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1" w:name="Xcc4284723bbfea7146ffed6afb4760718ba93c5"/>
    <w:p>
      <w:pPr>
        <w:pStyle w:val="Heading1"/>
      </w:pPr>
      <w:r>
        <w:t xml:space="preserve">Lifelong Opportunity Guide 75 — Marketing Coordinator and Digital Marketing Assistant</w:t>
      </w:r>
    </w:p>
    <w:p>
      <w:pPr>
        <w:pStyle w:val="FirstParagraph"/>
      </w:pPr>
      <w:r>
        <w:rPr>
          <w:bCs/>
          <w:b/>
        </w:rPr>
        <w:t xml:space="preserve">Version:</w:t>
      </w:r>
      <w:r>
        <w:t xml:space="preserve"> </w:t>
      </w:r>
      <w:r>
        <w:t xml:space="preserve">2.0 controlled working master</w:t>
      </w:r>
      <w:r>
        <w:br/>
      </w:r>
      <w:r>
        <w:rPr>
          <w:bCs/>
          <w:b/>
        </w:rPr>
        <w:t xml:space="preserve">Language:</w:t>
      </w:r>
      <w:r>
        <w:t xml:space="preserve"> </w:t>
      </w:r>
      <w:r>
        <w:t xml:space="preserve">English</w:t>
      </w:r>
      <w:r>
        <w:br/>
      </w:r>
      <w:r>
        <w:rPr>
          <w:bCs/>
          <w:b/>
        </w:rPr>
        <w:t xml:space="preserve">U.S. occupation benchmark:</w:t>
      </w:r>
      <w:r>
        <w:t xml:space="preserve"> </w:t>
      </w:r>
      <w:r>
        <w:t xml:space="preserve">O*NET-SOC 13-1161.00 — Market Research Analysts and Marketing Specialists</w:t>
      </w:r>
      <w:r>
        <w:br/>
      </w:r>
      <w:r>
        <w:rPr>
          <w:bCs/>
          <w:b/>
        </w:rPr>
        <w:t xml:space="preserve">Canada comparison:</w:t>
      </w:r>
      <w:r>
        <w:t xml:space="preserve"> </w:t>
      </w:r>
      <w:r>
        <w:t xml:space="preserve">NOC 11202 — Professional occupations in advertising, marketing and public relations</w:t>
      </w:r>
      <w:r>
        <w:br/>
      </w:r>
      <w:r>
        <w:rPr>
          <w:bCs/>
          <w:b/>
        </w:rPr>
        <w:t xml:space="preserve">Colombia comparisons:</w:t>
      </w:r>
      <w:r>
        <w:t xml:space="preserve"> </w:t>
      </w:r>
      <w:r>
        <w:t xml:space="preserve">OCUPACOL 24312 and 24311</w:t>
      </w:r>
      <w:r>
        <w:br/>
      </w:r>
      <w:r>
        <w:rPr>
          <w:bCs/>
          <w:b/>
        </w:rPr>
        <w:t xml:space="preserve">Review date:</w:t>
      </w:r>
      <w:r>
        <w:t xml:space="preserve"> </w:t>
      </w:r>
      <w:r>
        <w:t xml:space="preserve">2026-08-21</w:t>
      </w:r>
    </w:p>
    <w:bookmarkStart w:id="20" w:name="what-this-career-is"/>
    <w:p>
      <w:pPr>
        <w:pStyle w:val="Heading2"/>
      </w:pPr>
      <w:r>
        <w:t xml:space="preserve">What this career is</w:t>
      </w:r>
    </w:p>
    <w:p>
      <w:pPr>
        <w:pStyle w:val="FirstParagraph"/>
      </w:pPr>
      <w:r>
        <w:t xml:space="preserve">Marketing coordinators and digital marketing assistants help organizations plan, prepare, publish, track, and improve marketing activity. Depending on the employer, the work may include campaign calendars, social media, email, website content, customer relationship management systems, ecommerce support, digital advertising support, search-engine optimization basics, analytics, event promotion, vendor coordination, and reporting.</w:t>
      </w:r>
    </w:p>
    <w:p>
      <w:pPr>
        <w:pStyle w:val="BodyText"/>
      </w:pPr>
      <w:r>
        <w:t xml:space="preserve">Titles vary widely. Employers may use marketing assistant, digital marketing assistant, marketing coordinator, campaign coordinator, content coordinator, social media coordinator, ecommerce marketing assistant, CRM coordinator, communications assistant, growth marketing assistant, or marketing specialist. A title alone does not establish seniority or authority, so always read the actual job description.</w:t>
      </w:r>
    </w:p>
    <w:p>
      <w:pPr>
        <w:pStyle w:val="BodyText"/>
      </w:pPr>
      <w:r>
        <w:t xml:space="preserve">This guide uses</w:t>
      </w:r>
      <w:r>
        <w:t xml:space="preserve"> </w:t>
      </w:r>
      <w:r>
        <w:rPr>
          <w:bCs/>
          <w:b/>
        </w:rPr>
        <w:t xml:space="preserve">O*NET-SOC 13-1161.00 — Market Research Analysts and Marketing Specialists</w:t>
      </w:r>
      <w:r>
        <w:t xml:space="preserve"> </w:t>
      </w:r>
      <w:r>
        <w:t xml:space="preserve">as a broad U.S. benchmark. That occupation is generally more analytical and professional than some entry-level assistant jobs. The guide therefore separates junior support work from specialist, analyst, and manager responsibilities instead of pretending every title maps perfectly to one occupation code.</w:t>
      </w:r>
    </w:p>
    <w:bookmarkEnd w:id="20"/>
    <w:bookmarkStart w:id="21" w:name="why-this-role-can-be-an-opportunity"/>
    <w:p>
      <w:pPr>
        <w:pStyle w:val="Heading2"/>
      </w:pPr>
      <w:r>
        <w:t xml:space="preserve">Why this role can be an opportunity</w:t>
      </w:r>
    </w:p>
    <w:p>
      <w:pPr>
        <w:pStyle w:val="FirstParagraph"/>
      </w:pPr>
      <w:r>
        <w:t xml:space="preserve">Marketing work can combine writing, organization, customer understanding, design coordination, data interpretation, technology, teamwork, and business awareness. Skills can transfer from customer service, sales, retail, hospitality, office administration, ecommerce, nonprofit work, social media, communications, graphic production, or event support.</w:t>
      </w:r>
    </w:p>
    <w:p>
      <w:pPr>
        <w:pStyle w:val="BodyText"/>
      </w:pPr>
      <w:r>
        <w:t xml:space="preserve">This field may suit people who enjoy:</w:t>
      </w:r>
    </w:p>
    <w:p>
      <w:pPr>
        <w:numPr>
          <w:ilvl w:val="0"/>
          <w:numId w:val="1001"/>
        </w:numPr>
        <w:pStyle w:val="Compact"/>
      </w:pPr>
      <w:r>
        <w:t xml:space="preserve">organizing campaigns and deadlines;</w:t>
      </w:r>
    </w:p>
    <w:p>
      <w:pPr>
        <w:numPr>
          <w:ilvl w:val="0"/>
          <w:numId w:val="1001"/>
        </w:numPr>
        <w:pStyle w:val="Compact"/>
      </w:pPr>
      <w:r>
        <w:t xml:space="preserve">writing or editing clear messages;</w:t>
      </w:r>
    </w:p>
    <w:p>
      <w:pPr>
        <w:numPr>
          <w:ilvl w:val="0"/>
          <w:numId w:val="1001"/>
        </w:numPr>
        <w:pStyle w:val="Compact"/>
      </w:pPr>
      <w:r>
        <w:t xml:space="preserve">working with spreadsheets and digital tools;</w:t>
      </w:r>
    </w:p>
    <w:p>
      <w:pPr>
        <w:numPr>
          <w:ilvl w:val="0"/>
          <w:numId w:val="1001"/>
        </w:numPr>
        <w:pStyle w:val="Compact"/>
      </w:pPr>
      <w:r>
        <w:t xml:space="preserve">learning what audiences respond to;</w:t>
      </w:r>
    </w:p>
    <w:p>
      <w:pPr>
        <w:numPr>
          <w:ilvl w:val="0"/>
          <w:numId w:val="1001"/>
        </w:numPr>
        <w:pStyle w:val="Compact"/>
      </w:pPr>
      <w:r>
        <w:t xml:space="preserve">checking details before publication;</w:t>
      </w:r>
    </w:p>
    <w:p>
      <w:pPr>
        <w:numPr>
          <w:ilvl w:val="0"/>
          <w:numId w:val="1001"/>
        </w:numPr>
        <w:pStyle w:val="Compact"/>
      </w:pPr>
      <w:r>
        <w:t xml:space="preserve">coordinating with designers, vendors, sales teams, and managers;</w:t>
      </w:r>
    </w:p>
    <w:p>
      <w:pPr>
        <w:numPr>
          <w:ilvl w:val="0"/>
          <w:numId w:val="1001"/>
        </w:numPr>
        <w:pStyle w:val="Compact"/>
      </w:pPr>
      <w:r>
        <w:t xml:space="preserve">measuring results and improving future work;</w:t>
      </w:r>
    </w:p>
    <w:p>
      <w:pPr>
        <w:numPr>
          <w:ilvl w:val="0"/>
          <w:numId w:val="1001"/>
        </w:numPr>
        <w:pStyle w:val="Compact"/>
      </w:pPr>
      <w:r>
        <w:t xml:space="preserve">balancing creativity with evidence and business goals.</w:t>
      </w:r>
    </w:p>
    <w:p>
      <w:pPr>
        <w:pStyle w:val="FirstParagraph"/>
      </w:pPr>
      <w:r>
        <w:t xml:space="preserve">The work can also be deadline-driven. Campaign launches, promotions, product releases, executive requests, customer complaints, platform changes, and technical problems can create pressure. A short course, supervised project, internship, volunteer assignment, or junior marketing role can provide a realistic preview before paying for expensive training.</w:t>
      </w:r>
    </w:p>
    <w:bookmarkEnd w:id="21"/>
    <w:bookmarkStart w:id="26" w:name="X704b50b819211fed73679d1a68bfa0744c0db9a"/>
    <w:p>
      <w:pPr>
        <w:pStyle w:val="Heading2"/>
      </w:pPr>
      <w:r>
        <w:t xml:space="preserve">Assistant, coordinator, specialist, analyst, and manager are different responsibility levels</w:t>
      </w:r>
    </w:p>
    <w:bookmarkStart w:id="22" w:name="marketing-or-digital-marketing-assistant"/>
    <w:p>
      <w:pPr>
        <w:pStyle w:val="Heading3"/>
      </w:pPr>
      <w:r>
        <w:t xml:space="preserve">Marketing or digital marketing assistant</w:t>
      </w:r>
    </w:p>
    <w:p>
      <w:pPr>
        <w:pStyle w:val="FirstParagraph"/>
      </w:pPr>
      <w:r>
        <w:t xml:space="preserve">An assistant may:</w:t>
      </w:r>
    </w:p>
    <w:p>
      <w:pPr>
        <w:numPr>
          <w:ilvl w:val="0"/>
          <w:numId w:val="1002"/>
        </w:numPr>
        <w:pStyle w:val="Compact"/>
      </w:pPr>
      <w:r>
        <w:t xml:space="preserve">update campaign calendars;</w:t>
      </w:r>
    </w:p>
    <w:p>
      <w:pPr>
        <w:numPr>
          <w:ilvl w:val="0"/>
          <w:numId w:val="1002"/>
        </w:numPr>
        <w:pStyle w:val="Compact"/>
      </w:pPr>
      <w:r>
        <w:t xml:space="preserve">prepare draft social posts or emails;</w:t>
      </w:r>
    </w:p>
    <w:p>
      <w:pPr>
        <w:numPr>
          <w:ilvl w:val="0"/>
          <w:numId w:val="1002"/>
        </w:numPr>
        <w:pStyle w:val="Compact"/>
      </w:pPr>
      <w:r>
        <w:t xml:space="preserve">resize or organize approved creative assets;</w:t>
      </w:r>
    </w:p>
    <w:p>
      <w:pPr>
        <w:numPr>
          <w:ilvl w:val="0"/>
          <w:numId w:val="1002"/>
        </w:numPr>
        <w:pStyle w:val="Compact"/>
      </w:pPr>
      <w:r>
        <w:t xml:space="preserve">enter campaign data into approved systems;</w:t>
      </w:r>
    </w:p>
    <w:p>
      <w:pPr>
        <w:numPr>
          <w:ilvl w:val="0"/>
          <w:numId w:val="1002"/>
        </w:numPr>
        <w:pStyle w:val="Compact"/>
      </w:pPr>
      <w:r>
        <w:t xml:space="preserve">check links and formatting;</w:t>
      </w:r>
    </w:p>
    <w:p>
      <w:pPr>
        <w:numPr>
          <w:ilvl w:val="0"/>
          <w:numId w:val="1002"/>
        </w:numPr>
        <w:pStyle w:val="Compact"/>
      </w:pPr>
      <w:r>
        <w:t xml:space="preserve">maintain contact or content lists;</w:t>
      </w:r>
    </w:p>
    <w:p>
      <w:pPr>
        <w:numPr>
          <w:ilvl w:val="0"/>
          <w:numId w:val="1002"/>
        </w:numPr>
        <w:pStyle w:val="Compact"/>
      </w:pPr>
      <w:r>
        <w:t xml:space="preserve">schedule approved content;</w:t>
      </w:r>
    </w:p>
    <w:p>
      <w:pPr>
        <w:numPr>
          <w:ilvl w:val="0"/>
          <w:numId w:val="1002"/>
        </w:numPr>
        <w:pStyle w:val="Compact"/>
      </w:pPr>
      <w:r>
        <w:t xml:space="preserve">collect performance metrics;</w:t>
      </w:r>
    </w:p>
    <w:p>
      <w:pPr>
        <w:numPr>
          <w:ilvl w:val="0"/>
          <w:numId w:val="1002"/>
        </w:numPr>
        <w:pStyle w:val="Compact"/>
      </w:pPr>
      <w:r>
        <w:t xml:space="preserve">prepare first-pass reports;</w:t>
      </w:r>
    </w:p>
    <w:p>
      <w:pPr>
        <w:numPr>
          <w:ilvl w:val="0"/>
          <w:numId w:val="1002"/>
        </w:numPr>
        <w:pStyle w:val="Compact"/>
      </w:pPr>
      <w:r>
        <w:t xml:space="preserve">document action items;</w:t>
      </w:r>
    </w:p>
    <w:p>
      <w:pPr>
        <w:numPr>
          <w:ilvl w:val="0"/>
          <w:numId w:val="1002"/>
        </w:numPr>
        <w:pStyle w:val="Compact"/>
      </w:pPr>
      <w:r>
        <w:t xml:space="preserve">escalate errors, complaints, or approval questions.</w:t>
      </w:r>
    </w:p>
    <w:bookmarkEnd w:id="22"/>
    <w:bookmarkStart w:id="23" w:name="marketing-coordinator"/>
    <w:p>
      <w:pPr>
        <w:pStyle w:val="Heading3"/>
      </w:pPr>
      <w:r>
        <w:t xml:space="preserve">Marketing coordinator</w:t>
      </w:r>
    </w:p>
    <w:p>
      <w:pPr>
        <w:pStyle w:val="FirstParagraph"/>
      </w:pPr>
      <w:r>
        <w:t xml:space="preserve">A coordinator may additionally:</w:t>
      </w:r>
    </w:p>
    <w:p>
      <w:pPr>
        <w:numPr>
          <w:ilvl w:val="0"/>
          <w:numId w:val="1003"/>
        </w:numPr>
        <w:pStyle w:val="Compact"/>
      </w:pPr>
      <w:r>
        <w:t xml:space="preserve">coordinate campaign timelines and owners;</w:t>
      </w:r>
    </w:p>
    <w:p>
      <w:pPr>
        <w:numPr>
          <w:ilvl w:val="0"/>
          <w:numId w:val="1003"/>
        </w:numPr>
        <w:pStyle w:val="Compact"/>
      </w:pPr>
      <w:r>
        <w:t xml:space="preserve">manage approved content schedules;</w:t>
      </w:r>
    </w:p>
    <w:p>
      <w:pPr>
        <w:numPr>
          <w:ilvl w:val="0"/>
          <w:numId w:val="1003"/>
        </w:numPr>
        <w:pStyle w:val="Compact"/>
      </w:pPr>
      <w:r>
        <w:t xml:space="preserve">work with vendors or agencies;</w:t>
      </w:r>
    </w:p>
    <w:p>
      <w:pPr>
        <w:numPr>
          <w:ilvl w:val="0"/>
          <w:numId w:val="1003"/>
        </w:numPr>
        <w:pStyle w:val="Compact"/>
      </w:pPr>
      <w:r>
        <w:t xml:space="preserve">coordinate email, social, web, event, or ecommerce activity;</w:t>
      </w:r>
    </w:p>
    <w:p>
      <w:pPr>
        <w:numPr>
          <w:ilvl w:val="0"/>
          <w:numId w:val="1003"/>
        </w:numPr>
        <w:pStyle w:val="Compact"/>
      </w:pPr>
      <w:r>
        <w:t xml:space="preserve">track budget against authorized amounts;</w:t>
      </w:r>
    </w:p>
    <w:p>
      <w:pPr>
        <w:numPr>
          <w:ilvl w:val="0"/>
          <w:numId w:val="1003"/>
        </w:numPr>
        <w:pStyle w:val="Compact"/>
      </w:pPr>
      <w:r>
        <w:t xml:space="preserve">maintain CRM or marketing-automation workflows within assigned permissions;</w:t>
      </w:r>
    </w:p>
    <w:p>
      <w:pPr>
        <w:numPr>
          <w:ilvl w:val="0"/>
          <w:numId w:val="1003"/>
        </w:numPr>
        <w:pStyle w:val="Compact"/>
      </w:pPr>
      <w:r>
        <w:t xml:space="preserve">coordinate review and approval steps;</w:t>
      </w:r>
    </w:p>
    <w:p>
      <w:pPr>
        <w:numPr>
          <w:ilvl w:val="0"/>
          <w:numId w:val="1003"/>
        </w:numPr>
        <w:pStyle w:val="Compact"/>
      </w:pPr>
      <w:r>
        <w:t xml:space="preserve">monitor campaign performance;</w:t>
      </w:r>
    </w:p>
    <w:p>
      <w:pPr>
        <w:numPr>
          <w:ilvl w:val="0"/>
          <w:numId w:val="1003"/>
        </w:numPr>
        <w:pStyle w:val="Compact"/>
      </w:pPr>
      <w:r>
        <w:t xml:space="preserve">prepare dashboards or summaries;</w:t>
      </w:r>
    </w:p>
    <w:p>
      <w:pPr>
        <w:numPr>
          <w:ilvl w:val="0"/>
          <w:numId w:val="1003"/>
        </w:numPr>
        <w:pStyle w:val="Compact"/>
      </w:pPr>
      <w:r>
        <w:t xml:space="preserve">support launches and cross-functional meetings.</w:t>
      </w:r>
    </w:p>
    <w:bookmarkEnd w:id="23"/>
    <w:bookmarkStart w:id="24" w:name="specialist-or-analyst"/>
    <w:p>
      <w:pPr>
        <w:pStyle w:val="Heading3"/>
      </w:pPr>
      <w:r>
        <w:t xml:space="preserve">Specialist or analyst</w:t>
      </w:r>
    </w:p>
    <w:p>
      <w:pPr>
        <w:pStyle w:val="FirstParagraph"/>
      </w:pPr>
      <w:r>
        <w:t xml:space="preserve">A specialist or analyst may have deeper responsibility for:</w:t>
      </w:r>
    </w:p>
    <w:p>
      <w:pPr>
        <w:numPr>
          <w:ilvl w:val="0"/>
          <w:numId w:val="1004"/>
        </w:numPr>
        <w:pStyle w:val="Compact"/>
      </w:pPr>
      <w:r>
        <w:t xml:space="preserve">audience or market analysis;</w:t>
      </w:r>
    </w:p>
    <w:p>
      <w:pPr>
        <w:numPr>
          <w:ilvl w:val="0"/>
          <w:numId w:val="1004"/>
        </w:numPr>
        <w:pStyle w:val="Compact"/>
      </w:pPr>
      <w:r>
        <w:t xml:space="preserve">campaign optimization;</w:t>
      </w:r>
    </w:p>
    <w:p>
      <w:pPr>
        <w:numPr>
          <w:ilvl w:val="0"/>
          <w:numId w:val="1004"/>
        </w:numPr>
        <w:pStyle w:val="Compact"/>
      </w:pPr>
      <w:r>
        <w:t xml:space="preserve">paid media;</w:t>
      </w:r>
    </w:p>
    <w:p>
      <w:pPr>
        <w:numPr>
          <w:ilvl w:val="0"/>
          <w:numId w:val="1004"/>
        </w:numPr>
        <w:pStyle w:val="Compact"/>
      </w:pPr>
      <w:r>
        <w:t xml:space="preserve">SEO/SEM;</w:t>
      </w:r>
    </w:p>
    <w:p>
      <w:pPr>
        <w:numPr>
          <w:ilvl w:val="0"/>
          <w:numId w:val="1004"/>
        </w:numPr>
        <w:pStyle w:val="Compact"/>
      </w:pPr>
      <w:r>
        <w:t xml:space="preserve">CRM segmentation;</w:t>
      </w:r>
    </w:p>
    <w:p>
      <w:pPr>
        <w:numPr>
          <w:ilvl w:val="0"/>
          <w:numId w:val="1004"/>
        </w:numPr>
        <w:pStyle w:val="Compact"/>
      </w:pPr>
      <w:r>
        <w:t xml:space="preserve">analytics and attribution;</w:t>
      </w:r>
    </w:p>
    <w:p>
      <w:pPr>
        <w:numPr>
          <w:ilvl w:val="0"/>
          <w:numId w:val="1004"/>
        </w:numPr>
        <w:pStyle w:val="Compact"/>
      </w:pPr>
      <w:r>
        <w:t xml:space="preserve">experimentation;</w:t>
      </w:r>
    </w:p>
    <w:p>
      <w:pPr>
        <w:numPr>
          <w:ilvl w:val="0"/>
          <w:numId w:val="1004"/>
        </w:numPr>
        <w:pStyle w:val="Compact"/>
      </w:pPr>
      <w:r>
        <w:t xml:space="preserve">marketing automation;</w:t>
      </w:r>
    </w:p>
    <w:p>
      <w:pPr>
        <w:numPr>
          <w:ilvl w:val="0"/>
          <w:numId w:val="1004"/>
        </w:numPr>
        <w:pStyle w:val="Compact"/>
      </w:pPr>
      <w:r>
        <w:t xml:space="preserve">competitive research;</w:t>
      </w:r>
    </w:p>
    <w:p>
      <w:pPr>
        <w:numPr>
          <w:ilvl w:val="0"/>
          <w:numId w:val="1004"/>
        </w:numPr>
        <w:pStyle w:val="Compact"/>
      </w:pPr>
      <w:r>
        <w:t xml:space="preserve">forecasting or performance interpretation.</w:t>
      </w:r>
    </w:p>
    <w:bookmarkEnd w:id="24"/>
    <w:bookmarkStart w:id="25" w:name="manager"/>
    <w:p>
      <w:pPr>
        <w:pStyle w:val="Heading3"/>
      </w:pPr>
      <w:r>
        <w:t xml:space="preserve">Manager</w:t>
      </w:r>
    </w:p>
    <w:p>
      <w:pPr>
        <w:pStyle w:val="FirstParagraph"/>
      </w:pPr>
      <w:r>
        <w:t xml:space="preserve">A manager may own broader decisions involving:</w:t>
      </w:r>
    </w:p>
    <w:p>
      <w:pPr>
        <w:numPr>
          <w:ilvl w:val="0"/>
          <w:numId w:val="1005"/>
        </w:numPr>
        <w:pStyle w:val="Compact"/>
      </w:pPr>
      <w:r>
        <w:t xml:space="preserve">strategy;</w:t>
      </w:r>
    </w:p>
    <w:p>
      <w:pPr>
        <w:numPr>
          <w:ilvl w:val="0"/>
          <w:numId w:val="1005"/>
        </w:numPr>
        <w:pStyle w:val="Compact"/>
      </w:pPr>
      <w:r>
        <w:t xml:space="preserve">budget approval;</w:t>
      </w:r>
    </w:p>
    <w:p>
      <w:pPr>
        <w:numPr>
          <w:ilvl w:val="0"/>
          <w:numId w:val="1005"/>
        </w:numPr>
        <w:pStyle w:val="Compact"/>
      </w:pPr>
      <w:r>
        <w:t xml:space="preserve">staffing;</w:t>
      </w:r>
    </w:p>
    <w:p>
      <w:pPr>
        <w:numPr>
          <w:ilvl w:val="0"/>
          <w:numId w:val="1005"/>
        </w:numPr>
        <w:pStyle w:val="Compact"/>
      </w:pPr>
      <w:r>
        <w:t xml:space="preserve">agency selection;</w:t>
      </w:r>
    </w:p>
    <w:p>
      <w:pPr>
        <w:numPr>
          <w:ilvl w:val="0"/>
          <w:numId w:val="1005"/>
        </w:numPr>
        <w:pStyle w:val="Compact"/>
      </w:pPr>
      <w:r>
        <w:t xml:space="preserve">vendor contracts;</w:t>
      </w:r>
    </w:p>
    <w:p>
      <w:pPr>
        <w:numPr>
          <w:ilvl w:val="0"/>
          <w:numId w:val="1005"/>
        </w:numPr>
        <w:pStyle w:val="Compact"/>
      </w:pPr>
      <w:r>
        <w:t xml:space="preserve">brand governance;</w:t>
      </w:r>
    </w:p>
    <w:p>
      <w:pPr>
        <w:numPr>
          <w:ilvl w:val="0"/>
          <w:numId w:val="1005"/>
        </w:numPr>
        <w:pStyle w:val="Compact"/>
      </w:pPr>
      <w:r>
        <w:t xml:space="preserve">compliance review coordination;</w:t>
      </w:r>
    </w:p>
    <w:p>
      <w:pPr>
        <w:numPr>
          <w:ilvl w:val="0"/>
          <w:numId w:val="1005"/>
        </w:numPr>
        <w:pStyle w:val="Compact"/>
      </w:pPr>
      <w:r>
        <w:t xml:space="preserve">campaign approval;</w:t>
      </w:r>
    </w:p>
    <w:p>
      <w:pPr>
        <w:numPr>
          <w:ilvl w:val="0"/>
          <w:numId w:val="1005"/>
        </w:numPr>
        <w:pStyle w:val="Compact"/>
      </w:pPr>
      <w:r>
        <w:t xml:space="preserve">pricing or promotion decisions;</w:t>
      </w:r>
    </w:p>
    <w:p>
      <w:pPr>
        <w:numPr>
          <w:ilvl w:val="0"/>
          <w:numId w:val="1005"/>
        </w:numPr>
        <w:pStyle w:val="Compact"/>
      </w:pPr>
      <w:r>
        <w:t xml:space="preserve">executive reporting;</w:t>
      </w:r>
    </w:p>
    <w:p>
      <w:pPr>
        <w:numPr>
          <w:ilvl w:val="0"/>
          <w:numId w:val="1005"/>
        </w:numPr>
        <w:pStyle w:val="Compact"/>
      </w:pPr>
      <w:r>
        <w:t xml:space="preserve">escalation and risk acceptance.</w:t>
      </w:r>
    </w:p>
    <w:p>
      <w:pPr>
        <w:pStyle w:val="FirstParagraph"/>
      </w:pPr>
      <w:r>
        <w:t xml:space="preserve">These boundaries are examples only. Employer policy, contracts, local law, platform rules, and delegated authority determine what a worker may actually do.</w:t>
      </w:r>
    </w:p>
    <w:bookmarkEnd w:id="25"/>
    <w:bookmarkEnd w:id="26"/>
    <w:bookmarkStart w:id="27" w:name="typical-responsibilities"/>
    <w:p>
      <w:pPr>
        <w:pStyle w:val="Heading2"/>
      </w:pPr>
      <w:r>
        <w:t xml:space="preserve">Typical responsibilities</w:t>
      </w:r>
    </w:p>
    <w:p>
      <w:pPr>
        <w:pStyle w:val="FirstParagraph"/>
      </w:pPr>
      <w:r>
        <w:t xml:space="preserve">Depending on the role, a marketing coordinator or digital marketing assistant may:</w:t>
      </w:r>
    </w:p>
    <w:p>
      <w:pPr>
        <w:numPr>
          <w:ilvl w:val="0"/>
          <w:numId w:val="1006"/>
        </w:numPr>
        <w:pStyle w:val="Compact"/>
      </w:pPr>
      <w:r>
        <w:t xml:space="preserve">maintain a marketing calendar and campaign milestones;</w:t>
      </w:r>
    </w:p>
    <w:p>
      <w:pPr>
        <w:numPr>
          <w:ilvl w:val="0"/>
          <w:numId w:val="1006"/>
        </w:numPr>
        <w:pStyle w:val="Compact"/>
      </w:pPr>
      <w:r>
        <w:t xml:space="preserve">collect campaign requirements from managers or internal clients;</w:t>
      </w:r>
    </w:p>
    <w:p>
      <w:pPr>
        <w:numPr>
          <w:ilvl w:val="0"/>
          <w:numId w:val="1006"/>
        </w:numPr>
        <w:pStyle w:val="Compact"/>
      </w:pPr>
      <w:r>
        <w:t xml:space="preserve">draft routine content for review;</w:t>
      </w:r>
    </w:p>
    <w:p>
      <w:pPr>
        <w:numPr>
          <w:ilvl w:val="0"/>
          <w:numId w:val="1006"/>
        </w:numPr>
        <w:pStyle w:val="Compact"/>
      </w:pPr>
      <w:r>
        <w:t xml:space="preserve">coordinate approved images, video, copy, landing pages, and emails;</w:t>
      </w:r>
    </w:p>
    <w:p>
      <w:pPr>
        <w:numPr>
          <w:ilvl w:val="0"/>
          <w:numId w:val="1006"/>
        </w:numPr>
        <w:pStyle w:val="Compact"/>
      </w:pPr>
      <w:r>
        <w:t xml:space="preserve">prepare social-media schedules;</w:t>
      </w:r>
    </w:p>
    <w:p>
      <w:pPr>
        <w:numPr>
          <w:ilvl w:val="0"/>
          <w:numId w:val="1006"/>
        </w:numPr>
        <w:pStyle w:val="Compact"/>
      </w:pPr>
      <w:r>
        <w:t xml:space="preserve">update website or ecommerce content through approved systems;</w:t>
      </w:r>
    </w:p>
    <w:p>
      <w:pPr>
        <w:numPr>
          <w:ilvl w:val="0"/>
          <w:numId w:val="1006"/>
        </w:numPr>
        <w:pStyle w:val="Compact"/>
      </w:pPr>
      <w:r>
        <w:t xml:space="preserve">support email marketing and CRM workflows;</w:t>
      </w:r>
    </w:p>
    <w:p>
      <w:pPr>
        <w:numPr>
          <w:ilvl w:val="0"/>
          <w:numId w:val="1006"/>
        </w:numPr>
        <w:pStyle w:val="Compact"/>
      </w:pPr>
      <w:r>
        <w:t xml:space="preserve">organize lead lists or customer segments under approved rules;</w:t>
      </w:r>
    </w:p>
    <w:p>
      <w:pPr>
        <w:numPr>
          <w:ilvl w:val="0"/>
          <w:numId w:val="1006"/>
        </w:numPr>
        <w:pStyle w:val="Compact"/>
      </w:pPr>
      <w:r>
        <w:t xml:space="preserve">coordinate webinars, events, product launches, or promotions;</w:t>
      </w:r>
    </w:p>
    <w:p>
      <w:pPr>
        <w:numPr>
          <w:ilvl w:val="0"/>
          <w:numId w:val="1006"/>
        </w:numPr>
        <w:pStyle w:val="Compact"/>
      </w:pPr>
      <w:r>
        <w:t xml:space="preserve">maintain UTM naming or campaign-tracking conventions where assigned;</w:t>
      </w:r>
    </w:p>
    <w:p>
      <w:pPr>
        <w:numPr>
          <w:ilvl w:val="0"/>
          <w:numId w:val="1006"/>
        </w:numPr>
        <w:pStyle w:val="Compact"/>
      </w:pPr>
      <w:r>
        <w:t xml:space="preserve">support SEO basics such as metadata, descriptive headings, internal links, and content organization;</w:t>
      </w:r>
    </w:p>
    <w:p>
      <w:pPr>
        <w:numPr>
          <w:ilvl w:val="0"/>
          <w:numId w:val="1006"/>
        </w:numPr>
        <w:pStyle w:val="Compact"/>
      </w:pPr>
      <w:r>
        <w:t xml:space="preserve">gather analytics from approved sources;</w:t>
      </w:r>
    </w:p>
    <w:p>
      <w:pPr>
        <w:numPr>
          <w:ilvl w:val="0"/>
          <w:numId w:val="1006"/>
        </w:numPr>
        <w:pStyle w:val="Compact"/>
      </w:pPr>
      <w:r>
        <w:t xml:space="preserve">prepare recurring performance reports;</w:t>
      </w:r>
    </w:p>
    <w:p>
      <w:pPr>
        <w:numPr>
          <w:ilvl w:val="0"/>
          <w:numId w:val="1006"/>
        </w:numPr>
        <w:pStyle w:val="Compact"/>
      </w:pPr>
      <w:r>
        <w:t xml:space="preserve">compare results against campaign goals;</w:t>
      </w:r>
    </w:p>
    <w:p>
      <w:pPr>
        <w:numPr>
          <w:ilvl w:val="0"/>
          <w:numId w:val="1006"/>
        </w:numPr>
        <w:pStyle w:val="Compact"/>
      </w:pPr>
      <w:r>
        <w:t xml:space="preserve">check links, spelling, dates, prices, disclaimers, and approved claims before publication;</w:t>
      </w:r>
    </w:p>
    <w:p>
      <w:pPr>
        <w:numPr>
          <w:ilvl w:val="0"/>
          <w:numId w:val="1006"/>
        </w:numPr>
        <w:pStyle w:val="Compact"/>
      </w:pPr>
      <w:r>
        <w:t xml:space="preserve">coordinate vendor invoices or purchase requests within delegated authority;</w:t>
      </w:r>
    </w:p>
    <w:p>
      <w:pPr>
        <w:numPr>
          <w:ilvl w:val="0"/>
          <w:numId w:val="1006"/>
        </w:numPr>
        <w:pStyle w:val="Compact"/>
      </w:pPr>
      <w:r>
        <w:t xml:space="preserve">organize digital assets and version history;</w:t>
      </w:r>
    </w:p>
    <w:p>
      <w:pPr>
        <w:numPr>
          <w:ilvl w:val="0"/>
          <w:numId w:val="1006"/>
        </w:numPr>
        <w:pStyle w:val="Compact"/>
      </w:pPr>
      <w:r>
        <w:t xml:space="preserve">document approvals and campaign changes;</w:t>
      </w:r>
    </w:p>
    <w:p>
      <w:pPr>
        <w:numPr>
          <w:ilvl w:val="0"/>
          <w:numId w:val="1006"/>
        </w:numPr>
        <w:pStyle w:val="Compact"/>
      </w:pPr>
      <w:r>
        <w:t xml:space="preserve">support accessibility checks for digital content;</w:t>
      </w:r>
    </w:p>
    <w:p>
      <w:pPr>
        <w:numPr>
          <w:ilvl w:val="0"/>
          <w:numId w:val="1006"/>
        </w:numPr>
        <w:pStyle w:val="Compact"/>
      </w:pPr>
      <w:r>
        <w:t xml:space="preserve">follow privacy, consent, suppression, and preference-management processes;</w:t>
      </w:r>
    </w:p>
    <w:p>
      <w:pPr>
        <w:numPr>
          <w:ilvl w:val="0"/>
          <w:numId w:val="1006"/>
        </w:numPr>
        <w:pStyle w:val="Compact"/>
      </w:pPr>
      <w:r>
        <w:t xml:space="preserve">report suspected phishing, account compromise, fraudulent requests, or data exposure;</w:t>
      </w:r>
    </w:p>
    <w:p>
      <w:pPr>
        <w:numPr>
          <w:ilvl w:val="0"/>
          <w:numId w:val="1006"/>
        </w:numPr>
        <w:pStyle w:val="Compact"/>
      </w:pPr>
      <w:r>
        <w:t xml:space="preserve">archive campaign records according to policy.</w:t>
      </w:r>
    </w:p>
    <w:bookmarkEnd w:id="27"/>
    <w:bookmarkStart w:id="28" w:name="professional-boundaries"/>
    <w:p>
      <w:pPr>
        <w:pStyle w:val="Heading2"/>
      </w:pPr>
      <w:r>
        <w:t xml:space="preserve">Professional boundaries</w:t>
      </w:r>
    </w:p>
    <w:p>
      <w:pPr>
        <w:pStyle w:val="FirstParagraph"/>
      </w:pPr>
      <w:r>
        <w:t xml:space="preserve">A marketing title does</w:t>
      </w:r>
      <w:r>
        <w:t xml:space="preserve"> </w:t>
      </w:r>
      <w:r>
        <w:rPr>
          <w:bCs/>
          <w:b/>
        </w:rPr>
        <w:t xml:space="preserve">not</w:t>
      </w:r>
      <w:r>
        <w:t xml:space="preserve"> </w:t>
      </w:r>
      <w:r>
        <w:t xml:space="preserve">automatically authorize a worker to:</w:t>
      </w:r>
    </w:p>
    <w:p>
      <w:pPr>
        <w:numPr>
          <w:ilvl w:val="0"/>
          <w:numId w:val="1007"/>
        </w:numPr>
        <w:pStyle w:val="Compact"/>
      </w:pPr>
      <w:r>
        <w:t xml:space="preserve">make unsupported health, financial, legal, safety, environmental, or product-performance claims;</w:t>
      </w:r>
    </w:p>
    <w:p>
      <w:pPr>
        <w:numPr>
          <w:ilvl w:val="0"/>
          <w:numId w:val="1007"/>
        </w:numPr>
        <w:pStyle w:val="Compact"/>
      </w:pPr>
      <w:r>
        <w:t xml:space="preserve">promise a price, discount, refund, warranty, availability, or service term that has not been approved;</w:t>
      </w:r>
    </w:p>
    <w:p>
      <w:pPr>
        <w:numPr>
          <w:ilvl w:val="0"/>
          <w:numId w:val="1007"/>
        </w:numPr>
        <w:pStyle w:val="Compact"/>
      </w:pPr>
      <w:r>
        <w:t xml:space="preserve">buy advertising or commit funds without delegated authority;</w:t>
      </w:r>
    </w:p>
    <w:p>
      <w:pPr>
        <w:numPr>
          <w:ilvl w:val="0"/>
          <w:numId w:val="1007"/>
        </w:numPr>
        <w:pStyle w:val="Compact"/>
      </w:pPr>
      <w:r>
        <w:t xml:space="preserve">change vendor payment or bank instructions without independent verification and approval;</w:t>
      </w:r>
    </w:p>
    <w:p>
      <w:pPr>
        <w:numPr>
          <w:ilvl w:val="0"/>
          <w:numId w:val="1007"/>
        </w:numPr>
        <w:pStyle w:val="Compact"/>
      </w:pPr>
      <w:r>
        <w:t xml:space="preserve">upload customer lists, credentials, payment information, contracts, or confidential business data into an unapproved AI or cloud tool;</w:t>
      </w:r>
    </w:p>
    <w:p>
      <w:pPr>
        <w:numPr>
          <w:ilvl w:val="0"/>
          <w:numId w:val="1007"/>
        </w:numPr>
        <w:pStyle w:val="Compact"/>
      </w:pPr>
      <w:r>
        <w:t xml:space="preserve">bypass consent, unsubscribe, suppression, or preference controls;</w:t>
      </w:r>
    </w:p>
    <w:p>
      <w:pPr>
        <w:numPr>
          <w:ilvl w:val="0"/>
          <w:numId w:val="1007"/>
        </w:numPr>
        <w:pStyle w:val="Compact"/>
      </w:pPr>
      <w:r>
        <w:t xml:space="preserve">scrape, purchase, combine, or reuse personal data in ways the organization has not approved;</w:t>
      </w:r>
    </w:p>
    <w:p>
      <w:pPr>
        <w:numPr>
          <w:ilvl w:val="0"/>
          <w:numId w:val="1007"/>
        </w:numPr>
        <w:pStyle w:val="Compact"/>
      </w:pPr>
      <w:r>
        <w:t xml:space="preserve">misrepresent customer reviews, testimonials, endorsements, statistics, or research;</w:t>
      </w:r>
    </w:p>
    <w:p>
      <w:pPr>
        <w:numPr>
          <w:ilvl w:val="0"/>
          <w:numId w:val="1007"/>
        </w:numPr>
        <w:pStyle w:val="Compact"/>
      </w:pPr>
      <w:r>
        <w:t xml:space="preserve">impersonate customers, employees, competitors, influencers, or public officials;</w:t>
      </w:r>
    </w:p>
    <w:p>
      <w:pPr>
        <w:numPr>
          <w:ilvl w:val="0"/>
          <w:numId w:val="1007"/>
        </w:numPr>
        <w:pStyle w:val="Compact"/>
      </w:pPr>
      <w:r>
        <w:t xml:space="preserve">publish confidential launch plans or unreleased information;</w:t>
      </w:r>
    </w:p>
    <w:p>
      <w:pPr>
        <w:numPr>
          <w:ilvl w:val="0"/>
          <w:numId w:val="1007"/>
        </w:numPr>
        <w:pStyle w:val="Compact"/>
      </w:pPr>
      <w:r>
        <w:t xml:space="preserve">claim a website, campaign, or document is legally compliant or accessibility-certified without qualified review;</w:t>
      </w:r>
    </w:p>
    <w:p>
      <w:pPr>
        <w:numPr>
          <w:ilvl w:val="0"/>
          <w:numId w:val="1007"/>
        </w:numPr>
        <w:pStyle w:val="Compact"/>
      </w:pPr>
      <w:r>
        <w:t xml:space="preserve">treat AI output as the final authority for regulated claims, prices, statistics, translations, accessibility commitments, privacy requirements, targeting logic, or legal obligations.</w:t>
      </w:r>
    </w:p>
    <w:p>
      <w:pPr>
        <w:pStyle w:val="FirstParagraph"/>
      </w:pPr>
      <w:r>
        <w:t xml:space="preserve">When authority is unclear, pause the publication or transaction and escalate to the appropriate manager, legal/compliance function, privacy team, cybersecurity team, finance function, accessibility contact, brand owner, or platform administrator.</w:t>
      </w:r>
    </w:p>
    <w:bookmarkEnd w:id="28"/>
    <w:bookmarkStart w:id="34" w:name="core-skills"/>
    <w:p>
      <w:pPr>
        <w:pStyle w:val="Heading2"/>
      </w:pPr>
      <w:r>
        <w:t xml:space="preserve">Core skills</w:t>
      </w:r>
    </w:p>
    <w:bookmarkStart w:id="29" w:name="organization-and-project-coordination"/>
    <w:p>
      <w:pPr>
        <w:pStyle w:val="Heading3"/>
      </w:pPr>
      <w:r>
        <w:t xml:space="preserve">Organization and project coordination</w:t>
      </w:r>
    </w:p>
    <w:p>
      <w:pPr>
        <w:numPr>
          <w:ilvl w:val="0"/>
          <w:numId w:val="1008"/>
        </w:numPr>
        <w:pStyle w:val="Compact"/>
      </w:pPr>
      <w:r>
        <w:t xml:space="preserve">campaign calendars;</w:t>
      </w:r>
    </w:p>
    <w:p>
      <w:pPr>
        <w:numPr>
          <w:ilvl w:val="0"/>
          <w:numId w:val="1008"/>
        </w:numPr>
        <w:pStyle w:val="Compact"/>
      </w:pPr>
      <w:r>
        <w:t xml:space="preserve">deadlines and dependencies;</w:t>
      </w:r>
    </w:p>
    <w:p>
      <w:pPr>
        <w:numPr>
          <w:ilvl w:val="0"/>
          <w:numId w:val="1008"/>
        </w:numPr>
        <w:pStyle w:val="Compact"/>
      </w:pPr>
      <w:r>
        <w:t xml:space="preserve">checklist use;</w:t>
      </w:r>
    </w:p>
    <w:p>
      <w:pPr>
        <w:numPr>
          <w:ilvl w:val="0"/>
          <w:numId w:val="1008"/>
        </w:numPr>
        <w:pStyle w:val="Compact"/>
      </w:pPr>
      <w:r>
        <w:t xml:space="preserve">version control;</w:t>
      </w:r>
    </w:p>
    <w:p>
      <w:pPr>
        <w:numPr>
          <w:ilvl w:val="0"/>
          <w:numId w:val="1008"/>
        </w:numPr>
        <w:pStyle w:val="Compact"/>
      </w:pPr>
      <w:r>
        <w:t xml:space="preserve">approval tracking;</w:t>
      </w:r>
    </w:p>
    <w:p>
      <w:pPr>
        <w:numPr>
          <w:ilvl w:val="0"/>
          <w:numId w:val="1008"/>
        </w:numPr>
        <w:pStyle w:val="Compact"/>
      </w:pPr>
      <w:r>
        <w:t xml:space="preserve">meeting notes and action items;</w:t>
      </w:r>
    </w:p>
    <w:p>
      <w:pPr>
        <w:numPr>
          <w:ilvl w:val="0"/>
          <w:numId w:val="1008"/>
        </w:numPr>
        <w:pStyle w:val="Compact"/>
      </w:pPr>
      <w:r>
        <w:t xml:space="preserve">vendor follow-up;</w:t>
      </w:r>
    </w:p>
    <w:p>
      <w:pPr>
        <w:numPr>
          <w:ilvl w:val="0"/>
          <w:numId w:val="1008"/>
        </w:numPr>
        <w:pStyle w:val="Compact"/>
      </w:pPr>
      <w:r>
        <w:t xml:space="preserve">accurate file naming and recordkeeping.</w:t>
      </w:r>
    </w:p>
    <w:bookmarkEnd w:id="29"/>
    <w:bookmarkStart w:id="30" w:name="writing-and-communication"/>
    <w:p>
      <w:pPr>
        <w:pStyle w:val="Heading3"/>
      </w:pPr>
      <w:r>
        <w:t xml:space="preserve">Writing and communication</w:t>
      </w:r>
    </w:p>
    <w:p>
      <w:pPr>
        <w:numPr>
          <w:ilvl w:val="0"/>
          <w:numId w:val="1009"/>
        </w:numPr>
        <w:pStyle w:val="Compact"/>
      </w:pPr>
      <w:r>
        <w:t xml:space="preserve">clear email and social copy;</w:t>
      </w:r>
    </w:p>
    <w:p>
      <w:pPr>
        <w:numPr>
          <w:ilvl w:val="0"/>
          <w:numId w:val="1009"/>
        </w:numPr>
        <w:pStyle w:val="Compact"/>
      </w:pPr>
      <w:r>
        <w:t xml:space="preserve">proofreading;</w:t>
      </w:r>
    </w:p>
    <w:p>
      <w:pPr>
        <w:numPr>
          <w:ilvl w:val="0"/>
          <w:numId w:val="1009"/>
        </w:numPr>
        <w:pStyle w:val="Compact"/>
      </w:pPr>
      <w:r>
        <w:t xml:space="preserve">audience-appropriate tone;</w:t>
      </w:r>
    </w:p>
    <w:p>
      <w:pPr>
        <w:numPr>
          <w:ilvl w:val="0"/>
          <w:numId w:val="1009"/>
        </w:numPr>
        <w:pStyle w:val="Compact"/>
      </w:pPr>
      <w:r>
        <w:t xml:space="preserve">concise calls to action;</w:t>
      </w:r>
    </w:p>
    <w:p>
      <w:pPr>
        <w:numPr>
          <w:ilvl w:val="0"/>
          <w:numId w:val="1009"/>
        </w:numPr>
        <w:pStyle w:val="Compact"/>
      </w:pPr>
      <w:r>
        <w:t xml:space="preserve">headline and subject-line basics;</w:t>
      </w:r>
    </w:p>
    <w:p>
      <w:pPr>
        <w:numPr>
          <w:ilvl w:val="0"/>
          <w:numId w:val="1009"/>
        </w:numPr>
        <w:pStyle w:val="Compact"/>
      </w:pPr>
      <w:r>
        <w:t xml:space="preserve">respectful cross-cultural communication;</w:t>
      </w:r>
    </w:p>
    <w:p>
      <w:pPr>
        <w:numPr>
          <w:ilvl w:val="0"/>
          <w:numId w:val="1009"/>
        </w:numPr>
        <w:pStyle w:val="Compact"/>
      </w:pPr>
      <w:r>
        <w:t xml:space="preserve">adapting copy while preserving approved facts and claims.</w:t>
      </w:r>
    </w:p>
    <w:bookmarkEnd w:id="30"/>
    <w:bookmarkStart w:id="31" w:name="data-and-reporting"/>
    <w:p>
      <w:pPr>
        <w:pStyle w:val="Heading3"/>
      </w:pPr>
      <w:r>
        <w:t xml:space="preserve">Data and reporting</w:t>
      </w:r>
    </w:p>
    <w:p>
      <w:pPr>
        <w:numPr>
          <w:ilvl w:val="0"/>
          <w:numId w:val="1010"/>
        </w:numPr>
        <w:pStyle w:val="Compact"/>
      </w:pPr>
      <w:r>
        <w:t xml:space="preserve">spreadsheet basics;</w:t>
      </w:r>
    </w:p>
    <w:p>
      <w:pPr>
        <w:numPr>
          <w:ilvl w:val="0"/>
          <w:numId w:val="1010"/>
        </w:numPr>
        <w:pStyle w:val="Compact"/>
      </w:pPr>
      <w:r>
        <w:t xml:space="preserve">percentages and rates;</w:t>
      </w:r>
    </w:p>
    <w:p>
      <w:pPr>
        <w:numPr>
          <w:ilvl w:val="0"/>
          <w:numId w:val="1010"/>
        </w:numPr>
        <w:pStyle w:val="Compact"/>
      </w:pPr>
      <w:r>
        <w:t xml:space="preserve">sorting/filtering;</w:t>
      </w:r>
    </w:p>
    <w:p>
      <w:pPr>
        <w:numPr>
          <w:ilvl w:val="0"/>
          <w:numId w:val="1010"/>
        </w:numPr>
        <w:pStyle w:val="Compact"/>
      </w:pPr>
      <w:r>
        <w:t xml:space="preserve">pivot tables or equivalent summaries;</w:t>
      </w:r>
    </w:p>
    <w:p>
      <w:pPr>
        <w:numPr>
          <w:ilvl w:val="0"/>
          <w:numId w:val="1010"/>
        </w:numPr>
        <w:pStyle w:val="Compact"/>
      </w:pPr>
      <w:r>
        <w:t xml:space="preserve">chart interpretation;</w:t>
      </w:r>
    </w:p>
    <w:p>
      <w:pPr>
        <w:numPr>
          <w:ilvl w:val="0"/>
          <w:numId w:val="1010"/>
        </w:numPr>
        <w:pStyle w:val="Compact"/>
      </w:pPr>
      <w:r>
        <w:t xml:space="preserve">conversion-rate awareness;</w:t>
      </w:r>
    </w:p>
    <w:p>
      <w:pPr>
        <w:numPr>
          <w:ilvl w:val="0"/>
          <w:numId w:val="1010"/>
        </w:numPr>
        <w:pStyle w:val="Compact"/>
      </w:pPr>
      <w:r>
        <w:t xml:space="preserve">click-through and engagement metrics;</w:t>
      </w:r>
    </w:p>
    <w:p>
      <w:pPr>
        <w:numPr>
          <w:ilvl w:val="0"/>
          <w:numId w:val="1010"/>
        </w:numPr>
        <w:pStyle w:val="Compact"/>
      </w:pPr>
      <w:r>
        <w:t xml:space="preserve">campaign comparisons;</w:t>
      </w:r>
    </w:p>
    <w:p>
      <w:pPr>
        <w:numPr>
          <w:ilvl w:val="0"/>
          <w:numId w:val="1010"/>
        </w:numPr>
        <w:pStyle w:val="Compact"/>
      </w:pPr>
      <w:r>
        <w:t xml:space="preserve">documenting source dates and definitions.</w:t>
      </w:r>
    </w:p>
    <w:bookmarkEnd w:id="31"/>
    <w:bookmarkStart w:id="32" w:name="digital-content"/>
    <w:p>
      <w:pPr>
        <w:pStyle w:val="Heading3"/>
      </w:pPr>
      <w:r>
        <w:t xml:space="preserve">Digital content</w:t>
      </w:r>
    </w:p>
    <w:p>
      <w:pPr>
        <w:numPr>
          <w:ilvl w:val="0"/>
          <w:numId w:val="1011"/>
        </w:numPr>
        <w:pStyle w:val="Compact"/>
      </w:pPr>
      <w:r>
        <w:t xml:space="preserve">content-management systems;</w:t>
      </w:r>
    </w:p>
    <w:p>
      <w:pPr>
        <w:numPr>
          <w:ilvl w:val="0"/>
          <w:numId w:val="1011"/>
        </w:numPr>
        <w:pStyle w:val="Compact"/>
      </w:pPr>
      <w:r>
        <w:t xml:space="preserve">image and asset coordination;</w:t>
      </w:r>
    </w:p>
    <w:p>
      <w:pPr>
        <w:numPr>
          <w:ilvl w:val="0"/>
          <w:numId w:val="1011"/>
        </w:numPr>
        <w:pStyle w:val="Compact"/>
      </w:pPr>
      <w:r>
        <w:t xml:space="preserve">landing-page updates;</w:t>
      </w:r>
    </w:p>
    <w:p>
      <w:pPr>
        <w:numPr>
          <w:ilvl w:val="0"/>
          <w:numId w:val="1011"/>
        </w:numPr>
        <w:pStyle w:val="Compact"/>
      </w:pPr>
      <w:r>
        <w:t xml:space="preserve">email templates;</w:t>
      </w:r>
    </w:p>
    <w:p>
      <w:pPr>
        <w:numPr>
          <w:ilvl w:val="0"/>
          <w:numId w:val="1011"/>
        </w:numPr>
        <w:pStyle w:val="Compact"/>
      </w:pPr>
      <w:r>
        <w:t xml:space="preserve">social publishing tools;</w:t>
      </w:r>
    </w:p>
    <w:p>
      <w:pPr>
        <w:numPr>
          <w:ilvl w:val="0"/>
          <w:numId w:val="1011"/>
        </w:numPr>
        <w:pStyle w:val="Compact"/>
      </w:pPr>
      <w:r>
        <w:t xml:space="preserve">ecommerce catalogue or promotion support;</w:t>
      </w:r>
    </w:p>
    <w:p>
      <w:pPr>
        <w:numPr>
          <w:ilvl w:val="0"/>
          <w:numId w:val="1011"/>
        </w:numPr>
        <w:pStyle w:val="Compact"/>
      </w:pPr>
      <w:r>
        <w:t xml:space="preserve">descriptive headings and links;</w:t>
      </w:r>
    </w:p>
    <w:p>
      <w:pPr>
        <w:numPr>
          <w:ilvl w:val="0"/>
          <w:numId w:val="1011"/>
        </w:numPr>
        <w:pStyle w:val="Compact"/>
      </w:pPr>
      <w:r>
        <w:t xml:space="preserve">basic accessibility awareness.</w:t>
      </w:r>
    </w:p>
    <w:bookmarkEnd w:id="32"/>
    <w:bookmarkStart w:id="33" w:name="marketing-operations"/>
    <w:p>
      <w:pPr>
        <w:pStyle w:val="Heading3"/>
      </w:pPr>
      <w:r>
        <w:t xml:space="preserve">Marketing operations</w:t>
      </w:r>
    </w:p>
    <w:p>
      <w:pPr>
        <w:numPr>
          <w:ilvl w:val="0"/>
          <w:numId w:val="1012"/>
        </w:numPr>
        <w:pStyle w:val="Compact"/>
      </w:pPr>
      <w:r>
        <w:t xml:space="preserve">CRM concepts;</w:t>
      </w:r>
    </w:p>
    <w:p>
      <w:pPr>
        <w:numPr>
          <w:ilvl w:val="0"/>
          <w:numId w:val="1012"/>
        </w:numPr>
        <w:pStyle w:val="Compact"/>
      </w:pPr>
      <w:r>
        <w:t xml:space="preserve">segmentation;</w:t>
      </w:r>
    </w:p>
    <w:p>
      <w:pPr>
        <w:numPr>
          <w:ilvl w:val="0"/>
          <w:numId w:val="1012"/>
        </w:numPr>
        <w:pStyle w:val="Compact"/>
      </w:pPr>
      <w:r>
        <w:t xml:space="preserve">marketing automation;</w:t>
      </w:r>
    </w:p>
    <w:p>
      <w:pPr>
        <w:numPr>
          <w:ilvl w:val="0"/>
          <w:numId w:val="1012"/>
        </w:numPr>
        <w:pStyle w:val="Compact"/>
      </w:pPr>
      <w:r>
        <w:t xml:space="preserve">suppression and preference lists;</w:t>
      </w:r>
    </w:p>
    <w:p>
      <w:pPr>
        <w:numPr>
          <w:ilvl w:val="0"/>
          <w:numId w:val="1012"/>
        </w:numPr>
        <w:pStyle w:val="Compact"/>
      </w:pPr>
      <w:r>
        <w:t xml:space="preserve">lead-routing basics;</w:t>
      </w:r>
    </w:p>
    <w:p>
      <w:pPr>
        <w:numPr>
          <w:ilvl w:val="0"/>
          <w:numId w:val="1012"/>
        </w:numPr>
        <w:pStyle w:val="Compact"/>
      </w:pPr>
      <w:r>
        <w:t xml:space="preserve">campaign tagging;</w:t>
      </w:r>
    </w:p>
    <w:p>
      <w:pPr>
        <w:numPr>
          <w:ilvl w:val="0"/>
          <w:numId w:val="1012"/>
        </w:numPr>
        <w:pStyle w:val="Compact"/>
      </w:pPr>
      <w:r>
        <w:t xml:space="preserve">UTM parameters;</w:t>
      </w:r>
    </w:p>
    <w:p>
      <w:pPr>
        <w:numPr>
          <w:ilvl w:val="0"/>
          <w:numId w:val="1012"/>
        </w:numPr>
        <w:pStyle w:val="Compact"/>
      </w:pPr>
      <w:r>
        <w:t xml:space="preserve">workflow testing;</w:t>
      </w:r>
    </w:p>
    <w:p>
      <w:pPr>
        <w:numPr>
          <w:ilvl w:val="0"/>
          <w:numId w:val="1012"/>
        </w:numPr>
        <w:pStyle w:val="Compact"/>
      </w:pPr>
      <w:r>
        <w:t xml:space="preserve">quality assurance before launch.</w:t>
      </w:r>
    </w:p>
    <w:bookmarkEnd w:id="33"/>
    <w:bookmarkEnd w:id="34"/>
    <w:bookmarkStart w:id="35" w:name="technology"/>
    <w:p>
      <w:pPr>
        <w:pStyle w:val="Heading2"/>
      </w:pPr>
      <w:r>
        <w:t xml:space="preserve">Technology</w:t>
      </w:r>
    </w:p>
    <w:p>
      <w:pPr>
        <w:pStyle w:val="FirstParagraph"/>
      </w:pPr>
      <w:r>
        <w:t xml:space="preserve">Specific products vary by employer. Common categories include:</w:t>
      </w:r>
    </w:p>
    <w:p>
      <w:pPr>
        <w:numPr>
          <w:ilvl w:val="0"/>
          <w:numId w:val="1013"/>
        </w:numPr>
        <w:pStyle w:val="Compact"/>
      </w:pPr>
      <w:r>
        <w:t xml:space="preserve">Microsoft 365 or Google Workspace;</w:t>
      </w:r>
    </w:p>
    <w:p>
      <w:pPr>
        <w:numPr>
          <w:ilvl w:val="0"/>
          <w:numId w:val="1013"/>
        </w:numPr>
        <w:pStyle w:val="Compact"/>
      </w:pPr>
      <w:r>
        <w:t xml:space="preserve">spreadsheet and presentation software;</w:t>
      </w:r>
    </w:p>
    <w:p>
      <w:pPr>
        <w:numPr>
          <w:ilvl w:val="0"/>
          <w:numId w:val="1013"/>
        </w:numPr>
        <w:pStyle w:val="Compact"/>
      </w:pPr>
      <w:r>
        <w:t xml:space="preserve">customer relationship management systems;</w:t>
      </w:r>
    </w:p>
    <w:p>
      <w:pPr>
        <w:numPr>
          <w:ilvl w:val="0"/>
          <w:numId w:val="1013"/>
        </w:numPr>
        <w:pStyle w:val="Compact"/>
      </w:pPr>
      <w:r>
        <w:t xml:space="preserve">marketing-automation platforms;</w:t>
      </w:r>
    </w:p>
    <w:p>
      <w:pPr>
        <w:numPr>
          <w:ilvl w:val="0"/>
          <w:numId w:val="1013"/>
        </w:numPr>
        <w:pStyle w:val="Compact"/>
      </w:pPr>
      <w:r>
        <w:t xml:space="preserve">email marketing platforms;</w:t>
      </w:r>
    </w:p>
    <w:p>
      <w:pPr>
        <w:numPr>
          <w:ilvl w:val="0"/>
          <w:numId w:val="1013"/>
        </w:numPr>
        <w:pStyle w:val="Compact"/>
      </w:pPr>
      <w:r>
        <w:t xml:space="preserve">social-media publishing tools;</w:t>
      </w:r>
    </w:p>
    <w:p>
      <w:pPr>
        <w:numPr>
          <w:ilvl w:val="0"/>
          <w:numId w:val="1013"/>
        </w:numPr>
        <w:pStyle w:val="Compact"/>
      </w:pPr>
      <w:r>
        <w:t xml:space="preserve">web content-management systems;</w:t>
      </w:r>
    </w:p>
    <w:p>
      <w:pPr>
        <w:numPr>
          <w:ilvl w:val="0"/>
          <w:numId w:val="1013"/>
        </w:numPr>
        <w:pStyle w:val="Compact"/>
      </w:pPr>
      <w:r>
        <w:t xml:space="preserve">ecommerce platforms;</w:t>
      </w:r>
    </w:p>
    <w:p>
      <w:pPr>
        <w:numPr>
          <w:ilvl w:val="0"/>
          <w:numId w:val="1013"/>
        </w:numPr>
        <w:pStyle w:val="Compact"/>
      </w:pPr>
      <w:r>
        <w:t xml:space="preserve">analytics and dashboard tools;</w:t>
      </w:r>
    </w:p>
    <w:p>
      <w:pPr>
        <w:numPr>
          <w:ilvl w:val="0"/>
          <w:numId w:val="1013"/>
        </w:numPr>
        <w:pStyle w:val="Compact"/>
      </w:pPr>
      <w:r>
        <w:t xml:space="preserve">project-management tools;</w:t>
      </w:r>
    </w:p>
    <w:p>
      <w:pPr>
        <w:numPr>
          <w:ilvl w:val="0"/>
          <w:numId w:val="1013"/>
        </w:numPr>
        <w:pStyle w:val="Compact"/>
      </w:pPr>
      <w:r>
        <w:t xml:space="preserve">digital-asset management systems;</w:t>
      </w:r>
    </w:p>
    <w:p>
      <w:pPr>
        <w:numPr>
          <w:ilvl w:val="0"/>
          <w:numId w:val="1013"/>
        </w:numPr>
        <w:pStyle w:val="Compact"/>
      </w:pPr>
      <w:r>
        <w:t xml:space="preserve">survey tools;</w:t>
      </w:r>
    </w:p>
    <w:p>
      <w:pPr>
        <w:numPr>
          <w:ilvl w:val="0"/>
          <w:numId w:val="1013"/>
        </w:numPr>
        <w:pStyle w:val="Compact"/>
      </w:pPr>
      <w:r>
        <w:t xml:space="preserve">SEO/keyword research tools;</w:t>
      </w:r>
    </w:p>
    <w:p>
      <w:pPr>
        <w:numPr>
          <w:ilvl w:val="0"/>
          <w:numId w:val="1013"/>
        </w:numPr>
        <w:pStyle w:val="Compact"/>
      </w:pPr>
      <w:r>
        <w:t xml:space="preserve">paid-media platforms;</w:t>
      </w:r>
    </w:p>
    <w:p>
      <w:pPr>
        <w:numPr>
          <w:ilvl w:val="0"/>
          <w:numId w:val="1013"/>
        </w:numPr>
        <w:pStyle w:val="Compact"/>
      </w:pPr>
      <w:r>
        <w:t xml:space="preserve">approved generative-AI assistants.</w:t>
      </w:r>
    </w:p>
    <w:p>
      <w:pPr>
        <w:pStyle w:val="FirstParagraph"/>
      </w:pPr>
      <w:r>
        <w:t xml:space="preserve">A product name in a job posting is an employer preference, not a universal credential. Learn transferable concepts such as audiences, permissions, campaigns, workflows, tracking, reports, testing, content approval, and data protection.</w:t>
      </w:r>
    </w:p>
    <w:bookmarkEnd w:id="35"/>
    <w:bookmarkStart w:id="41" w:name="a-practical-campaign-workflow"/>
    <w:p>
      <w:pPr>
        <w:pStyle w:val="Heading2"/>
      </w:pPr>
      <w:r>
        <w:t xml:space="preserve">A practical campaign workflow</w:t>
      </w:r>
    </w:p>
    <w:bookmarkStart w:id="36" w:name="X37af165636a64baf5d7b3781b8283c6434691de"/>
    <w:p>
      <w:pPr>
        <w:pStyle w:val="Heading3"/>
      </w:pPr>
      <w:r>
        <w:t xml:space="preserve">1. Define</w:t>
      </w:r>
    </w:p>
    <w:p>
      <w:pPr>
        <w:pStyle w:val="FirstParagraph"/>
      </w:pPr>
      <w:r>
        <w:t xml:space="preserve">Clarify:</w:t>
      </w:r>
    </w:p>
    <w:p>
      <w:pPr>
        <w:numPr>
          <w:ilvl w:val="0"/>
          <w:numId w:val="1014"/>
        </w:numPr>
        <w:pStyle w:val="Compact"/>
      </w:pPr>
      <w:r>
        <w:t xml:space="preserve">campaign objective;</w:t>
      </w:r>
    </w:p>
    <w:p>
      <w:pPr>
        <w:numPr>
          <w:ilvl w:val="0"/>
          <w:numId w:val="1014"/>
        </w:numPr>
        <w:pStyle w:val="Compact"/>
      </w:pPr>
      <w:r>
        <w:t xml:space="preserve">target audience;</w:t>
      </w:r>
    </w:p>
    <w:p>
      <w:pPr>
        <w:numPr>
          <w:ilvl w:val="0"/>
          <w:numId w:val="1014"/>
        </w:numPr>
        <w:pStyle w:val="Compact"/>
      </w:pPr>
      <w:r>
        <w:t xml:space="preserve">approved offer or message;</w:t>
      </w:r>
    </w:p>
    <w:p>
      <w:pPr>
        <w:numPr>
          <w:ilvl w:val="0"/>
          <w:numId w:val="1014"/>
        </w:numPr>
        <w:pStyle w:val="Compact"/>
      </w:pPr>
      <w:r>
        <w:t xml:space="preserve">channels;</w:t>
      </w:r>
    </w:p>
    <w:p>
      <w:pPr>
        <w:numPr>
          <w:ilvl w:val="0"/>
          <w:numId w:val="1014"/>
        </w:numPr>
        <w:pStyle w:val="Compact"/>
      </w:pPr>
      <w:r>
        <w:t xml:space="preserve">budget authority;</w:t>
      </w:r>
    </w:p>
    <w:p>
      <w:pPr>
        <w:numPr>
          <w:ilvl w:val="0"/>
          <w:numId w:val="1014"/>
        </w:numPr>
        <w:pStyle w:val="Compact"/>
      </w:pPr>
      <w:r>
        <w:t xml:space="preserve">campaign owner;</w:t>
      </w:r>
    </w:p>
    <w:p>
      <w:pPr>
        <w:numPr>
          <w:ilvl w:val="0"/>
          <w:numId w:val="1014"/>
        </w:numPr>
        <w:pStyle w:val="Compact"/>
      </w:pPr>
      <w:r>
        <w:t xml:space="preserve">required approvals;</w:t>
      </w:r>
    </w:p>
    <w:p>
      <w:pPr>
        <w:numPr>
          <w:ilvl w:val="0"/>
          <w:numId w:val="1014"/>
        </w:numPr>
        <w:pStyle w:val="Compact"/>
      </w:pPr>
      <w:r>
        <w:t xml:space="preserve">success metrics;</w:t>
      </w:r>
    </w:p>
    <w:p>
      <w:pPr>
        <w:numPr>
          <w:ilvl w:val="0"/>
          <w:numId w:val="1014"/>
        </w:numPr>
        <w:pStyle w:val="Compact"/>
      </w:pPr>
      <w:r>
        <w:t xml:space="preserve">privacy or accessibility requirements;</w:t>
      </w:r>
    </w:p>
    <w:p>
      <w:pPr>
        <w:numPr>
          <w:ilvl w:val="0"/>
          <w:numId w:val="1014"/>
        </w:numPr>
        <w:pStyle w:val="Compact"/>
      </w:pPr>
      <w:r>
        <w:t xml:space="preserve">launch date and dependencies.</w:t>
      </w:r>
    </w:p>
    <w:bookmarkEnd w:id="36"/>
    <w:bookmarkStart w:id="37" w:name="X4438a4e94792ee4aa6bcb7e5121e94941c525ba"/>
    <w:p>
      <w:pPr>
        <w:pStyle w:val="Heading3"/>
      </w:pPr>
      <w:r>
        <w:t xml:space="preserve">2. Prepare</w:t>
      </w:r>
    </w:p>
    <w:p>
      <w:pPr>
        <w:pStyle w:val="FirstParagraph"/>
      </w:pPr>
      <w:r>
        <w:t xml:space="preserve">Build or coordinate:</w:t>
      </w:r>
    </w:p>
    <w:p>
      <w:pPr>
        <w:numPr>
          <w:ilvl w:val="0"/>
          <w:numId w:val="1015"/>
        </w:numPr>
        <w:pStyle w:val="Compact"/>
      </w:pPr>
      <w:r>
        <w:t xml:space="preserve">copy;</w:t>
      </w:r>
    </w:p>
    <w:p>
      <w:pPr>
        <w:numPr>
          <w:ilvl w:val="0"/>
          <w:numId w:val="1015"/>
        </w:numPr>
        <w:pStyle w:val="Compact"/>
      </w:pPr>
      <w:r>
        <w:t xml:space="preserve">creative assets;</w:t>
      </w:r>
    </w:p>
    <w:p>
      <w:pPr>
        <w:numPr>
          <w:ilvl w:val="0"/>
          <w:numId w:val="1015"/>
        </w:numPr>
        <w:pStyle w:val="Compact"/>
      </w:pPr>
      <w:r>
        <w:t xml:space="preserve">landing pages;</w:t>
      </w:r>
    </w:p>
    <w:p>
      <w:pPr>
        <w:numPr>
          <w:ilvl w:val="0"/>
          <w:numId w:val="1015"/>
        </w:numPr>
        <w:pStyle w:val="Compact"/>
      </w:pPr>
      <w:r>
        <w:t xml:space="preserve">email or social schedules;</w:t>
      </w:r>
    </w:p>
    <w:p>
      <w:pPr>
        <w:numPr>
          <w:ilvl w:val="0"/>
          <w:numId w:val="1015"/>
        </w:numPr>
        <w:pStyle w:val="Compact"/>
      </w:pPr>
      <w:r>
        <w:t xml:space="preserve">tracking links;</w:t>
      </w:r>
    </w:p>
    <w:p>
      <w:pPr>
        <w:numPr>
          <w:ilvl w:val="0"/>
          <w:numId w:val="1015"/>
        </w:numPr>
        <w:pStyle w:val="Compact"/>
      </w:pPr>
      <w:r>
        <w:t xml:space="preserve">audience or segment rules;</w:t>
      </w:r>
    </w:p>
    <w:p>
      <w:pPr>
        <w:numPr>
          <w:ilvl w:val="0"/>
          <w:numId w:val="1015"/>
        </w:numPr>
        <w:pStyle w:val="Compact"/>
      </w:pPr>
      <w:r>
        <w:t xml:space="preserve">test cases;</w:t>
      </w:r>
    </w:p>
    <w:p>
      <w:pPr>
        <w:numPr>
          <w:ilvl w:val="0"/>
          <w:numId w:val="1015"/>
        </w:numPr>
        <w:pStyle w:val="Compact"/>
      </w:pPr>
      <w:r>
        <w:t xml:space="preserve">review checklist;</w:t>
      </w:r>
    </w:p>
    <w:p>
      <w:pPr>
        <w:numPr>
          <w:ilvl w:val="0"/>
          <w:numId w:val="1015"/>
        </w:numPr>
        <w:pStyle w:val="Compact"/>
      </w:pPr>
      <w:r>
        <w:t xml:space="preserve">escalation contacts.</w:t>
      </w:r>
    </w:p>
    <w:bookmarkEnd w:id="37"/>
    <w:bookmarkStart w:id="38" w:name="Xac7ce0bf7a0b7178b4a5cf50a28a643191d71b0"/>
    <w:p>
      <w:pPr>
        <w:pStyle w:val="Heading3"/>
      </w:pPr>
      <w:r>
        <w:t xml:space="preserve">3. Verify</w:t>
      </w:r>
    </w:p>
    <w:p>
      <w:pPr>
        <w:pStyle w:val="FirstParagraph"/>
      </w:pPr>
      <w:r>
        <w:t xml:space="preserve">Before launch, confirm:</w:t>
      </w:r>
    </w:p>
    <w:p>
      <w:pPr>
        <w:numPr>
          <w:ilvl w:val="0"/>
          <w:numId w:val="1016"/>
        </w:numPr>
        <w:pStyle w:val="Compact"/>
      </w:pPr>
      <w:r>
        <w:t xml:space="preserve">names, dates, links, prices, and approved claims;</w:t>
      </w:r>
    </w:p>
    <w:p>
      <w:pPr>
        <w:numPr>
          <w:ilvl w:val="0"/>
          <w:numId w:val="1016"/>
        </w:numPr>
        <w:pStyle w:val="Compact"/>
      </w:pPr>
      <w:r>
        <w:t xml:space="preserve">audience and suppression rules;</w:t>
      </w:r>
    </w:p>
    <w:p>
      <w:pPr>
        <w:numPr>
          <w:ilvl w:val="0"/>
          <w:numId w:val="1016"/>
        </w:numPr>
        <w:pStyle w:val="Compact"/>
      </w:pPr>
      <w:r>
        <w:t xml:space="preserve">permissions and account access;</w:t>
      </w:r>
    </w:p>
    <w:p>
      <w:pPr>
        <w:numPr>
          <w:ilvl w:val="0"/>
          <w:numId w:val="1016"/>
        </w:numPr>
        <w:pStyle w:val="Compact"/>
      </w:pPr>
      <w:r>
        <w:t xml:space="preserve">mobile and desktop formatting where relevant;</w:t>
      </w:r>
    </w:p>
    <w:p>
      <w:pPr>
        <w:numPr>
          <w:ilvl w:val="0"/>
          <w:numId w:val="1016"/>
        </w:numPr>
        <w:pStyle w:val="Compact"/>
      </w:pPr>
      <w:r>
        <w:t xml:space="preserve">meaningful alt text or other accessibility requirements;</w:t>
      </w:r>
    </w:p>
    <w:p>
      <w:pPr>
        <w:numPr>
          <w:ilvl w:val="0"/>
          <w:numId w:val="1016"/>
        </w:numPr>
        <w:pStyle w:val="Compact"/>
      </w:pPr>
      <w:r>
        <w:t xml:space="preserve">tracking tags and campaign naming;</w:t>
      </w:r>
    </w:p>
    <w:p>
      <w:pPr>
        <w:numPr>
          <w:ilvl w:val="0"/>
          <w:numId w:val="1016"/>
        </w:numPr>
        <w:pStyle w:val="Compact"/>
      </w:pPr>
      <w:r>
        <w:t xml:space="preserve">approval status;</w:t>
      </w:r>
    </w:p>
    <w:p>
      <w:pPr>
        <w:numPr>
          <w:ilvl w:val="0"/>
          <w:numId w:val="1016"/>
        </w:numPr>
        <w:pStyle w:val="Compact"/>
      </w:pPr>
      <w:r>
        <w:t xml:space="preserve">budget or spending limits;</w:t>
      </w:r>
    </w:p>
    <w:p>
      <w:pPr>
        <w:numPr>
          <w:ilvl w:val="0"/>
          <w:numId w:val="1016"/>
        </w:numPr>
        <w:pStyle w:val="Compact"/>
      </w:pPr>
      <w:r>
        <w:t xml:space="preserve">legal/compliance disclaimers where required by the organization.</w:t>
      </w:r>
    </w:p>
    <w:bookmarkEnd w:id="38"/>
    <w:bookmarkStart w:id="39" w:name="X18ec2115864e6ae3a66ae22ce07452837e6cc7c"/>
    <w:p>
      <w:pPr>
        <w:pStyle w:val="Heading3"/>
      </w:pPr>
      <w:r>
        <w:t xml:space="preserve">4. Publish or launch</w:t>
      </w:r>
    </w:p>
    <w:p>
      <w:pPr>
        <w:pStyle w:val="FirstParagraph"/>
      </w:pPr>
      <w:r>
        <w:t xml:space="preserve">Use only approved systems and delegated permissions. Record significant changes. If a platform, account, audience, or spend setting looks wrong, stop and escalate rather than improvising.</w:t>
      </w:r>
    </w:p>
    <w:bookmarkEnd w:id="39"/>
    <w:bookmarkStart w:id="40" w:name="X5dd98a8190632d9ae4f6c36793d2d0713d7b3f3"/>
    <w:p>
      <w:pPr>
        <w:pStyle w:val="Heading3"/>
      </w:pPr>
      <w:r>
        <w:t xml:space="preserve">5. Monitor and close</w:t>
      </w:r>
    </w:p>
    <w:p>
      <w:pPr>
        <w:pStyle w:val="FirstParagraph"/>
      </w:pPr>
      <w:r>
        <w:t xml:space="preserve">After launch:</w:t>
      </w:r>
    </w:p>
    <w:p>
      <w:pPr>
        <w:numPr>
          <w:ilvl w:val="0"/>
          <w:numId w:val="1017"/>
        </w:numPr>
        <w:pStyle w:val="Compact"/>
      </w:pPr>
      <w:r>
        <w:t xml:space="preserve">monitor for errors and complaints;</w:t>
      </w:r>
    </w:p>
    <w:p>
      <w:pPr>
        <w:numPr>
          <w:ilvl w:val="0"/>
          <w:numId w:val="1017"/>
        </w:numPr>
        <w:pStyle w:val="Compact"/>
      </w:pPr>
      <w:r>
        <w:t xml:space="preserve">capture metrics from authoritative systems;</w:t>
      </w:r>
    </w:p>
    <w:p>
      <w:pPr>
        <w:numPr>
          <w:ilvl w:val="0"/>
          <w:numId w:val="1017"/>
        </w:numPr>
        <w:pStyle w:val="Compact"/>
      </w:pPr>
      <w:r>
        <w:t xml:space="preserve">compare results with campaign objectives;</w:t>
      </w:r>
    </w:p>
    <w:p>
      <w:pPr>
        <w:numPr>
          <w:ilvl w:val="0"/>
          <w:numId w:val="1017"/>
        </w:numPr>
        <w:pStyle w:val="Compact"/>
      </w:pPr>
      <w:r>
        <w:t xml:space="preserve">document lessons learned;</w:t>
      </w:r>
    </w:p>
    <w:p>
      <w:pPr>
        <w:numPr>
          <w:ilvl w:val="0"/>
          <w:numId w:val="1017"/>
        </w:numPr>
        <w:pStyle w:val="Compact"/>
      </w:pPr>
      <w:r>
        <w:t xml:space="preserve">reconcile open tasks and invoices;</w:t>
      </w:r>
    </w:p>
    <w:p>
      <w:pPr>
        <w:numPr>
          <w:ilvl w:val="0"/>
          <w:numId w:val="1017"/>
        </w:numPr>
        <w:pStyle w:val="Compact"/>
      </w:pPr>
      <w:r>
        <w:t xml:space="preserve">archive records according to policy;</w:t>
      </w:r>
    </w:p>
    <w:p>
      <w:pPr>
        <w:numPr>
          <w:ilvl w:val="0"/>
          <w:numId w:val="1017"/>
        </w:numPr>
        <w:pStyle w:val="Compact"/>
      </w:pPr>
      <w:r>
        <w:t xml:space="preserve">remove unnecessary access where that is part of the assigned role.</w:t>
      </w:r>
    </w:p>
    <w:bookmarkEnd w:id="40"/>
    <w:bookmarkEnd w:id="41"/>
    <w:bookmarkStart w:id="42" w:name="privacy-consent-and-customer-data"/>
    <w:p>
      <w:pPr>
        <w:pStyle w:val="Heading2"/>
      </w:pPr>
      <w:r>
        <w:t xml:space="preserve">Privacy, consent, and customer data</w:t>
      </w:r>
    </w:p>
    <w:p>
      <w:pPr>
        <w:pStyle w:val="FirstParagraph"/>
      </w:pPr>
      <w:r>
        <w:t xml:space="preserve">Marketing can involve names, email addresses, telephone numbers, purchase history, browsing behaviour, preferences, location information, customer identifiers, audience segments, and campaign responses. The rules governing these data vary by jurisdiction, employer, platform, and use case.</w:t>
      </w:r>
    </w:p>
    <w:p>
      <w:pPr>
        <w:pStyle w:val="BodyText"/>
      </w:pPr>
      <w:r>
        <w:t xml:space="preserve">Practical habits include:</w:t>
      </w:r>
    </w:p>
    <w:p>
      <w:pPr>
        <w:numPr>
          <w:ilvl w:val="0"/>
          <w:numId w:val="1018"/>
        </w:numPr>
        <w:pStyle w:val="Compact"/>
      </w:pPr>
      <w:r>
        <w:t xml:space="preserve">collect only the data needed for an approved purpose;</w:t>
      </w:r>
    </w:p>
    <w:p>
      <w:pPr>
        <w:numPr>
          <w:ilvl w:val="0"/>
          <w:numId w:val="1018"/>
        </w:numPr>
        <w:pStyle w:val="Compact"/>
      </w:pPr>
      <w:r>
        <w:t xml:space="preserve">use employer-approved systems;</w:t>
      </w:r>
    </w:p>
    <w:p>
      <w:pPr>
        <w:numPr>
          <w:ilvl w:val="0"/>
          <w:numId w:val="1018"/>
        </w:numPr>
        <w:pStyle w:val="Compact"/>
      </w:pPr>
      <w:r>
        <w:t xml:space="preserve">follow consent, unsubscribe, suppression, and preference-management workflows;</w:t>
      </w:r>
    </w:p>
    <w:p>
      <w:pPr>
        <w:numPr>
          <w:ilvl w:val="0"/>
          <w:numId w:val="1018"/>
        </w:numPr>
        <w:pStyle w:val="Compact"/>
      </w:pPr>
      <w:r>
        <w:t xml:space="preserve">do not export customer lists to personal devices or personal email;</w:t>
      </w:r>
    </w:p>
    <w:p>
      <w:pPr>
        <w:numPr>
          <w:ilvl w:val="0"/>
          <w:numId w:val="1018"/>
        </w:numPr>
        <w:pStyle w:val="Compact"/>
      </w:pPr>
      <w:r>
        <w:t xml:space="preserve">restrict access to people who need it;</w:t>
      </w:r>
    </w:p>
    <w:p>
      <w:pPr>
        <w:numPr>
          <w:ilvl w:val="0"/>
          <w:numId w:val="1018"/>
        </w:numPr>
        <w:pStyle w:val="Compact"/>
      </w:pPr>
      <w:r>
        <w:t xml:space="preserve">verify recipients before sharing reports or lists;</w:t>
      </w:r>
    </w:p>
    <w:p>
      <w:pPr>
        <w:numPr>
          <w:ilvl w:val="0"/>
          <w:numId w:val="1018"/>
        </w:numPr>
        <w:pStyle w:val="Compact"/>
      </w:pPr>
      <w:r>
        <w:t xml:space="preserve">protect credentials and API keys;</w:t>
      </w:r>
    </w:p>
    <w:p>
      <w:pPr>
        <w:numPr>
          <w:ilvl w:val="0"/>
          <w:numId w:val="1018"/>
        </w:numPr>
        <w:pStyle w:val="Compact"/>
      </w:pPr>
      <w:r>
        <w:t xml:space="preserve">follow retention and deletion rules;</w:t>
      </w:r>
    </w:p>
    <w:p>
      <w:pPr>
        <w:numPr>
          <w:ilvl w:val="0"/>
          <w:numId w:val="1018"/>
        </w:numPr>
        <w:pStyle w:val="Compact"/>
      </w:pPr>
      <w:r>
        <w:t xml:space="preserve">escalate requests to reuse data for a new purpose if authorization is unclear;</w:t>
      </w:r>
    </w:p>
    <w:p>
      <w:pPr>
        <w:numPr>
          <w:ilvl w:val="0"/>
          <w:numId w:val="1018"/>
        </w:numPr>
        <w:pStyle w:val="Compact"/>
      </w:pPr>
      <w:r>
        <w:t xml:space="preserve">do not assume that information visible online is free to collect or reuse.</w:t>
      </w:r>
    </w:p>
    <w:p>
      <w:pPr>
        <w:pStyle w:val="FirstParagraph"/>
      </w:pPr>
      <w:r>
        <w:t xml:space="preserve">This guide provides operational awareness, not jurisdiction-specific legal advice.</w:t>
      </w:r>
    </w:p>
    <w:bookmarkEnd w:id="42"/>
    <w:bookmarkStart w:id="43" w:name="cybersecurity-and-fraud-prevention"/>
    <w:p>
      <w:pPr>
        <w:pStyle w:val="Heading2"/>
      </w:pPr>
      <w:r>
        <w:t xml:space="preserve">Cybersecurity and fraud prevention</w:t>
      </w:r>
    </w:p>
    <w:p>
      <w:pPr>
        <w:pStyle w:val="FirstParagraph"/>
      </w:pPr>
      <w:r>
        <w:t xml:space="preserve">Marketing teams are attractive targets because they may control public websites, social-media accounts, advertising budgets, mailing lists, domains, and vendor relationships.</w:t>
      </w:r>
    </w:p>
    <w:p>
      <w:pPr>
        <w:pStyle w:val="BodyText"/>
      </w:pPr>
      <w:r>
        <w:t xml:space="preserve">Good practices include:</w:t>
      </w:r>
    </w:p>
    <w:p>
      <w:pPr>
        <w:numPr>
          <w:ilvl w:val="0"/>
          <w:numId w:val="1019"/>
        </w:numPr>
        <w:pStyle w:val="Compact"/>
      </w:pPr>
      <w:r>
        <w:t xml:space="preserve">enable multifactor authentication where supported;</w:t>
      </w:r>
    </w:p>
    <w:p>
      <w:pPr>
        <w:numPr>
          <w:ilvl w:val="0"/>
          <w:numId w:val="1019"/>
        </w:numPr>
        <w:pStyle w:val="Compact"/>
      </w:pPr>
      <w:r>
        <w:t xml:space="preserve">use unique passwords and an approved password manager;</w:t>
      </w:r>
    </w:p>
    <w:p>
      <w:pPr>
        <w:numPr>
          <w:ilvl w:val="0"/>
          <w:numId w:val="1019"/>
        </w:numPr>
        <w:pStyle w:val="Compact"/>
      </w:pPr>
      <w:r>
        <w:t xml:space="preserve">verify unexpected requests to transfer account ownership, add administrators, change domains, or alter vendor payment details;</w:t>
      </w:r>
    </w:p>
    <w:p>
      <w:pPr>
        <w:numPr>
          <w:ilvl w:val="0"/>
          <w:numId w:val="1019"/>
        </w:numPr>
        <w:pStyle w:val="Compact"/>
      </w:pPr>
      <w:r>
        <w:t xml:space="preserve">confirm unusual invoice or ad-spend requests through an independent approved contact method;</w:t>
      </w:r>
    </w:p>
    <w:p>
      <w:pPr>
        <w:numPr>
          <w:ilvl w:val="0"/>
          <w:numId w:val="1019"/>
        </w:numPr>
        <w:pStyle w:val="Compact"/>
      </w:pPr>
      <w:r>
        <w:t xml:space="preserve">report phishing quickly;</w:t>
      </w:r>
    </w:p>
    <w:p>
      <w:pPr>
        <w:numPr>
          <w:ilvl w:val="0"/>
          <w:numId w:val="1019"/>
        </w:numPr>
        <w:pStyle w:val="Compact"/>
      </w:pPr>
      <w:r>
        <w:t xml:space="preserve">avoid sharing passwords in chat or email;</w:t>
      </w:r>
    </w:p>
    <w:p>
      <w:pPr>
        <w:numPr>
          <w:ilvl w:val="0"/>
          <w:numId w:val="1019"/>
        </w:numPr>
        <w:pStyle w:val="Compact"/>
      </w:pPr>
      <w:r>
        <w:t xml:space="preserve">use least-privilege access;</w:t>
      </w:r>
    </w:p>
    <w:p>
      <w:pPr>
        <w:numPr>
          <w:ilvl w:val="0"/>
          <w:numId w:val="1019"/>
        </w:numPr>
        <w:pStyle w:val="Compact"/>
      </w:pPr>
      <w:r>
        <w:t xml:space="preserve">remove access when staff or vendors leave when that is your responsibility;</w:t>
      </w:r>
    </w:p>
    <w:p>
      <w:pPr>
        <w:numPr>
          <w:ilvl w:val="0"/>
          <w:numId w:val="1019"/>
        </w:numPr>
        <w:pStyle w:val="Compact"/>
      </w:pPr>
      <w:r>
        <w:t xml:space="preserve">protect recovery codes and administrator accounts;</w:t>
      </w:r>
    </w:p>
    <w:p>
      <w:pPr>
        <w:numPr>
          <w:ilvl w:val="0"/>
          <w:numId w:val="1019"/>
        </w:numPr>
        <w:pStyle w:val="Compact"/>
      </w:pPr>
      <w:r>
        <w:t xml:space="preserve">keep software and browsers updated according to organizational policy.</w:t>
      </w:r>
    </w:p>
    <w:bookmarkEnd w:id="43"/>
    <w:bookmarkStart w:id="44" w:name="Xba18a5fa1df9fd7cafd92b008426060712fa858"/>
    <w:p>
      <w:pPr>
        <w:pStyle w:val="Heading2"/>
      </w:pPr>
      <w:r>
        <w:t xml:space="preserve">Accessibility and inclusive digital marketing</w:t>
      </w:r>
    </w:p>
    <w:p>
      <w:pPr>
        <w:pStyle w:val="FirstParagraph"/>
      </w:pPr>
      <w:r>
        <w:t xml:space="preserve">Accessible marketing improves usability and can help more people receive the intended message.</w:t>
      </w:r>
    </w:p>
    <w:p>
      <w:pPr>
        <w:pStyle w:val="BodyText"/>
      </w:pPr>
      <w:r>
        <w:t xml:space="preserve">Practical practices can include:</w:t>
      </w:r>
    </w:p>
    <w:p>
      <w:pPr>
        <w:numPr>
          <w:ilvl w:val="0"/>
          <w:numId w:val="1020"/>
        </w:numPr>
        <w:pStyle w:val="Compact"/>
      </w:pPr>
      <w:r>
        <w:t xml:space="preserve">meaningful alternative text for informative images;</w:t>
      </w:r>
    </w:p>
    <w:p>
      <w:pPr>
        <w:numPr>
          <w:ilvl w:val="0"/>
          <w:numId w:val="1020"/>
        </w:numPr>
        <w:pStyle w:val="Compact"/>
      </w:pPr>
      <w:r>
        <w:t xml:space="preserve">captions or transcripts where appropriate for video/audio;</w:t>
      </w:r>
    </w:p>
    <w:p>
      <w:pPr>
        <w:numPr>
          <w:ilvl w:val="0"/>
          <w:numId w:val="1020"/>
        </w:numPr>
        <w:pStyle w:val="Compact"/>
      </w:pPr>
      <w:r>
        <w:t xml:space="preserve">descriptive link text;</w:t>
      </w:r>
    </w:p>
    <w:p>
      <w:pPr>
        <w:numPr>
          <w:ilvl w:val="0"/>
          <w:numId w:val="1020"/>
        </w:numPr>
        <w:pStyle w:val="Compact"/>
      </w:pPr>
      <w:r>
        <w:t xml:space="preserve">clear headings;</w:t>
      </w:r>
    </w:p>
    <w:p>
      <w:pPr>
        <w:numPr>
          <w:ilvl w:val="0"/>
          <w:numId w:val="1020"/>
        </w:numPr>
        <w:pStyle w:val="Compact"/>
      </w:pPr>
      <w:r>
        <w:t xml:space="preserve">readable font sizes;</w:t>
      </w:r>
    </w:p>
    <w:p>
      <w:pPr>
        <w:numPr>
          <w:ilvl w:val="0"/>
          <w:numId w:val="1020"/>
        </w:numPr>
        <w:pStyle w:val="Compact"/>
      </w:pPr>
      <w:r>
        <w:t xml:space="preserve">sufficient visual contrast;</w:t>
      </w:r>
    </w:p>
    <w:p>
      <w:pPr>
        <w:numPr>
          <w:ilvl w:val="0"/>
          <w:numId w:val="1020"/>
        </w:numPr>
        <w:pStyle w:val="Compact"/>
      </w:pPr>
      <w:r>
        <w:t xml:space="preserve">avoiding information that depends only on colour;</w:t>
      </w:r>
    </w:p>
    <w:p>
      <w:pPr>
        <w:numPr>
          <w:ilvl w:val="0"/>
          <w:numId w:val="1020"/>
        </w:numPr>
        <w:pStyle w:val="Compact"/>
      </w:pPr>
      <w:r>
        <w:t xml:space="preserve">accessible forms and error messages;</w:t>
      </w:r>
    </w:p>
    <w:p>
      <w:pPr>
        <w:numPr>
          <w:ilvl w:val="0"/>
          <w:numId w:val="1020"/>
        </w:numPr>
        <w:pStyle w:val="Compact"/>
      </w:pPr>
      <w:r>
        <w:t xml:space="preserve">keyboard-friendly interfaces where applicable;</w:t>
      </w:r>
    </w:p>
    <w:p>
      <w:pPr>
        <w:numPr>
          <w:ilvl w:val="0"/>
          <w:numId w:val="1020"/>
        </w:numPr>
        <w:pStyle w:val="Compact"/>
      </w:pPr>
      <w:r>
        <w:t xml:space="preserve">plain language and scannable structure.</w:t>
      </w:r>
    </w:p>
    <w:p>
      <w:pPr>
        <w:pStyle w:val="FirstParagraph"/>
      </w:pPr>
      <w:r>
        <w:t xml:space="preserve">Accessibility obligations vary by jurisdiction and context. A coordinator can support the process but should not claim legal conformance or accessibility certification unless independently established.</w:t>
      </w:r>
    </w:p>
    <w:bookmarkEnd w:id="44"/>
    <w:bookmarkStart w:id="45" w:name="responsible-ai-in-marketing"/>
    <w:p>
      <w:pPr>
        <w:pStyle w:val="Heading2"/>
      </w:pPr>
      <w:r>
        <w:t xml:space="preserve">Responsible AI in marketing</w:t>
      </w:r>
    </w:p>
    <w:p>
      <w:pPr>
        <w:pStyle w:val="FirstParagraph"/>
      </w:pPr>
      <w:r>
        <w:t xml:space="preserve">AI may be useful for low-risk assistance when the employer permits it.</w:t>
      </w:r>
    </w:p>
    <w:p>
      <w:pPr>
        <w:pStyle w:val="BodyText"/>
      </w:pPr>
      <w:r>
        <w:t xml:space="preserve">Appropriate uses can include:</w:t>
      </w:r>
    </w:p>
    <w:p>
      <w:pPr>
        <w:numPr>
          <w:ilvl w:val="0"/>
          <w:numId w:val="1021"/>
        </w:numPr>
        <w:pStyle w:val="Compact"/>
      </w:pPr>
      <w:r>
        <w:t xml:space="preserve">brainstorming campaign concepts;</w:t>
      </w:r>
    </w:p>
    <w:p>
      <w:pPr>
        <w:numPr>
          <w:ilvl w:val="0"/>
          <w:numId w:val="1021"/>
        </w:numPr>
        <w:pStyle w:val="Compact"/>
      </w:pPr>
      <w:r>
        <w:t xml:space="preserve">drafting first-pass headlines or captions;</w:t>
      </w:r>
    </w:p>
    <w:p>
      <w:pPr>
        <w:numPr>
          <w:ilvl w:val="0"/>
          <w:numId w:val="1021"/>
        </w:numPr>
        <w:pStyle w:val="Compact"/>
      </w:pPr>
      <w:r>
        <w:t xml:space="preserve">proofreading non-sensitive copy;</w:t>
      </w:r>
    </w:p>
    <w:p>
      <w:pPr>
        <w:numPr>
          <w:ilvl w:val="0"/>
          <w:numId w:val="1021"/>
        </w:numPr>
        <w:pStyle w:val="Compact"/>
      </w:pPr>
      <w:r>
        <w:t xml:space="preserve">summarizing public information;</w:t>
      </w:r>
    </w:p>
    <w:p>
      <w:pPr>
        <w:numPr>
          <w:ilvl w:val="0"/>
          <w:numId w:val="1021"/>
        </w:numPr>
        <w:pStyle w:val="Compact"/>
      </w:pPr>
      <w:r>
        <w:t xml:space="preserve">organizing keyword themes;</w:t>
      </w:r>
    </w:p>
    <w:p>
      <w:pPr>
        <w:numPr>
          <w:ilvl w:val="0"/>
          <w:numId w:val="1021"/>
        </w:numPr>
        <w:pStyle w:val="Compact"/>
      </w:pPr>
      <w:r>
        <w:t xml:space="preserve">creating fictional practice data;</w:t>
      </w:r>
    </w:p>
    <w:p>
      <w:pPr>
        <w:numPr>
          <w:ilvl w:val="0"/>
          <w:numId w:val="1021"/>
        </w:numPr>
        <w:pStyle w:val="Compact"/>
      </w:pPr>
      <w:r>
        <w:t xml:space="preserve">generating first-pass checklists;</w:t>
      </w:r>
    </w:p>
    <w:p>
      <w:pPr>
        <w:numPr>
          <w:ilvl w:val="0"/>
          <w:numId w:val="1021"/>
        </w:numPr>
        <w:pStyle w:val="Compact"/>
      </w:pPr>
      <w:r>
        <w:t xml:space="preserve">suggesting alternative phrasing.</w:t>
      </w:r>
    </w:p>
    <w:p>
      <w:pPr>
        <w:pStyle w:val="FirstParagraph"/>
      </w:pPr>
      <w:r>
        <w:t xml:space="preserve">Human review remains necessary.</w:t>
      </w:r>
    </w:p>
    <w:p>
      <w:pPr>
        <w:pStyle w:val="BodyText"/>
      </w:pPr>
      <w:r>
        <w:t xml:space="preserve">Do not rely on AI alone for:</w:t>
      </w:r>
    </w:p>
    <w:p>
      <w:pPr>
        <w:numPr>
          <w:ilvl w:val="0"/>
          <w:numId w:val="1022"/>
        </w:numPr>
        <w:pStyle w:val="Compact"/>
      </w:pPr>
      <w:r>
        <w:t xml:space="preserve">final factual claims;</w:t>
      </w:r>
    </w:p>
    <w:p>
      <w:pPr>
        <w:numPr>
          <w:ilvl w:val="0"/>
          <w:numId w:val="1022"/>
        </w:numPr>
        <w:pStyle w:val="Compact"/>
      </w:pPr>
      <w:r>
        <w:t xml:space="preserve">prices or current availability;</w:t>
      </w:r>
    </w:p>
    <w:p>
      <w:pPr>
        <w:numPr>
          <w:ilvl w:val="0"/>
          <w:numId w:val="1022"/>
        </w:numPr>
        <w:pStyle w:val="Compact"/>
      </w:pPr>
      <w:r>
        <w:t xml:space="preserve">legal or compliance requirements;</w:t>
      </w:r>
    </w:p>
    <w:p>
      <w:pPr>
        <w:numPr>
          <w:ilvl w:val="0"/>
          <w:numId w:val="1022"/>
        </w:numPr>
        <w:pStyle w:val="Compact"/>
      </w:pPr>
      <w:r>
        <w:t xml:space="preserve">regulated health or financial claims;</w:t>
      </w:r>
    </w:p>
    <w:p>
      <w:pPr>
        <w:numPr>
          <w:ilvl w:val="0"/>
          <w:numId w:val="1022"/>
        </w:numPr>
        <w:pStyle w:val="Compact"/>
      </w:pPr>
      <w:r>
        <w:t xml:space="preserve">statistics without source verification;</w:t>
      </w:r>
    </w:p>
    <w:p>
      <w:pPr>
        <w:numPr>
          <w:ilvl w:val="0"/>
          <w:numId w:val="1022"/>
        </w:numPr>
        <w:pStyle w:val="Compact"/>
      </w:pPr>
      <w:r>
        <w:t xml:space="preserve">translations for consequential public information;</w:t>
      </w:r>
    </w:p>
    <w:p>
      <w:pPr>
        <w:numPr>
          <w:ilvl w:val="0"/>
          <w:numId w:val="1022"/>
        </w:numPr>
        <w:pStyle w:val="Compact"/>
      </w:pPr>
      <w:r>
        <w:t xml:space="preserve">targeting decisions involving sensitive data;</w:t>
      </w:r>
    </w:p>
    <w:p>
      <w:pPr>
        <w:numPr>
          <w:ilvl w:val="0"/>
          <w:numId w:val="1022"/>
        </w:numPr>
        <w:pStyle w:val="Compact"/>
      </w:pPr>
      <w:r>
        <w:t xml:space="preserve">accessibility certification;</w:t>
      </w:r>
    </w:p>
    <w:p>
      <w:pPr>
        <w:numPr>
          <w:ilvl w:val="0"/>
          <w:numId w:val="1022"/>
        </w:numPr>
        <w:pStyle w:val="Compact"/>
      </w:pPr>
      <w:r>
        <w:t xml:space="preserve">customer-data decisions;</w:t>
      </w:r>
    </w:p>
    <w:p>
      <w:pPr>
        <w:numPr>
          <w:ilvl w:val="0"/>
          <w:numId w:val="1022"/>
        </w:numPr>
        <w:pStyle w:val="Compact"/>
      </w:pPr>
      <w:r>
        <w:t xml:space="preserve">final brand approvals.</w:t>
      </w:r>
    </w:p>
    <w:p>
      <w:pPr>
        <w:pStyle w:val="FirstParagraph"/>
      </w:pPr>
      <w:r>
        <w:t xml:space="preserve">Do not put private customer data, passwords, payment information, API keys, unreleased campaigns, confidential contracts, or protected personal information into an unapproved AI tool.</w:t>
      </w:r>
    </w:p>
    <w:bookmarkEnd w:id="45"/>
    <w:bookmarkStart w:id="46" w:name="X2ab2b846627d466a0bfe53fbe676e36527ed6a2"/>
    <w:p>
      <w:pPr>
        <w:pStyle w:val="Heading2"/>
      </w:pPr>
      <w:r>
        <w:t xml:space="preserve">Education and entry pathways — United States</w:t>
      </w:r>
    </w:p>
    <w:p>
      <w:pPr>
        <w:pStyle w:val="FirstParagraph"/>
      </w:pPr>
      <w:r>
        <w:t xml:space="preserve">BLS reports that the professional occupation benchmark generally requires a</w:t>
      </w:r>
      <w:r>
        <w:t xml:space="preserve"> </w:t>
      </w:r>
      <w:r>
        <w:rPr>
          <w:bCs/>
          <w:b/>
        </w:rPr>
        <w:t xml:space="preserve">bachelor’s degree</w:t>
      </w:r>
      <w:r>
        <w:t xml:space="preserve">. However, junior marketing assistant and coordinator roles vary considerably. Some employers may accept:</w:t>
      </w:r>
    </w:p>
    <w:p>
      <w:pPr>
        <w:numPr>
          <w:ilvl w:val="0"/>
          <w:numId w:val="1023"/>
        </w:numPr>
        <w:pStyle w:val="Compact"/>
      </w:pPr>
      <w:r>
        <w:t xml:space="preserve">certificates;</w:t>
      </w:r>
    </w:p>
    <w:p>
      <w:pPr>
        <w:numPr>
          <w:ilvl w:val="0"/>
          <w:numId w:val="1023"/>
        </w:numPr>
        <w:pStyle w:val="Compact"/>
      </w:pPr>
      <w:r>
        <w:t xml:space="preserve">associate-level study;</w:t>
      </w:r>
    </w:p>
    <w:p>
      <w:pPr>
        <w:numPr>
          <w:ilvl w:val="0"/>
          <w:numId w:val="1023"/>
        </w:numPr>
        <w:pStyle w:val="Compact"/>
      </w:pPr>
      <w:r>
        <w:t xml:space="preserve">internships;</w:t>
      </w:r>
    </w:p>
    <w:p>
      <w:pPr>
        <w:numPr>
          <w:ilvl w:val="0"/>
          <w:numId w:val="1023"/>
        </w:numPr>
        <w:pStyle w:val="Compact"/>
      </w:pPr>
      <w:r>
        <w:t xml:space="preserve">customer-service or sales experience;</w:t>
      </w:r>
    </w:p>
    <w:p>
      <w:pPr>
        <w:numPr>
          <w:ilvl w:val="0"/>
          <w:numId w:val="1023"/>
        </w:numPr>
        <w:pStyle w:val="Compact"/>
      </w:pPr>
      <w:r>
        <w:t xml:space="preserve">office-administration experience;</w:t>
      </w:r>
    </w:p>
    <w:p>
      <w:pPr>
        <w:numPr>
          <w:ilvl w:val="0"/>
          <w:numId w:val="1023"/>
        </w:numPr>
        <w:pStyle w:val="Compact"/>
      </w:pPr>
      <w:r>
        <w:t xml:space="preserve">ecommerce experience;</w:t>
      </w:r>
    </w:p>
    <w:p>
      <w:pPr>
        <w:numPr>
          <w:ilvl w:val="0"/>
          <w:numId w:val="1023"/>
        </w:numPr>
        <w:pStyle w:val="Compact"/>
      </w:pPr>
      <w:r>
        <w:t xml:space="preserve">a relevant portfolio;</w:t>
      </w:r>
    </w:p>
    <w:p>
      <w:pPr>
        <w:numPr>
          <w:ilvl w:val="0"/>
          <w:numId w:val="1023"/>
        </w:numPr>
        <w:pStyle w:val="Compact"/>
      </w:pPr>
      <w:r>
        <w:t xml:space="preserve">demonstrated writing, spreadsheet, social, content, or analytics skills.</w:t>
      </w:r>
    </w:p>
    <w:p>
      <w:pPr>
        <w:pStyle w:val="FirstParagraph"/>
      </w:pPr>
      <w:r>
        <w:t xml:space="preserve">A low-cost entry sequence can be:</w:t>
      </w:r>
    </w:p>
    <w:p>
      <w:pPr>
        <w:numPr>
          <w:ilvl w:val="0"/>
          <w:numId w:val="1024"/>
        </w:numPr>
        <w:pStyle w:val="Compact"/>
      </w:pPr>
      <w:r>
        <w:t xml:space="preserve">build strong spreadsheet, writing, presentation, and calendar skills;</w:t>
      </w:r>
    </w:p>
    <w:p>
      <w:pPr>
        <w:numPr>
          <w:ilvl w:val="0"/>
          <w:numId w:val="1024"/>
        </w:numPr>
        <w:pStyle w:val="Compact"/>
      </w:pPr>
      <w:r>
        <w:t xml:space="preserve">learn marketing fundamentals and the customer journey;</w:t>
      </w:r>
    </w:p>
    <w:p>
      <w:pPr>
        <w:numPr>
          <w:ilvl w:val="0"/>
          <w:numId w:val="1024"/>
        </w:numPr>
        <w:pStyle w:val="Compact"/>
      </w:pPr>
      <w:r>
        <w:t xml:space="preserve">create fictional campaign samples with no real customer data;</w:t>
      </w:r>
    </w:p>
    <w:p>
      <w:pPr>
        <w:numPr>
          <w:ilvl w:val="0"/>
          <w:numId w:val="1024"/>
        </w:numPr>
        <w:pStyle w:val="Compact"/>
      </w:pPr>
      <w:r>
        <w:t xml:space="preserve">learn basic analytics and reporting;</w:t>
      </w:r>
    </w:p>
    <w:p>
      <w:pPr>
        <w:numPr>
          <w:ilvl w:val="0"/>
          <w:numId w:val="1024"/>
        </w:numPr>
        <w:pStyle w:val="Compact"/>
      </w:pPr>
      <w:r>
        <w:t xml:space="preserve">add email, social, web, or ecommerce practice;</w:t>
      </w:r>
    </w:p>
    <w:p>
      <w:pPr>
        <w:numPr>
          <w:ilvl w:val="0"/>
          <w:numId w:val="1024"/>
        </w:numPr>
        <w:pStyle w:val="Compact"/>
      </w:pPr>
      <w:r>
        <w:t xml:space="preserve">build a small portfolio showing your process and results from safe practice projects;</w:t>
      </w:r>
    </w:p>
    <w:p>
      <w:pPr>
        <w:numPr>
          <w:ilvl w:val="0"/>
          <w:numId w:val="1024"/>
        </w:numPr>
        <w:pStyle w:val="Compact"/>
      </w:pPr>
      <w:r>
        <w:t xml:space="preserve">seek internships, campus work, nonprofit projects, paid assistant roles, or employer training;</w:t>
      </w:r>
    </w:p>
    <w:p>
      <w:pPr>
        <w:numPr>
          <w:ilvl w:val="0"/>
          <w:numId w:val="1024"/>
        </w:numPr>
        <w:pStyle w:val="Compact"/>
      </w:pPr>
      <w:r>
        <w:t xml:space="preserve">apply for assistant/coordinator roles while continuing to build specialist skills.</w:t>
      </w:r>
    </w:p>
    <w:bookmarkEnd w:id="46"/>
    <w:bookmarkStart w:id="48" w:name="Xc05c6de9b65d846e732243b7496f01d69dba611"/>
    <w:p>
      <w:pPr>
        <w:pStyle w:val="Heading2"/>
      </w:pPr>
      <w:r>
        <w:t xml:space="preserve">Funding, free/low-cost training, and work-based learning — United States</w:t>
      </w:r>
    </w:p>
    <w:p>
      <w:pPr>
        <w:pStyle w:val="FirstParagraph"/>
      </w:pPr>
      <w:r>
        <w:t xml:space="preserve">CareerOneStop provides state directories of WIOA-eligible training programs:</w:t>
      </w:r>
    </w:p>
    <w:p>
      <w:pPr>
        <w:pStyle w:val="BodyText"/>
      </w:pPr>
      <w:hyperlink r:id="rId47">
        <w:hyperlink r:id="rId47">
          <w:r>
            <w:rPr>
              <w:rStyle w:val="Hyperlink"/>
            </w:rPr>
            <w:t xml:space="preserve">Source link</w:t>
          </w:r>
        </w:hyperlink>
      </w:hyperlink>
    </w:p>
    <w:p>
      <w:pPr>
        <w:pStyle w:val="BodyText"/>
      </w:pPr>
      <w:r>
        <w:t xml:space="preserve">Funding is not automatic. Eligibility, approved providers, supportive services, and local priorities vary. An American Job Center can explain current local options.</w:t>
      </w:r>
    </w:p>
    <w:p>
      <w:pPr>
        <w:pStyle w:val="BodyText"/>
      </w:pPr>
      <w:r>
        <w:t xml:space="preserve">Useful training search terms may include:</w:t>
      </w:r>
    </w:p>
    <w:p>
      <w:pPr>
        <w:numPr>
          <w:ilvl w:val="0"/>
          <w:numId w:val="1025"/>
        </w:numPr>
        <w:pStyle w:val="Compact"/>
      </w:pPr>
      <w:r>
        <w:t xml:space="preserve">marketing;</w:t>
      </w:r>
    </w:p>
    <w:p>
      <w:pPr>
        <w:numPr>
          <w:ilvl w:val="0"/>
          <w:numId w:val="1025"/>
        </w:numPr>
        <w:pStyle w:val="Compact"/>
      </w:pPr>
      <w:r>
        <w:t xml:space="preserve">digital marketing;</w:t>
      </w:r>
    </w:p>
    <w:p>
      <w:pPr>
        <w:numPr>
          <w:ilvl w:val="0"/>
          <w:numId w:val="1025"/>
        </w:numPr>
        <w:pStyle w:val="Compact"/>
      </w:pPr>
      <w:r>
        <w:t xml:space="preserve">communications;</w:t>
      </w:r>
    </w:p>
    <w:p>
      <w:pPr>
        <w:numPr>
          <w:ilvl w:val="0"/>
          <w:numId w:val="1025"/>
        </w:numPr>
        <w:pStyle w:val="Compact"/>
      </w:pPr>
      <w:r>
        <w:t xml:space="preserve">ecommerce;</w:t>
      </w:r>
    </w:p>
    <w:p>
      <w:pPr>
        <w:numPr>
          <w:ilvl w:val="0"/>
          <w:numId w:val="1025"/>
        </w:numPr>
        <w:pStyle w:val="Compact"/>
      </w:pPr>
      <w:r>
        <w:t xml:space="preserve">analytics;</w:t>
      </w:r>
    </w:p>
    <w:p>
      <w:pPr>
        <w:numPr>
          <w:ilvl w:val="0"/>
          <w:numId w:val="1025"/>
        </w:numPr>
        <w:pStyle w:val="Compact"/>
      </w:pPr>
      <w:r>
        <w:t xml:space="preserve">web content;</w:t>
      </w:r>
    </w:p>
    <w:p>
      <w:pPr>
        <w:numPr>
          <w:ilvl w:val="0"/>
          <w:numId w:val="1025"/>
        </w:numPr>
        <w:pStyle w:val="Compact"/>
      </w:pPr>
      <w:r>
        <w:t xml:space="preserve">customer relationship management;</w:t>
      </w:r>
    </w:p>
    <w:p>
      <w:pPr>
        <w:numPr>
          <w:ilvl w:val="0"/>
          <w:numId w:val="1025"/>
        </w:numPr>
        <w:pStyle w:val="Compact"/>
      </w:pPr>
      <w:r>
        <w:t xml:space="preserve">office and digital productivity.</w:t>
      </w:r>
    </w:p>
    <w:p>
      <w:pPr>
        <w:pStyle w:val="FirstParagraph"/>
      </w:pPr>
      <w:r>
        <w:t xml:space="preserve">Registered apprenticeship should not be assumed. Work-based learning may instead come through internships, agency trainee roles, campus marketing, paid assistant jobs, employer training, nonprofit campaigns, or supervised portfolio projects.</w:t>
      </w:r>
    </w:p>
    <w:bookmarkEnd w:id="48"/>
    <w:bookmarkStart w:id="51" w:name="canada-pathways"/>
    <w:p>
      <w:pPr>
        <w:pStyle w:val="Heading2"/>
      </w:pPr>
      <w:r>
        <w:t xml:space="preserve">Canada pathways</w:t>
      </w:r>
    </w:p>
    <w:p>
      <w:pPr>
        <w:pStyle w:val="FirstParagraph"/>
      </w:pPr>
      <w:r>
        <w:t xml:space="preserve">Canada’s Job Bank maps marketing coordinator to</w:t>
      </w:r>
      <w:r>
        <w:t xml:space="preserve"> </w:t>
      </w:r>
      <w:r>
        <w:rPr>
          <w:bCs/>
          <w:b/>
        </w:rPr>
        <w:t xml:space="preserve">NOC 11202 — Professional occupations in advertising, marketing and public relations</w:t>
      </w:r>
      <w:r>
        <w:t xml:space="preserve">. The category is broader and often more professional than junior assistant work, so requirements vary by employer.</w:t>
      </w:r>
    </w:p>
    <w:p>
      <w:pPr>
        <w:pStyle w:val="BodyText"/>
      </w:pPr>
      <w:r>
        <w:t xml:space="preserve">Canada.ca provides national gateways for training, student aid, work experience, and provincial/territorial support:</w:t>
      </w:r>
    </w:p>
    <w:p>
      <w:pPr>
        <w:pStyle w:val="BodyText"/>
      </w:pPr>
      <w:hyperlink r:id="rId49">
        <w:hyperlink r:id="rId49">
          <w:r>
            <w:rPr>
              <w:rStyle w:val="Hyperlink"/>
            </w:rPr>
            <w:t xml:space="preserve">Source link</w:t>
          </w:r>
        </w:hyperlink>
      </w:hyperlink>
    </w:p>
    <w:p>
      <w:pPr>
        <w:pStyle w:val="BodyText"/>
      </w:pPr>
      <w:r>
        <w:t xml:space="preserve">Skills for Success also provides resources related to reading, writing, numeracy, digital skills, problem solving, communication, creativity and innovation, collaboration, and adaptability:</w:t>
      </w:r>
    </w:p>
    <w:p>
      <w:pPr>
        <w:pStyle w:val="BodyText"/>
      </w:pPr>
      <w:hyperlink r:id="rId50">
        <w:hyperlink r:id="rId50">
          <w:r>
            <w:rPr>
              <w:rStyle w:val="Hyperlink"/>
            </w:rPr>
            <w:t xml:space="preserve">Source link</w:t>
          </w:r>
        </w:hyperlink>
      </w:hyperlink>
    </w:p>
    <w:p>
      <w:pPr>
        <w:pStyle w:val="BodyText"/>
      </w:pPr>
      <w:r>
        <w:t xml:space="preserve">Eligibility, cost, admission, and program availability vary. Verify the current provincial, territorial, educational, or employer source before enrolling.</w:t>
      </w:r>
    </w:p>
    <w:bookmarkEnd w:id="51"/>
    <w:bookmarkStart w:id="54" w:name="colombia-pathways"/>
    <w:p>
      <w:pPr>
        <w:pStyle w:val="Heading2"/>
      </w:pPr>
      <w:r>
        <w:t xml:space="preserve">Colombia pathways</w:t>
      </w:r>
    </w:p>
    <w:p>
      <w:pPr>
        <w:pStyle w:val="FirstParagraph"/>
      </w:pPr>
      <w:r>
        <w:t xml:space="preserve">OCUPACOL provides useful occupational comparisons for digital-content/social-media work and advertising/commercialization professions. Relevant titles can include community manager, gestor de mercadeo digital y redes sociales, content manager, social media manager, and related marketing roles.</w:t>
      </w:r>
    </w:p>
    <w:p>
      <w:pPr>
        <w:pStyle w:val="BodyText"/>
      </w:pPr>
      <w:r>
        <w:t xml:space="preserve">SENA Betowa lists</w:t>
      </w:r>
      <w:r>
        <w:t xml:space="preserve"> </w:t>
      </w:r>
      <w:r>
        <w:rPr>
          <w:bCs/>
          <w:b/>
        </w:rPr>
        <w:t xml:space="preserve">Marketing Digital</w:t>
      </w:r>
      <w:r>
        <w:t xml:space="preserve"> </w:t>
      </w:r>
      <w:r>
        <w:t xml:space="preserve">complementary training of</w:t>
      </w:r>
      <w:r>
        <w:t xml:space="preserve"> </w:t>
      </w:r>
      <w:r>
        <w:rPr>
          <w:bCs/>
          <w:b/>
        </w:rPr>
        <w:t xml:space="preserve">48 hours</w:t>
      </w:r>
      <w:r>
        <w:t xml:space="preserve"> </w:t>
      </w:r>
      <w:r>
        <w:t xml:space="preserve">in virtual and in-person forms, subject to live availability and selection procedures:</w:t>
      </w:r>
    </w:p>
    <w:p>
      <w:pPr>
        <w:pStyle w:val="BodyText"/>
      </w:pPr>
      <w:hyperlink r:id="rId52">
        <w:hyperlink r:id="rId52">
          <w:r>
            <w:rPr>
              <w:rStyle w:val="Hyperlink"/>
            </w:rPr>
            <w:t xml:space="preserve">Source link</w:t>
          </w:r>
        </w:hyperlink>
      </w:hyperlink>
    </w:p>
    <w:p>
      <w:pPr>
        <w:pStyle w:val="BodyText"/>
      </w:pPr>
      <w:hyperlink r:id="rId53">
        <w:hyperlink r:id="rId53">
          <w:r>
            <w:rPr>
              <w:rStyle w:val="Hyperlink"/>
            </w:rPr>
            <w:t xml:space="preserve">Source link</w:t>
          </w:r>
        </w:hyperlink>
      </w:hyperlink>
    </w:p>
    <w:p>
      <w:pPr>
        <w:pStyle w:val="BodyText"/>
      </w:pPr>
      <w:r>
        <w:t xml:space="preserve">Cohorts, seats, dates, cities, and modality can change. Verify the live Betowa listing rather than assuming a place is available.</w:t>
      </w:r>
    </w:p>
    <w:bookmarkEnd w:id="54"/>
    <w:bookmarkStart w:id="57" w:name="latin-america-and-caribbean-pathways"/>
    <w:p>
      <w:pPr>
        <w:pStyle w:val="Heading2"/>
      </w:pPr>
      <w:r>
        <w:t xml:space="preserve">Latin America and Caribbean pathways</w:t>
      </w:r>
    </w:p>
    <w:p>
      <w:pPr>
        <w:pStyle w:val="FirstParagraph"/>
      </w:pPr>
      <w:r>
        <w:t xml:space="preserve">OIT/Cinterfor is an ILO vocational-training network that can help readers identify national training institutions across Latin America and the Caribbean:</w:t>
      </w:r>
    </w:p>
    <w:p>
      <w:pPr>
        <w:pStyle w:val="BodyText"/>
      </w:pPr>
      <w:hyperlink r:id="rId55">
        <w:r>
          <w:rPr>
            <w:rStyle w:val="Hyperlink"/>
          </w:rPr>
          <w:t xml:space="preserve">https://www.oitcinterfor.org/</w:t>
        </w:r>
      </w:hyperlink>
    </w:p>
    <w:p>
      <w:pPr>
        <w:pStyle w:val="BodyText"/>
      </w:pPr>
      <w:hyperlink r:id="rId56">
        <w:r>
          <w:rPr>
            <w:rStyle w:val="Hyperlink"/>
          </w:rPr>
          <w:t xml:space="preserve">https://www.oitcinterfor.org/statsfp/paises</w:t>
        </w:r>
      </w:hyperlink>
    </w:p>
    <w:p>
      <w:pPr>
        <w:pStyle w:val="BodyText"/>
      </w:pPr>
      <w:r>
        <w:t xml:space="preserve">Use it as a locator. It does not guarantee that a particular marketing course, scholarship, apprenticeship, or funded place exists in every country.</w:t>
      </w:r>
    </w:p>
    <w:bookmarkEnd w:id="57"/>
    <w:bookmarkStart w:id="62" w:name="Xc558d206dc42346f3ac9b5d7c2cdd8166c76436"/>
    <w:p>
      <w:pPr>
        <w:pStyle w:val="Heading2"/>
      </w:pPr>
      <w:r>
        <w:t xml:space="preserve">Income research — keep official statistics separate from market estimates</w:t>
      </w:r>
    </w:p>
    <w:bookmarkStart w:id="58" w:name="united-states--official-benchmark"/>
    <w:p>
      <w:pPr>
        <w:pStyle w:val="Heading3"/>
      </w:pPr>
      <w:r>
        <w:t xml:space="preserve">United States — official benchmark</w:t>
      </w:r>
    </w:p>
    <w:p>
      <w:pPr>
        <w:pStyle w:val="FirstParagraph"/>
      </w:pPr>
      <w:r>
        <w:t xml:space="preserve">O</w:t>
      </w:r>
      <w:r>
        <w:rPr>
          <w:iCs/>
          <w:i/>
        </w:rPr>
        <w:t xml:space="preserve">NET reports</w:t>
      </w:r>
      <w:r>
        <w:rPr>
          <w:iCs/>
          <w:i/>
        </w:rPr>
        <w:t xml:space="preserve"> </w:t>
      </w:r>
      <w:r>
        <w:rPr>
          <w:bCs/>
          <w:b/>
          <w:iCs/>
          <w:i/>
        </w:rPr>
        <w:t xml:space="preserve">2025 median wages of $37.87/hour and $78,760/year</w:t>
      </w:r>
      <w:r>
        <w:rPr>
          <w:iCs/>
          <w:i/>
        </w:rPr>
        <w:t xml:space="preserve"> </w:t>
      </w:r>
      <w:r>
        <w:rPr>
          <w:iCs/>
          <w:i/>
        </w:rPr>
        <w:t xml:space="preserve">for Market Research Analysts and Marketing Specialists. The current national distribution shown through O</w:t>
      </w:r>
      <w:r>
        <w:t xml:space="preserve">NET’s BLS wage data is approximately</w:t>
      </w:r>
      <w:r>
        <w:t xml:space="preserve"> </w:t>
      </w:r>
      <w:r>
        <w:rPr>
          <w:bCs/>
          <w:b/>
        </w:rPr>
        <w:t xml:space="preserve">$43,390 at the 10th percentile, $78,760 median, and $155,480 at the 90th percentile annually</w:t>
      </w:r>
      <w:r>
        <w:t xml:space="preserve">.</w:t>
      </w:r>
    </w:p>
    <w:p>
      <w:pPr>
        <w:pStyle w:val="BodyText"/>
      </w:pPr>
      <w:r>
        <w:t xml:space="preserve">BLS reports a</w:t>
      </w:r>
      <w:r>
        <w:t xml:space="preserve"> </w:t>
      </w:r>
      <w:r>
        <w:rPr>
          <w:bCs/>
          <w:b/>
        </w:rPr>
        <w:t xml:space="preserve">May 2024 median annual wage of $76,950</w:t>
      </w:r>
      <w:r>
        <w:t xml:space="preserve"> </w:t>
      </w:r>
      <w:r>
        <w:t xml:space="preserve">for the same broad occupation family and projects</w:t>
      </w:r>
      <w:r>
        <w:t xml:space="preserve"> </w:t>
      </w:r>
      <w:r>
        <w:rPr>
          <w:bCs/>
          <w:b/>
        </w:rPr>
        <w:t xml:space="preserve">7% growth from 2024 to 2034</w:t>
      </w:r>
      <w:r>
        <w:t xml:space="preserve">, with about</w:t>
      </w:r>
      <w:r>
        <w:t xml:space="preserve"> </w:t>
      </w:r>
      <w:r>
        <w:rPr>
          <w:bCs/>
          <w:b/>
        </w:rPr>
        <w:t xml:space="preserve">87,200 openings per year</w:t>
      </w:r>
      <w:r>
        <w:t xml:space="preserve">.</w:t>
      </w:r>
    </w:p>
    <w:p>
      <w:pPr>
        <w:pStyle w:val="BodyText"/>
      </w:pPr>
      <w:r>
        <w:t xml:space="preserve">These are professional occupation-level statistics, not guaranteed pay for a junior coordinator or assistant.</w:t>
      </w:r>
    </w:p>
    <w:bookmarkEnd w:id="58"/>
    <w:bookmarkStart w:id="59" w:name="Xef328c096234e0b4367b4d7ff80d04243d30909"/>
    <w:p>
      <w:pPr>
        <w:pStyle w:val="Heading3"/>
      </w:pPr>
      <w:r>
        <w:t xml:space="preserve">United States — current non-government estimate</w:t>
      </w:r>
    </w:p>
    <w:p>
      <w:pPr>
        <w:pStyle w:val="FirstParagraph"/>
      </w:pPr>
      <w:r>
        <w:t xml:space="preserve">Indeed reported approximately</w:t>
      </w:r>
      <w:r>
        <w:t xml:space="preserve"> </w:t>
      </w:r>
      <w:r>
        <w:rPr>
          <w:bCs/>
          <w:b/>
        </w:rPr>
        <w:t xml:space="preserve">$57,136/year</w:t>
      </w:r>
      <w:r>
        <w:t xml:space="preserve"> </w:t>
      </w:r>
      <w:r>
        <w:t xml:space="preserve">average base salary for U.S. Marketing Coordinators, based on about</w:t>
      </w:r>
      <w:r>
        <w:t xml:space="preserve"> </w:t>
      </w:r>
      <w:r>
        <w:rPr>
          <w:bCs/>
          <w:b/>
        </w:rPr>
        <w:t xml:space="preserve">4.3k salaries from job postings over the prior 36 months</w:t>
      </w:r>
      <w:r>
        <w:t xml:space="preserve">, updated</w:t>
      </w:r>
      <w:r>
        <w:t xml:space="preserve"> </w:t>
      </w:r>
      <w:r>
        <w:rPr>
          <w:bCs/>
          <w:b/>
        </w:rPr>
        <w:t xml:space="preserve">August 2, 2026</w:t>
      </w:r>
      <w:r>
        <w:t xml:space="preserve">. The displayed range was approximately</w:t>
      </w:r>
      <w:r>
        <w:t xml:space="preserve"> </w:t>
      </w:r>
      <w:r>
        <w:rPr>
          <w:bCs/>
          <w:b/>
        </w:rPr>
        <w:t xml:space="preserve">$40,235 to $81,136/year</w:t>
      </w:r>
      <w:r>
        <w:t xml:space="preserve">.</w:t>
      </w:r>
    </w:p>
    <w:p>
      <w:pPr>
        <w:pStyle w:val="BodyText"/>
      </w:pPr>
      <w:r>
        <w:t xml:space="preserve">This market-title estimate is narrower and generally more junior than the BLS/O*NET professional benchmark. Do not average the two datasets together.</w:t>
      </w:r>
    </w:p>
    <w:bookmarkEnd w:id="59"/>
    <w:bookmarkStart w:id="60" w:name="canada--official-benchmark"/>
    <w:p>
      <w:pPr>
        <w:pStyle w:val="Heading3"/>
      </w:pPr>
      <w:r>
        <w:t xml:space="preserve">Canada — official benchmark</w:t>
      </w:r>
    </w:p>
    <w:p>
      <w:pPr>
        <w:pStyle w:val="FirstParagraph"/>
      </w:pPr>
      <w:r>
        <w:t xml:space="preserve">Job Bank reports Canada-wide wages for marketing coordinator / NOC 11202, updated</w:t>
      </w:r>
      <w:r>
        <w:t xml:space="preserve"> </w:t>
      </w:r>
      <w:r>
        <w:rPr>
          <w:bCs/>
          <w:b/>
        </w:rPr>
        <w:t xml:space="preserve">November 19, 2025</w:t>
      </w:r>
      <w:r>
        <w:t xml:space="preserve">, of approximately</w:t>
      </w:r>
      <w:r>
        <w:t xml:space="preserve"> </w:t>
      </w:r>
      <w:r>
        <w:rPr>
          <w:bCs/>
          <w:b/>
        </w:rPr>
        <w:t xml:space="preserve">C$20.50 low, C$35.58 median, and C$57.44 high per hour</w:t>
      </w:r>
      <w:r>
        <w:t xml:space="preserve">. The reference period is 2023–2024 and the source is the Statistics Canada Labour Force Survey.</w:t>
      </w:r>
    </w:p>
    <w:bookmarkEnd w:id="60"/>
    <w:bookmarkStart w:id="61" w:name="X259cb594d3d67a3ccdb025f495c8335d00317b7"/>
    <w:p>
      <w:pPr>
        <w:pStyle w:val="Heading3"/>
      </w:pPr>
      <w:r>
        <w:t xml:space="preserve">Colombia — current non-government estimate</w:t>
      </w:r>
    </w:p>
    <w:p>
      <w:pPr>
        <w:pStyle w:val="FirstParagraph"/>
      </w:pPr>
      <w:r>
        <w:t xml:space="preserve">Indeed reported approximately</w:t>
      </w:r>
      <w:r>
        <w:t xml:space="preserve"> </w:t>
      </w:r>
      <w:r>
        <w:rPr>
          <w:bCs/>
          <w:b/>
        </w:rPr>
        <w:t xml:space="preserve">COP 3,042,755/month</w:t>
      </w:r>
      <w:r>
        <w:t xml:space="preserve"> </w:t>
      </w:r>
      <w:r>
        <w:t xml:space="preserve">for Coordinador/a de mercadotecnia in Colombia, updated</w:t>
      </w:r>
      <w:r>
        <w:t xml:space="preserve"> </w:t>
      </w:r>
      <w:r>
        <w:rPr>
          <w:bCs/>
          <w:b/>
        </w:rPr>
        <w:t xml:space="preserve">May 25, 2026</w:t>
      </w:r>
      <w:r>
        <w:t xml:space="preserve">. The estimate was based on only</w:t>
      </w:r>
      <w:r>
        <w:t xml:space="preserve"> </w:t>
      </w:r>
      <w:r>
        <w:rPr>
          <w:bCs/>
          <w:b/>
        </w:rPr>
        <w:t xml:space="preserve">2 reported salaries</w:t>
      </w:r>
      <w:r>
        <w:t xml:space="preserve">, so it should be treated as a very small-sample market signal, not a representative national wage.</w:t>
      </w:r>
    </w:p>
    <w:bookmarkEnd w:id="61"/>
    <w:bookmarkEnd w:id="62"/>
    <w:bookmarkStart w:id="63" w:name="portfolio-ideas"/>
    <w:p>
      <w:pPr>
        <w:pStyle w:val="Heading2"/>
      </w:pPr>
      <w:r>
        <w:t xml:space="preserve">Portfolio ideas</w:t>
      </w:r>
    </w:p>
    <w:p>
      <w:pPr>
        <w:pStyle w:val="FirstParagraph"/>
      </w:pPr>
      <w:r>
        <w:t xml:space="preserve">Create only fictional or sanitized work unless you have permission to use real material.</w:t>
      </w:r>
    </w:p>
    <w:p>
      <w:pPr>
        <w:pStyle w:val="BodyText"/>
      </w:pPr>
      <w:r>
        <w:t xml:space="preserve">A useful portfolio might include:</w:t>
      </w:r>
    </w:p>
    <w:p>
      <w:pPr>
        <w:numPr>
          <w:ilvl w:val="0"/>
          <w:numId w:val="1026"/>
        </w:numPr>
        <w:pStyle w:val="Compact"/>
      </w:pPr>
      <w:r>
        <w:t xml:space="preserve">a fictional one-month campaign calendar;</w:t>
      </w:r>
    </w:p>
    <w:p>
      <w:pPr>
        <w:numPr>
          <w:ilvl w:val="0"/>
          <w:numId w:val="1026"/>
        </w:numPr>
        <w:pStyle w:val="Compact"/>
      </w:pPr>
      <w:r>
        <w:t xml:space="preserve">a sample email campaign with subject line, body, CTA, and QA checklist;</w:t>
      </w:r>
    </w:p>
    <w:p>
      <w:pPr>
        <w:numPr>
          <w:ilvl w:val="0"/>
          <w:numId w:val="1026"/>
        </w:numPr>
        <w:pStyle w:val="Compact"/>
      </w:pPr>
      <w:r>
        <w:t xml:space="preserve">a social-media content plan;</w:t>
      </w:r>
    </w:p>
    <w:p>
      <w:pPr>
        <w:numPr>
          <w:ilvl w:val="0"/>
          <w:numId w:val="1026"/>
        </w:numPr>
        <w:pStyle w:val="Compact"/>
      </w:pPr>
      <w:r>
        <w:t xml:space="preserve">a landing-page wireframe or content brief;</w:t>
      </w:r>
    </w:p>
    <w:p>
      <w:pPr>
        <w:numPr>
          <w:ilvl w:val="0"/>
          <w:numId w:val="1026"/>
        </w:numPr>
        <w:pStyle w:val="Compact"/>
      </w:pPr>
      <w:r>
        <w:t xml:space="preserve">a campaign performance dashboard built from fictional data;</w:t>
      </w:r>
    </w:p>
    <w:p>
      <w:pPr>
        <w:numPr>
          <w:ilvl w:val="0"/>
          <w:numId w:val="1026"/>
        </w:numPr>
        <w:pStyle w:val="Compact"/>
      </w:pPr>
      <w:r>
        <w:t xml:space="preserve">an accessibility review checklist;</w:t>
      </w:r>
    </w:p>
    <w:p>
      <w:pPr>
        <w:numPr>
          <w:ilvl w:val="0"/>
          <w:numId w:val="1026"/>
        </w:numPr>
        <w:pStyle w:val="Compact"/>
      </w:pPr>
      <w:r>
        <w:t xml:space="preserve">an example UTM naming scheme;</w:t>
      </w:r>
    </w:p>
    <w:p>
      <w:pPr>
        <w:numPr>
          <w:ilvl w:val="0"/>
          <w:numId w:val="1026"/>
        </w:numPr>
        <w:pStyle w:val="Compact"/>
      </w:pPr>
      <w:r>
        <w:t xml:space="preserve">a campaign approval workflow;</w:t>
      </w:r>
    </w:p>
    <w:p>
      <w:pPr>
        <w:numPr>
          <w:ilvl w:val="0"/>
          <w:numId w:val="1026"/>
        </w:numPr>
        <w:pStyle w:val="Compact"/>
      </w:pPr>
      <w:r>
        <w:t xml:space="preserve">a short lessons-learned report.</w:t>
      </w:r>
    </w:p>
    <w:p>
      <w:pPr>
        <w:pStyle w:val="FirstParagraph"/>
      </w:pPr>
      <w:r>
        <w:t xml:space="preserve">For each artifact, explain the objective, your process, the checks you performed, and what you would measure.</w:t>
      </w:r>
    </w:p>
    <w:bookmarkEnd w:id="63"/>
    <w:bookmarkStart w:id="64" w:name="job-search-keywords"/>
    <w:p>
      <w:pPr>
        <w:pStyle w:val="Heading2"/>
      </w:pPr>
      <w:r>
        <w:t xml:space="preserve">Job-search keywords</w:t>
      </w:r>
    </w:p>
    <w:p>
      <w:pPr>
        <w:pStyle w:val="FirstParagraph"/>
      </w:pPr>
      <w:r>
        <w:t xml:space="preserve">Search multiple titles because employers classify this work differently:</w:t>
      </w:r>
    </w:p>
    <w:p>
      <w:pPr>
        <w:numPr>
          <w:ilvl w:val="0"/>
          <w:numId w:val="1027"/>
        </w:numPr>
        <w:pStyle w:val="Compact"/>
      </w:pPr>
      <w:r>
        <w:t xml:space="preserve">Marketing Assistant</w:t>
      </w:r>
    </w:p>
    <w:p>
      <w:pPr>
        <w:numPr>
          <w:ilvl w:val="0"/>
          <w:numId w:val="1027"/>
        </w:numPr>
        <w:pStyle w:val="Compact"/>
      </w:pPr>
      <w:r>
        <w:t xml:space="preserve">Digital Marketing Assistant</w:t>
      </w:r>
    </w:p>
    <w:p>
      <w:pPr>
        <w:numPr>
          <w:ilvl w:val="0"/>
          <w:numId w:val="1027"/>
        </w:numPr>
        <w:pStyle w:val="Compact"/>
      </w:pPr>
      <w:r>
        <w:t xml:space="preserve">Marketing Coordinator</w:t>
      </w:r>
    </w:p>
    <w:p>
      <w:pPr>
        <w:numPr>
          <w:ilvl w:val="0"/>
          <w:numId w:val="1027"/>
        </w:numPr>
        <w:pStyle w:val="Compact"/>
      </w:pPr>
      <w:r>
        <w:t xml:space="preserve">Digital Marketing Coordinator</w:t>
      </w:r>
    </w:p>
    <w:p>
      <w:pPr>
        <w:numPr>
          <w:ilvl w:val="0"/>
          <w:numId w:val="1027"/>
        </w:numPr>
        <w:pStyle w:val="Compact"/>
      </w:pPr>
      <w:r>
        <w:t xml:space="preserve">Campaign Coordinator</w:t>
      </w:r>
    </w:p>
    <w:p>
      <w:pPr>
        <w:numPr>
          <w:ilvl w:val="0"/>
          <w:numId w:val="1027"/>
        </w:numPr>
        <w:pStyle w:val="Compact"/>
      </w:pPr>
      <w:r>
        <w:t xml:space="preserve">Social Media Coordinator</w:t>
      </w:r>
    </w:p>
    <w:p>
      <w:pPr>
        <w:numPr>
          <w:ilvl w:val="0"/>
          <w:numId w:val="1027"/>
        </w:numPr>
        <w:pStyle w:val="Compact"/>
      </w:pPr>
      <w:r>
        <w:t xml:space="preserve">Content Coordinator</w:t>
      </w:r>
    </w:p>
    <w:p>
      <w:pPr>
        <w:numPr>
          <w:ilvl w:val="0"/>
          <w:numId w:val="1027"/>
        </w:numPr>
        <w:pStyle w:val="Compact"/>
      </w:pPr>
      <w:r>
        <w:t xml:space="preserve">CRM Coordinator</w:t>
      </w:r>
    </w:p>
    <w:p>
      <w:pPr>
        <w:numPr>
          <w:ilvl w:val="0"/>
          <w:numId w:val="1027"/>
        </w:numPr>
        <w:pStyle w:val="Compact"/>
      </w:pPr>
      <w:r>
        <w:t xml:space="preserve">Ecommerce Marketing Assistant</w:t>
      </w:r>
    </w:p>
    <w:p>
      <w:pPr>
        <w:numPr>
          <w:ilvl w:val="0"/>
          <w:numId w:val="1027"/>
        </w:numPr>
        <w:pStyle w:val="Compact"/>
      </w:pPr>
      <w:r>
        <w:t xml:space="preserve">Communications Assistant</w:t>
      </w:r>
    </w:p>
    <w:p>
      <w:pPr>
        <w:numPr>
          <w:ilvl w:val="0"/>
          <w:numId w:val="1027"/>
        </w:numPr>
        <w:pStyle w:val="Compact"/>
      </w:pPr>
      <w:r>
        <w:t xml:space="preserve">Junior Marketing Specialist</w:t>
      </w:r>
    </w:p>
    <w:p>
      <w:pPr>
        <w:numPr>
          <w:ilvl w:val="0"/>
          <w:numId w:val="1027"/>
        </w:numPr>
        <w:pStyle w:val="Compact"/>
      </w:pPr>
      <w:r>
        <w:t xml:space="preserve">Growth Marketing Assistant</w:t>
      </w:r>
    </w:p>
    <w:p>
      <w:pPr>
        <w:pStyle w:val="FirstParagraph"/>
      </w:pPr>
      <w:r>
        <w:t xml:space="preserve">Add industry terms when useful: SaaS, retail, hospitality, nonprofit, education, healthcare, B2B, ecommerce, manufacturing, tourism, or professional services.</w:t>
      </w:r>
    </w:p>
    <w:bookmarkEnd w:id="64"/>
    <w:bookmarkStart w:id="65" w:name="interview-preparation"/>
    <w:p>
      <w:pPr>
        <w:pStyle w:val="Heading2"/>
      </w:pPr>
      <w:r>
        <w:t xml:space="preserve">Interview preparation</w:t>
      </w:r>
    </w:p>
    <w:p>
      <w:pPr>
        <w:pStyle w:val="FirstParagraph"/>
      </w:pPr>
      <w:r>
        <w:t xml:space="preserve">Be ready to describe:</w:t>
      </w:r>
    </w:p>
    <w:p>
      <w:pPr>
        <w:numPr>
          <w:ilvl w:val="0"/>
          <w:numId w:val="1028"/>
        </w:numPr>
        <w:pStyle w:val="Compact"/>
      </w:pPr>
      <w:r>
        <w:t xml:space="preserve">a project you organized from start to finish;</w:t>
      </w:r>
    </w:p>
    <w:p>
      <w:pPr>
        <w:numPr>
          <w:ilvl w:val="0"/>
          <w:numId w:val="1028"/>
        </w:numPr>
        <w:pStyle w:val="Compact"/>
      </w:pPr>
      <w:r>
        <w:t xml:space="preserve">how you check copy, links, dates, prices, and assets before launch;</w:t>
      </w:r>
    </w:p>
    <w:p>
      <w:pPr>
        <w:numPr>
          <w:ilvl w:val="0"/>
          <w:numId w:val="1028"/>
        </w:numPr>
        <w:pStyle w:val="Compact"/>
      </w:pPr>
      <w:r>
        <w:t xml:space="preserve">how you would handle an unsubscribe or privacy-related request;</w:t>
      </w:r>
    </w:p>
    <w:p>
      <w:pPr>
        <w:numPr>
          <w:ilvl w:val="0"/>
          <w:numId w:val="1028"/>
        </w:numPr>
        <w:pStyle w:val="Compact"/>
      </w:pPr>
      <w:r>
        <w:t xml:space="preserve">how you use spreadsheets or dashboards;</w:t>
      </w:r>
    </w:p>
    <w:p>
      <w:pPr>
        <w:numPr>
          <w:ilvl w:val="0"/>
          <w:numId w:val="1028"/>
        </w:numPr>
        <w:pStyle w:val="Compact"/>
      </w:pPr>
      <w:r>
        <w:t xml:space="preserve">how you respond to an unexpected vendor-payment request;</w:t>
      </w:r>
    </w:p>
    <w:p>
      <w:pPr>
        <w:numPr>
          <w:ilvl w:val="0"/>
          <w:numId w:val="1028"/>
        </w:numPr>
        <w:pStyle w:val="Compact"/>
      </w:pPr>
      <w:r>
        <w:t xml:space="preserve">how you manage competing deadlines;</w:t>
      </w:r>
    </w:p>
    <w:p>
      <w:pPr>
        <w:numPr>
          <w:ilvl w:val="0"/>
          <w:numId w:val="1028"/>
        </w:numPr>
        <w:pStyle w:val="Compact"/>
      </w:pPr>
      <w:r>
        <w:t xml:space="preserve">how you protect customer information;</w:t>
      </w:r>
    </w:p>
    <w:p>
      <w:pPr>
        <w:numPr>
          <w:ilvl w:val="0"/>
          <w:numId w:val="1028"/>
        </w:numPr>
        <w:pStyle w:val="Compact"/>
      </w:pPr>
      <w:r>
        <w:t xml:space="preserve">how you use AI responsibly;</w:t>
      </w:r>
    </w:p>
    <w:p>
      <w:pPr>
        <w:numPr>
          <w:ilvl w:val="0"/>
          <w:numId w:val="1028"/>
        </w:numPr>
        <w:pStyle w:val="Compact"/>
      </w:pPr>
      <w:r>
        <w:t xml:space="preserve">how you would measure a simple campaign.</w:t>
      </w:r>
    </w:p>
    <w:p>
      <w:pPr>
        <w:pStyle w:val="FirstParagraph"/>
      </w:pPr>
      <w:r>
        <w:t xml:space="preserve">If you lack paid marketing experience, use coursework, volunteer work, customer-service examples, ecommerce experience, or fictional portfolio projects and clearly state what was practice rather than employment.</w:t>
      </w:r>
    </w:p>
    <w:bookmarkEnd w:id="65"/>
    <w:bookmarkStart w:id="70" w:name="X9629b6a2a9a4b6e591014ffd51a980381f2925b"/>
    <w:p>
      <w:pPr>
        <w:pStyle w:val="Heading2"/>
      </w:pPr>
      <w:r>
        <w:t xml:space="preserve">30-day starter plan</w:t>
      </w:r>
    </w:p>
    <w:bookmarkStart w:id="66" w:name="week-1--fundamentals"/>
    <w:p>
      <w:pPr>
        <w:pStyle w:val="Heading3"/>
      </w:pPr>
      <w:r>
        <w:t xml:space="preserve">Week 1 — fundamentals</w:t>
      </w:r>
    </w:p>
    <w:p>
      <w:pPr>
        <w:numPr>
          <w:ilvl w:val="0"/>
          <w:numId w:val="1029"/>
        </w:numPr>
        <w:pStyle w:val="Compact"/>
      </w:pPr>
      <w:r>
        <w:t xml:space="preserve">learn the marketing funnel/customer journey;</w:t>
      </w:r>
    </w:p>
    <w:p>
      <w:pPr>
        <w:numPr>
          <w:ilvl w:val="0"/>
          <w:numId w:val="1029"/>
        </w:numPr>
        <w:pStyle w:val="Compact"/>
      </w:pPr>
      <w:r>
        <w:t xml:space="preserve">practice spreadsheets;</w:t>
      </w:r>
    </w:p>
    <w:p>
      <w:pPr>
        <w:numPr>
          <w:ilvl w:val="0"/>
          <w:numId w:val="1029"/>
        </w:numPr>
        <w:pStyle w:val="Compact"/>
      </w:pPr>
      <w:r>
        <w:t xml:space="preserve">review email, social, web, and campaign vocabulary;</w:t>
      </w:r>
    </w:p>
    <w:p>
      <w:pPr>
        <w:numPr>
          <w:ilvl w:val="0"/>
          <w:numId w:val="1029"/>
        </w:numPr>
        <w:pStyle w:val="Compact"/>
      </w:pPr>
      <w:r>
        <w:t xml:space="preserve">study privacy and cybersecurity basics.</w:t>
      </w:r>
    </w:p>
    <w:bookmarkEnd w:id="66"/>
    <w:bookmarkStart w:id="67" w:name="week-2--build"/>
    <w:p>
      <w:pPr>
        <w:pStyle w:val="Heading3"/>
      </w:pPr>
      <w:r>
        <w:t xml:space="preserve">Week 2 — build</w:t>
      </w:r>
    </w:p>
    <w:p>
      <w:pPr>
        <w:numPr>
          <w:ilvl w:val="0"/>
          <w:numId w:val="1030"/>
        </w:numPr>
        <w:pStyle w:val="Compact"/>
      </w:pPr>
      <w:r>
        <w:t xml:space="preserve">create a fictional campaign brief;</w:t>
      </w:r>
    </w:p>
    <w:p>
      <w:pPr>
        <w:numPr>
          <w:ilvl w:val="0"/>
          <w:numId w:val="1030"/>
        </w:numPr>
        <w:pStyle w:val="Compact"/>
      </w:pPr>
      <w:r>
        <w:t xml:space="preserve">build a campaign calendar;</w:t>
      </w:r>
    </w:p>
    <w:p>
      <w:pPr>
        <w:numPr>
          <w:ilvl w:val="0"/>
          <w:numId w:val="1030"/>
        </w:numPr>
        <w:pStyle w:val="Compact"/>
      </w:pPr>
      <w:r>
        <w:t xml:space="preserve">draft sample content;</w:t>
      </w:r>
    </w:p>
    <w:p>
      <w:pPr>
        <w:numPr>
          <w:ilvl w:val="0"/>
          <w:numId w:val="1030"/>
        </w:numPr>
        <w:pStyle w:val="Compact"/>
      </w:pPr>
      <w:r>
        <w:t xml:space="preserve">create a basic tracking plan.</w:t>
      </w:r>
    </w:p>
    <w:bookmarkEnd w:id="67"/>
    <w:bookmarkStart w:id="68" w:name="week-3--measure"/>
    <w:p>
      <w:pPr>
        <w:pStyle w:val="Heading3"/>
      </w:pPr>
      <w:r>
        <w:t xml:space="preserve">Week 3 — measure</w:t>
      </w:r>
    </w:p>
    <w:p>
      <w:pPr>
        <w:numPr>
          <w:ilvl w:val="0"/>
          <w:numId w:val="1031"/>
        </w:numPr>
        <w:pStyle w:val="Compact"/>
      </w:pPr>
      <w:r>
        <w:t xml:space="preserve">build a small fictional dataset;</w:t>
      </w:r>
    </w:p>
    <w:p>
      <w:pPr>
        <w:numPr>
          <w:ilvl w:val="0"/>
          <w:numId w:val="1031"/>
        </w:numPr>
        <w:pStyle w:val="Compact"/>
      </w:pPr>
      <w:r>
        <w:t xml:space="preserve">calculate simple rates and trends;</w:t>
      </w:r>
    </w:p>
    <w:p>
      <w:pPr>
        <w:numPr>
          <w:ilvl w:val="0"/>
          <w:numId w:val="1031"/>
        </w:numPr>
        <w:pStyle w:val="Compact"/>
      </w:pPr>
      <w:r>
        <w:t xml:space="preserve">prepare a one-page dashboard;</w:t>
      </w:r>
    </w:p>
    <w:p>
      <w:pPr>
        <w:numPr>
          <w:ilvl w:val="0"/>
          <w:numId w:val="1031"/>
        </w:numPr>
        <w:pStyle w:val="Compact"/>
      </w:pPr>
      <w:r>
        <w:t xml:space="preserve">write three lessons learned.</w:t>
      </w:r>
    </w:p>
    <w:bookmarkEnd w:id="68"/>
    <w:bookmarkStart w:id="69" w:name="week-4--job-search"/>
    <w:p>
      <w:pPr>
        <w:pStyle w:val="Heading3"/>
      </w:pPr>
      <w:r>
        <w:t xml:space="preserve">Week 4 — job search</w:t>
      </w:r>
    </w:p>
    <w:p>
      <w:pPr>
        <w:numPr>
          <w:ilvl w:val="0"/>
          <w:numId w:val="1032"/>
        </w:numPr>
        <w:pStyle w:val="Compact"/>
      </w:pPr>
      <w:r>
        <w:t xml:space="preserve">revise résumé bullets around coordination, writing, customer service, sales, digital tools, and data;</w:t>
      </w:r>
    </w:p>
    <w:p>
      <w:pPr>
        <w:numPr>
          <w:ilvl w:val="0"/>
          <w:numId w:val="1032"/>
        </w:numPr>
        <w:pStyle w:val="Compact"/>
      </w:pPr>
      <w:r>
        <w:t xml:space="preserve">organize your portfolio;</w:t>
      </w:r>
    </w:p>
    <w:p>
      <w:pPr>
        <w:numPr>
          <w:ilvl w:val="0"/>
          <w:numId w:val="1032"/>
        </w:numPr>
        <w:pStyle w:val="Compact"/>
      </w:pPr>
      <w:r>
        <w:t xml:space="preserve">search several job-title variations;</w:t>
      </w:r>
    </w:p>
    <w:p>
      <w:pPr>
        <w:numPr>
          <w:ilvl w:val="0"/>
          <w:numId w:val="1032"/>
        </w:numPr>
        <w:pStyle w:val="Compact"/>
      </w:pPr>
      <w:r>
        <w:t xml:space="preserve">compare actual requirements before paying for more training;</w:t>
      </w:r>
    </w:p>
    <w:p>
      <w:pPr>
        <w:numPr>
          <w:ilvl w:val="0"/>
          <w:numId w:val="1032"/>
        </w:numPr>
        <w:pStyle w:val="Compact"/>
      </w:pPr>
      <w:r>
        <w:t xml:space="preserve">verify employer location, schedule, and work authorization requirements before applying.</w:t>
      </w:r>
    </w:p>
    <w:bookmarkEnd w:id="69"/>
    <w:bookmarkEnd w:id="70"/>
    <w:bookmarkStart w:id="79" w:name="source-list"/>
    <w:p>
      <w:pPr>
        <w:pStyle w:val="Heading2"/>
      </w:pPr>
      <w:r>
        <w:t xml:space="preserve">Source list</w:t>
      </w:r>
    </w:p>
    <w:p>
      <w:pPr>
        <w:pStyle w:val="FirstParagraph"/>
      </w:pPr>
      <w:r>
        <w:t xml:space="preserve">Official and government sources:</w:t>
      </w:r>
    </w:p>
    <w:p>
      <w:pPr>
        <w:numPr>
          <w:ilvl w:val="0"/>
          <w:numId w:val="1033"/>
        </w:numPr>
        <w:pStyle w:val="Compact"/>
      </w:pPr>
      <w:r>
        <w:t xml:space="preserve">O*NET OnLine — Market Research Analysts and Marketing Specialists:</w:t>
      </w:r>
      <w:r>
        <w:t xml:space="preserve"> </w:t>
      </w:r>
      <w:hyperlink r:id="rId71">
        <w:hyperlink r:id="rId71">
          <w:r>
            <w:rPr>
              <w:rStyle w:val="Hyperlink"/>
            </w:rPr>
            <w:t xml:space="preserve">Source link</w:t>
          </w:r>
        </w:hyperlink>
      </w:hyperlink>
    </w:p>
    <w:p>
      <w:pPr>
        <w:numPr>
          <w:ilvl w:val="0"/>
          <w:numId w:val="1033"/>
        </w:numPr>
        <w:pStyle w:val="Compact"/>
      </w:pPr>
      <w:r>
        <w:t xml:space="preserve">O*NET/BLS local wages:</w:t>
      </w:r>
      <w:r>
        <w:t xml:space="preserve"> </w:t>
      </w:r>
      <w:hyperlink r:id="rId72">
        <w:hyperlink r:id="rId72">
          <w:r>
            <w:rPr>
              <w:rStyle w:val="Hyperlink"/>
            </w:rPr>
            <w:t xml:space="preserve">Source link</w:t>
          </w:r>
        </w:hyperlink>
      </w:hyperlink>
    </w:p>
    <w:p>
      <w:pPr>
        <w:numPr>
          <w:ilvl w:val="0"/>
          <w:numId w:val="1033"/>
        </w:numPr>
        <w:pStyle w:val="Compact"/>
      </w:pPr>
      <w:r>
        <w:t xml:space="preserve">U.S. Bureau of Labor Statistics — Market Research Analysts:</w:t>
      </w:r>
      <w:r>
        <w:t xml:space="preserve"> </w:t>
      </w:r>
      <w:hyperlink r:id="rId73">
        <w:hyperlink r:id="rId73">
          <w:r>
            <w:rPr>
              <w:rStyle w:val="Hyperlink"/>
            </w:rPr>
            <w:t xml:space="preserve">Source link</w:t>
          </w:r>
        </w:hyperlink>
      </w:hyperlink>
    </w:p>
    <w:p>
      <w:pPr>
        <w:numPr>
          <w:ilvl w:val="0"/>
          <w:numId w:val="1033"/>
        </w:numPr>
        <w:pStyle w:val="Compact"/>
      </w:pPr>
      <w:r>
        <w:t xml:space="preserve">CareerOneStop WIOA Eligible Training Program Finder:</w:t>
      </w:r>
      <w:r>
        <w:t xml:space="preserve"> </w:t>
      </w:r>
      <w:hyperlink r:id="rId47">
        <w:hyperlink r:id="rId47">
          <w:r>
            <w:rPr>
              <w:rStyle w:val="Hyperlink"/>
            </w:rPr>
            <w:t xml:space="preserve">Source link</w:t>
          </w:r>
        </w:hyperlink>
      </w:hyperlink>
    </w:p>
    <w:p>
      <w:pPr>
        <w:numPr>
          <w:ilvl w:val="0"/>
          <w:numId w:val="1033"/>
        </w:numPr>
        <w:pStyle w:val="Compact"/>
      </w:pPr>
      <w:r>
        <w:t xml:space="preserve">Canada Job Bank — Marketing coordinator wages:</w:t>
      </w:r>
      <w:r>
        <w:t xml:space="preserve"> </w:t>
      </w:r>
      <w:hyperlink r:id="rId74">
        <w:hyperlink r:id="rId74">
          <w:r>
            <w:rPr>
              <w:rStyle w:val="Hyperlink"/>
            </w:rPr>
            <w:t xml:space="preserve">Source link</w:t>
          </w:r>
        </w:hyperlink>
      </w:hyperlink>
    </w:p>
    <w:p>
      <w:pPr>
        <w:numPr>
          <w:ilvl w:val="0"/>
          <w:numId w:val="1033"/>
        </w:numPr>
        <w:pStyle w:val="Compact"/>
      </w:pPr>
      <w:r>
        <w:t xml:space="preserve">Government of Canada — Jobs and training:</w:t>
      </w:r>
      <w:r>
        <w:t xml:space="preserve"> </w:t>
      </w:r>
      <w:hyperlink r:id="rId49">
        <w:hyperlink r:id="rId49">
          <w:r>
            <w:rPr>
              <w:rStyle w:val="Hyperlink"/>
            </w:rPr>
            <w:t xml:space="preserve">Source link</w:t>
          </w:r>
        </w:hyperlink>
      </w:hyperlink>
    </w:p>
    <w:p>
      <w:pPr>
        <w:numPr>
          <w:ilvl w:val="0"/>
          <w:numId w:val="1033"/>
        </w:numPr>
        <w:pStyle w:val="Compact"/>
      </w:pPr>
      <w:r>
        <w:t xml:space="preserve">Government of Canada — Skills for Success:</w:t>
      </w:r>
      <w:r>
        <w:t xml:space="preserve"> </w:t>
      </w:r>
      <w:hyperlink r:id="rId50">
        <w:hyperlink r:id="rId50">
          <w:r>
            <w:rPr>
              <w:rStyle w:val="Hyperlink"/>
            </w:rPr>
            <w:t xml:space="preserve">Source link</w:t>
          </w:r>
        </w:hyperlink>
      </w:hyperlink>
    </w:p>
    <w:p>
      <w:pPr>
        <w:numPr>
          <w:ilvl w:val="0"/>
          <w:numId w:val="1033"/>
        </w:numPr>
        <w:pStyle w:val="Compact"/>
      </w:pPr>
      <w:r>
        <w:t xml:space="preserve">Colombia OCUPACOL profile 24312:</w:t>
      </w:r>
      <w:r>
        <w:t xml:space="preserve"> </w:t>
      </w:r>
      <w:hyperlink r:id="rId75">
        <w:hyperlink r:id="rId75">
          <w:r>
            <w:rPr>
              <w:rStyle w:val="Hyperlink"/>
            </w:rPr>
            <w:t xml:space="preserve">Source link</w:t>
          </w:r>
        </w:hyperlink>
      </w:hyperlink>
    </w:p>
    <w:p>
      <w:pPr>
        <w:numPr>
          <w:ilvl w:val="0"/>
          <w:numId w:val="1033"/>
        </w:numPr>
        <w:pStyle w:val="Compact"/>
      </w:pPr>
      <w:r>
        <w:t xml:space="preserve">Colombia OCUPACOL profile 24311:</w:t>
      </w:r>
      <w:r>
        <w:t xml:space="preserve"> </w:t>
      </w:r>
      <w:hyperlink r:id="rId76">
        <w:hyperlink r:id="rId76">
          <w:r>
            <w:rPr>
              <w:rStyle w:val="Hyperlink"/>
            </w:rPr>
            <w:t xml:space="preserve">Source link</w:t>
          </w:r>
        </w:hyperlink>
      </w:hyperlink>
    </w:p>
    <w:p>
      <w:pPr>
        <w:numPr>
          <w:ilvl w:val="0"/>
          <w:numId w:val="1033"/>
        </w:numPr>
        <w:pStyle w:val="Compact"/>
      </w:pPr>
      <w:r>
        <w:t xml:space="preserve">SENA Betowa — Marketing Digital virtual:</w:t>
      </w:r>
      <w:r>
        <w:t xml:space="preserve"> </w:t>
      </w:r>
      <w:hyperlink r:id="rId52">
        <w:hyperlink r:id="rId52">
          <w:r>
            <w:rPr>
              <w:rStyle w:val="Hyperlink"/>
            </w:rPr>
            <w:t xml:space="preserve">Source link</w:t>
          </w:r>
        </w:hyperlink>
      </w:hyperlink>
    </w:p>
    <w:p>
      <w:pPr>
        <w:numPr>
          <w:ilvl w:val="0"/>
          <w:numId w:val="1033"/>
        </w:numPr>
        <w:pStyle w:val="Compact"/>
      </w:pPr>
      <w:r>
        <w:t xml:space="preserve">SENA Betowa — Marketing Digital in-person:</w:t>
      </w:r>
      <w:r>
        <w:t xml:space="preserve"> </w:t>
      </w:r>
      <w:hyperlink r:id="rId53">
        <w:hyperlink r:id="rId53">
          <w:r>
            <w:rPr>
              <w:rStyle w:val="Hyperlink"/>
            </w:rPr>
            <w:t xml:space="preserve">Source link</w:t>
          </w:r>
        </w:hyperlink>
      </w:hyperlink>
    </w:p>
    <w:p>
      <w:pPr>
        <w:numPr>
          <w:ilvl w:val="0"/>
          <w:numId w:val="1033"/>
        </w:numPr>
        <w:pStyle w:val="Compact"/>
      </w:pPr>
      <w:r>
        <w:t xml:space="preserve">OIT/Cinterfor:</w:t>
      </w:r>
      <w:r>
        <w:t xml:space="preserve"> </w:t>
      </w:r>
      <w:hyperlink r:id="rId55">
        <w:r>
          <w:rPr>
            <w:rStyle w:val="Hyperlink"/>
          </w:rPr>
          <w:t xml:space="preserve">https://www.oitcinterfor.org/</w:t>
        </w:r>
      </w:hyperlink>
    </w:p>
    <w:p>
      <w:pPr>
        <w:numPr>
          <w:ilvl w:val="0"/>
          <w:numId w:val="1033"/>
        </w:numPr>
        <w:pStyle w:val="Compact"/>
      </w:pPr>
      <w:r>
        <w:t xml:space="preserve">OIT/Cinterfor country resources:</w:t>
      </w:r>
      <w:r>
        <w:t xml:space="preserve"> </w:t>
      </w:r>
      <w:hyperlink r:id="rId56">
        <w:r>
          <w:rPr>
            <w:rStyle w:val="Hyperlink"/>
          </w:rPr>
          <w:t xml:space="preserve">https://www.oitcinterfor.org/statsfp/paises</w:t>
        </w:r>
      </w:hyperlink>
    </w:p>
    <w:p>
      <w:pPr>
        <w:pStyle w:val="FirstParagraph"/>
      </w:pPr>
      <w:r>
        <w:t xml:space="preserve">Current non-government market estimates:</w:t>
      </w:r>
    </w:p>
    <w:p>
      <w:pPr>
        <w:numPr>
          <w:ilvl w:val="0"/>
          <w:numId w:val="1034"/>
        </w:numPr>
        <w:pStyle w:val="Compact"/>
      </w:pPr>
      <w:r>
        <w:t xml:space="preserve">Indeed U.S. Marketing Coordinator salary estimate:</w:t>
      </w:r>
      <w:r>
        <w:t xml:space="preserve"> </w:t>
      </w:r>
      <w:hyperlink r:id="rId77">
        <w:hyperlink r:id="rId77">
          <w:r>
            <w:rPr>
              <w:rStyle w:val="Hyperlink"/>
            </w:rPr>
            <w:t xml:space="preserve">Source link</w:t>
          </w:r>
        </w:hyperlink>
      </w:hyperlink>
    </w:p>
    <w:p>
      <w:pPr>
        <w:numPr>
          <w:ilvl w:val="0"/>
          <w:numId w:val="1034"/>
        </w:numPr>
        <w:pStyle w:val="Compact"/>
      </w:pPr>
      <w:r>
        <w:t xml:space="preserve">Indeed Colombia Coordinador/a de mercadotecnia salary estimate:</w:t>
      </w:r>
      <w:r>
        <w:t xml:space="preserve"> </w:t>
      </w:r>
      <w:hyperlink r:id="rId78">
        <w:hyperlink r:id="rId78">
          <w:r>
            <w:rPr>
              <w:rStyle w:val="Hyperlink"/>
            </w:rPr>
            <w:t xml:space="preserve">Source link</w:t>
          </w:r>
        </w:hyperlink>
      </w:hyperlink>
    </w:p>
    <w:bookmarkEnd w:id="79"/>
    <w:bookmarkStart w:id="80" w:name="important-notice"/>
    <w:p>
      <w:pPr>
        <w:pStyle w:val="Heading2"/>
      </w:pPr>
      <w:r>
        <w:t xml:space="preserve">Important notice</w:t>
      </w:r>
    </w:p>
    <w:p>
      <w:pPr>
        <w:pStyle w:val="FirstParagraph"/>
      </w:pPr>
      <w:r>
        <w:t xml:space="preserve">This guide is educational career-planning material. It does not guarantee employment, income, funding, admission, certification, apprenticeship placement, promotion, or legal compliance. Compensation, education expectations, platform rules, privacy requirements, accessibility obligations, advertising standards, and employer practices vary by jurisdiction and change over time. Verify consequential decisions through current official sources and qualified professionals where appropriate.</w:t>
      </w:r>
    </w:p>
    <w:p>
      <w:pPr>
        <w:pStyle w:val="BodyText"/>
      </w:pPr>
      <w:r>
        <w:t xml:space="preserve">No independent human certification, professional translation certification, legal review, accessibility certification, or accreditation is claimed by this controlled revision unless separately documented.</w:t>
      </w:r>
    </w:p>
    <w:bookmarkEnd w:id="80"/>
    <w:bookmarkEnd w:id="8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14">
    <w:nsid w:val="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3" Target="https://betowa.sena.edu.co/oferta/marketing-digital?modality=P&amp;offertype=open&amp;programId=142014" TargetMode="External" /><Relationship Type="http://schemas.openxmlformats.org/officeDocument/2006/relationships/hyperlink" Id="rId52" Target="https://betowa.sena.edu.co/oferta/marketing-digital?modality=V&amp;programId=155939" TargetMode="External" /><Relationship Type="http://schemas.openxmlformats.org/officeDocument/2006/relationships/hyperlink" Id="rId78" Target="https://co.indeed.com/career/coordinador-de-mercadotecnia/salaries" TargetMode="External" /><Relationship Type="http://schemas.openxmlformats.org/officeDocument/2006/relationships/hyperlink" Id="rId76" Target="https://ocupacol.mintrabajo.gov.co/Profile/OccupationalProfile/24311" TargetMode="External" /><Relationship Type="http://schemas.openxmlformats.org/officeDocument/2006/relationships/hyperlink" Id="rId75" Target="https://ocupacol.mintrabajo.gov.co/Profile/OccupationalProfile/24312" TargetMode="External" /><Relationship Type="http://schemas.openxmlformats.org/officeDocument/2006/relationships/hyperlink" Id="rId73" Target="https://www.bls.gov/ooh/business-and-financial/market-research-analysts.htm" TargetMode="External" /><Relationship Type="http://schemas.openxmlformats.org/officeDocument/2006/relationships/hyperlink" Id="rId49" Target="https://www.canada.ca/en/services/jobs/training.html" TargetMode="External" /><Relationship Type="http://schemas.openxmlformats.org/officeDocument/2006/relationships/hyperlink" Id="rId50" Target="https://www.canada.ca/en/services/jobs/training/initiatives/skills-success.html" TargetMode="External" /><Relationship Type="http://schemas.openxmlformats.org/officeDocument/2006/relationships/hyperlink" Id="rId47" Target="https://www.careeronestop.org/LocalHelp/EmploymentAndTraining/find-WIOA-training-programs.aspx" TargetMode="External" /><Relationship Type="http://schemas.openxmlformats.org/officeDocument/2006/relationships/hyperlink" Id="rId77" Target="https://www.indeed.com/career/marketing-coordinator/salaries" TargetMode="External" /><Relationship Type="http://schemas.openxmlformats.org/officeDocument/2006/relationships/hyperlink" Id="rId74" Target="https://www.jobbank.gc.ca/marketreport/wages-occupation/27114/ca" TargetMode="External" /><Relationship Type="http://schemas.openxmlformats.org/officeDocument/2006/relationships/hyperlink" Id="rId55" Target="https://www.oitcinterfor.org/" TargetMode="External" /><Relationship Type="http://schemas.openxmlformats.org/officeDocument/2006/relationships/hyperlink" Id="rId56" Target="https://www.oitcinterfor.org/statsfp/paises" TargetMode="External" /><Relationship Type="http://schemas.openxmlformats.org/officeDocument/2006/relationships/hyperlink" Id="rId71" Target="https://www.onetonline.org/link/details/13-1161.00" TargetMode="External" /><Relationship Type="http://schemas.openxmlformats.org/officeDocument/2006/relationships/hyperlink" Id="rId72" Target="https://www.onetonline.org/link/localwages/13-1161.00" TargetMode="External" /></Relationships>
</file>

<file path=word/_rels/footnotes.xml.rels><?xml version="1.0" encoding="UTF-8"?><Relationships xmlns="http://schemas.openxmlformats.org/package/2006/relationships"><Relationship Type="http://schemas.openxmlformats.org/officeDocument/2006/relationships/hyperlink" Id="rId53" Target="https://betowa.sena.edu.co/oferta/marketing-digital?modality=P&amp;offertype=open&amp;programId=142014" TargetMode="External" /><Relationship Type="http://schemas.openxmlformats.org/officeDocument/2006/relationships/hyperlink" Id="rId52" Target="https://betowa.sena.edu.co/oferta/marketing-digital?modality=V&amp;programId=155939" TargetMode="External" /><Relationship Type="http://schemas.openxmlformats.org/officeDocument/2006/relationships/hyperlink" Id="rId78" Target="https://co.indeed.com/career/coordinador-de-mercadotecnia/salaries" TargetMode="External" /><Relationship Type="http://schemas.openxmlformats.org/officeDocument/2006/relationships/hyperlink" Id="rId76" Target="https://ocupacol.mintrabajo.gov.co/Profile/OccupationalProfile/24311" TargetMode="External" /><Relationship Type="http://schemas.openxmlformats.org/officeDocument/2006/relationships/hyperlink" Id="rId75" Target="https://ocupacol.mintrabajo.gov.co/Profile/OccupationalProfile/24312" TargetMode="External" /><Relationship Type="http://schemas.openxmlformats.org/officeDocument/2006/relationships/hyperlink" Id="rId73" Target="https://www.bls.gov/ooh/business-and-financial/market-research-analysts.htm" TargetMode="External" /><Relationship Type="http://schemas.openxmlformats.org/officeDocument/2006/relationships/hyperlink" Id="rId49" Target="https://www.canada.ca/en/services/jobs/training.html" TargetMode="External" /><Relationship Type="http://schemas.openxmlformats.org/officeDocument/2006/relationships/hyperlink" Id="rId50" Target="https://www.canada.ca/en/services/jobs/training/initiatives/skills-success.html" TargetMode="External" /><Relationship Type="http://schemas.openxmlformats.org/officeDocument/2006/relationships/hyperlink" Id="rId47" Target="https://www.careeronestop.org/LocalHelp/EmploymentAndTraining/find-WIOA-training-programs.aspx" TargetMode="External" /><Relationship Type="http://schemas.openxmlformats.org/officeDocument/2006/relationships/hyperlink" Id="rId77" Target="https://www.indeed.com/career/marketing-coordinator/salaries" TargetMode="External" /><Relationship Type="http://schemas.openxmlformats.org/officeDocument/2006/relationships/hyperlink" Id="rId74" Target="https://www.jobbank.gc.ca/marketreport/wages-occupation/27114/ca" TargetMode="External" /><Relationship Type="http://schemas.openxmlformats.org/officeDocument/2006/relationships/hyperlink" Id="rId55" Target="https://www.oitcinterfor.org/" TargetMode="External" /><Relationship Type="http://schemas.openxmlformats.org/officeDocument/2006/relationships/hyperlink" Id="rId56" Target="https://www.oitcinterfor.org/statsfp/paises" TargetMode="External" /><Relationship Type="http://schemas.openxmlformats.org/officeDocument/2006/relationships/hyperlink" Id="rId71" Target="https://www.onetonline.org/link/details/13-1161.00" TargetMode="External" /><Relationship Type="http://schemas.openxmlformats.org/officeDocument/2006/relationships/hyperlink" Id="rId72" Target="https://www.onetonline.org/link/localwages/13-1161.0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2026-08-21T18:57:00Z</dcterms:created>
  <dcterms:modified xsi:type="dcterms:W3CDTF">2026-08-21T18:57:00Z</dcterms:modified>
</cp:coreProperties>
</file>

<file path=docProps/custom.xml><?xml version="1.0" encoding="utf-8"?>
<Properties xmlns="http://schemas.openxmlformats.org/officeDocument/2006/custom-properties" xmlns:vt="http://schemas.openxmlformats.org/officeDocument/2006/docPropsVTypes"/>
</file>