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24a665abdf111a200298e1c1ea51a9a5bf1ad43"/>
    <w:p>
      <w:pPr>
        <w:pStyle w:val="Heading1"/>
      </w:pPr>
      <w:r>
        <w:t xml:space="preserve">Guía 20 — Auxiliar de Tribunal y Asistente de Servicios Judiciales</w:t>
      </w:r>
    </w:p>
    <w:p>
      <w:pPr>
        <w:pStyle w:val="FirstParagraph"/>
      </w:pPr>
      <w:r>
        <w:rPr>
          <w:bCs/>
          <w:b/>
        </w:rPr>
        <w:t xml:space="preserve">Versión maestra de trabajo en español latinoamericano neutral, versión 2</w:t>
      </w:r>
      <w:r>
        <w:br/>
      </w:r>
      <w:r>
        <w:rPr>
          <w:bCs/>
          <w:b/>
        </w:rPr>
        <w:t xml:space="preserve">Fecha de revisión:</w:t>
      </w:r>
      <w:r>
        <w:t xml:space="preserve"> </w:t>
      </w:r>
      <w:r>
        <w:t xml:space="preserve">2026-08-09</w:t>
      </w:r>
      <w:r>
        <w:br/>
      </w:r>
      <w:r>
        <w:rPr>
          <w:bCs/>
          <w:b/>
        </w:rPr>
        <w:t xml:space="preserve">Estado:</w:t>
      </w:r>
      <w:r>
        <w:t xml:space="preserve"> </w:t>
      </w:r>
      <w:r>
        <w:t xml:space="preserve">MAESTRA DE LOCALIZACIÓN — candidata editorial controlada</w:t>
      </w:r>
    </w:p>
    <w:p>
      <w:pPr>
        <w:pStyle w:val="BodyText"/>
      </w:pPr>
      <w:r>
        <w:t xml:space="preserve">Esta guía ofrece información general para explorar una carrera y planificar educación. No constituye asesoría jurídica, política de un tribunal, autorización judicial, asesoría sobre elegibilidad de servicio civil ni sustituye las reglas de un tribunal, rama judicial, empleador gubernamental, regulador, institución educativa u otra autoridad competente. Las estructuras judiciales, cargos, funciones, sistemas de contratación, requisitos de seguridad, reglas de acceso público y registros, tecnología, salarios y capacitación varían por jurisdicción y empleador. Verifique las decisiones importantes mediante fuentes oficiales vigentes y la vacante o tribunal empleador exactos.</w:t>
      </w:r>
    </w:p>
    <w:p>
      <w:pPr>
        <w:pStyle w:val="BodyText"/>
      </w:pPr>
      <w:r>
        <w:t xml:space="preserve">Esta edición fue preparada con asistencia de herramientas de IA y revisión interna. No afirma contar con certificación humana independiente, certificación profesional de traducción, certificación de accesibilidad, revisión jurídica, aprobación judicial, revisión de acreditación, aprobación de licencia, nombramiento ni empleo garantizado.</w:t>
      </w:r>
    </w:p>
    <w:p>
      <w:r>
        <w:pict>
          <v:rect style="width:0;height:1.5pt" o:hralign="center" o:hrstd="t" o:hr="t"/>
        </w:pict>
      </w:r>
    </w:p>
    <w:bookmarkStart w:id="20" w:name="Xd0cf40091e9167ab7272f5b791f284e859ca0ee"/>
    <w:p>
      <w:pPr>
        <w:pStyle w:val="Heading2"/>
      </w:pPr>
      <w:r>
        <w:t xml:space="preserve">1. Propósito y alcance</w:t>
      </w:r>
    </w:p>
    <w:p>
      <w:pPr>
        <w:pStyle w:val="FirstParagraph"/>
      </w:pPr>
      <w:r>
        <w:t xml:space="preserve">Los auxiliares de tribunal y asistentes de servicios judiciales ayudan a que los tribunales funcionen con precisión, seguridad y puntualidad. Según la jurisdicción y el cargo, pueden recibir y procesar presentaciones, mantener expedientes y registros, preparar calendarios, apoyar audiencias, administrar pruebas y anexos, procesar tasas, emitir avisos o documentos dentro de su autoridad asignada, responder preguntas procesales, coordinar con jueces, abogados, partes, intérpretes, autoridades, jurados y público, y mantener sistemas oficiales de información.</w:t>
      </w:r>
    </w:p>
    <w:p>
      <w:pPr>
        <w:pStyle w:val="BodyText"/>
      </w:pPr>
      <w:r>
        <w:t xml:space="preserve">Es trabajo de servicio público donde la precisión, los plazos, la confidencialidad, la neutralidad y la integridad de los registros tienen consecuencias especialmente importantes.</w:t>
      </w:r>
    </w:p>
    <w:p>
      <w:pPr>
        <w:pStyle w:val="BodyText"/>
      </w:pPr>
      <w:r>
        <w:t xml:space="preserve">Un empleado de tribunal o de servicios judiciales</w:t>
      </w:r>
      <w:r>
        <w:t xml:space="preserve"> </w:t>
      </w:r>
      <w:r>
        <w:rPr>
          <w:bCs/>
          <w:b/>
        </w:rPr>
        <w:t xml:space="preserve">no es automáticamente juez, abogado, adjudicador ni asesor jurídico independiente</w:t>
      </w:r>
      <w:r>
        <w:t xml:space="preserve">. El título del cargo no crea discreción judicial ni autoridad jurídica más allá de lo asignado por ley, regla judicial, orden, política, clasificación del empleo y supervisión.</w:t>
      </w:r>
    </w:p>
    <w:p>
      <w:pPr>
        <w:pStyle w:val="BodyText"/>
      </w:pPr>
      <w:r>
        <w:t xml:space="preserve">La regla operativa más segura es:</w:t>
      </w:r>
    </w:p>
    <w:p>
      <w:pPr>
        <w:pStyle w:val="BodyText"/>
      </w:pPr>
      <w:r>
        <w:rPr>
          <w:bCs/>
          <w:b/>
        </w:rPr>
        <w:t xml:space="preserve">Realice únicamente las funciones judiciales asignadas a su cargo, siga la regla aplicable y el flujo aprobado, proporcione información procesal en lugar de asesoría jurídica individualizada y escale cualquier duda sobre autoridad antes de actuar.</w:t>
      </w:r>
    </w:p>
    <w:p>
      <w:pPr>
        <w:pStyle w:val="BodyText"/>
      </w:pPr>
      <w:r>
        <w:t xml:space="preserve">Esta guía cubre rutas prácticas en Estados Unidos y Canadá, un contexto específico de empleo judicial en Colombia, aprendizaje gratuito primero, financiamiento, accesibilidad, ciberseguridad, privacidad, IA responsable, investigación del mercado laboral, entrevistas y progresión profesional.</w:t>
      </w:r>
    </w:p>
    <w:p>
      <w:r>
        <w:pict>
          <v:rect style="width:0;height:1.5pt" o:hralign="center" o:hrstd="t" o:hr="t"/>
        </w:pict>
      </w:r>
    </w:p>
    <w:bookmarkEnd w:id="20"/>
    <w:bookmarkStart w:id="24" w:name="Xdd6aecc48c24b506490bb20cbbed83200799d39"/>
    <w:p>
      <w:pPr>
        <w:pStyle w:val="Heading2"/>
      </w:pPr>
      <w:r>
        <w:t xml:space="preserve">2. Clasificación ocupacional y límites del rol</w:t>
      </w:r>
    </w:p>
    <w:bookmarkStart w:id="21" w:name="estados-unidos"/>
    <w:p>
      <w:pPr>
        <w:pStyle w:val="Heading3"/>
      </w:pPr>
      <w:r>
        <w:t xml:space="preserve">Estados Unidos</w:t>
      </w:r>
    </w:p>
    <w:p>
      <w:pPr>
        <w:pStyle w:val="FirstParagraph"/>
      </w:pPr>
      <w:r>
        <w:t xml:space="preserve">La referencia actual de O</w:t>
      </w:r>
      <w:r>
        <w:rPr>
          <w:iCs/>
          <w:i/>
        </w:rPr>
        <w:t xml:space="preserve">NET es</w:t>
      </w:r>
      <w:r>
        <w:rPr>
          <w:iCs/>
          <w:i/>
        </w:rPr>
        <w:t xml:space="preserve"> </w:t>
      </w:r>
      <w:r>
        <w:rPr>
          <w:bCs/>
          <w:b/>
          <w:iCs/>
          <w:i/>
        </w:rPr>
        <w:t xml:space="preserve">43-4031.00 — Court, Municipal, and License Clerks</w:t>
      </w:r>
      <w:r>
        <w:rPr>
          <w:iCs/>
          <w:i/>
        </w:rPr>
        <w:t xml:space="preserve">. El antiguo código O</w:t>
      </w:r>
      <w:r>
        <w:t xml:space="preserve">NET 43-4031.01 para Court Clerks ya no está vigente.</w:t>
      </w:r>
    </w:p>
    <w:p>
      <w:pPr>
        <w:pStyle w:val="BodyText"/>
      </w:pPr>
      <w:r>
        <w:t xml:space="preserve">O*NET 43-4031.00 es una</w:t>
      </w:r>
      <w:r>
        <w:t xml:space="preserve"> </w:t>
      </w:r>
      <w:r>
        <w:rPr>
          <w:bCs/>
          <w:b/>
        </w:rPr>
        <w:t xml:space="preserve">ocupación combinada</w:t>
      </w:r>
      <w:r>
        <w:t xml:space="preserve">. Incluye empleados de tribunales y también empleados municipales y de licencias. Entre las tareas relacionadas con tribunales aparecen presentar documentos judiciales, registrar disposiciones y órdenes, examinar documentos para verificar requisitos procesales, responder preguntas sobre procedimientos judiciales, preparar registros de resultados de actuaciones, obtener información para el tribunal y preparar expedientes o calendarios.</w:t>
      </w:r>
    </w:p>
    <w:p>
      <w:pPr>
        <w:pStyle w:val="BodyText"/>
      </w:pPr>
      <w:r>
        <w:t xml:space="preserve">Como el código es combinado, sus cifras nacionales de salario y empleo no deben presentarse como estadísticas exclusivas de empleados de tribunal.</w:t>
      </w:r>
    </w:p>
    <w:bookmarkEnd w:id="21"/>
    <w:bookmarkStart w:id="22" w:name="ejemplos-de-la-judicatura-federal"/>
    <w:p>
      <w:pPr>
        <w:pStyle w:val="Heading3"/>
      </w:pPr>
      <w:r>
        <w:t xml:space="preserve">Ejemplos de la judicatura federal</w:t>
      </w:r>
    </w:p>
    <w:p>
      <w:pPr>
        <w:pStyle w:val="FirstParagraph"/>
      </w:pPr>
      <w:r>
        <w:t xml:space="preserve">Los Courtroom Deputies federales de Estados Unidos pueden gestionar flujos de sala y casos, calendarios y plazos, minutas, órdenes, presentaciones, grabación electrónica, anexos, apoyo relacionado con jurados, coordinación de intérpretes o reporteros judiciales y comunicación con el público y personal del tribunal.</w:t>
      </w:r>
    </w:p>
    <w:p>
      <w:pPr>
        <w:pStyle w:val="BodyText"/>
      </w:pPr>
      <w:r>
        <w:t xml:space="preserve">Esos ejemplos federales no otorgan autoridad a todos los empleados de tribunales estatales, de condado, municipales, tribales, territoriales o extranjeros. Controlan las reglas y clasificaciones locales.</w:t>
      </w:r>
    </w:p>
    <w:bookmarkEnd w:id="22"/>
    <w:bookmarkStart w:id="23" w:name="límite-de-autoridad-judicial-y-jurídica"/>
    <w:p>
      <w:pPr>
        <w:pStyle w:val="Heading3"/>
      </w:pPr>
      <w:r>
        <w:t xml:space="preserve">Límite de autoridad judicial y jurídica</w:t>
      </w:r>
    </w:p>
    <w:p>
      <w:pPr>
        <w:pStyle w:val="FirstParagraph"/>
      </w:pPr>
      <w:r>
        <w:t xml:space="preserve">Salvo que la ley o el tribunal aplicable otorgue específicamente esa autoridad, un empleado judicial no debe por cuenta propia:</w:t>
      </w:r>
    </w:p>
    <w:p>
      <w:pPr>
        <w:numPr>
          <w:ilvl w:val="0"/>
          <w:numId w:val="1001"/>
        </w:numPr>
        <w:pStyle w:val="Compact"/>
      </w:pPr>
      <w:r>
        <w:t xml:space="preserve">decidir el fondo de un caso;</w:t>
      </w:r>
    </w:p>
    <w:p>
      <w:pPr>
        <w:numPr>
          <w:ilvl w:val="0"/>
          <w:numId w:val="1001"/>
        </w:numPr>
        <w:pStyle w:val="Compact"/>
      </w:pPr>
      <w:r>
        <w:t xml:space="preserve">escoger el fallo de un juez;</w:t>
      </w:r>
    </w:p>
    <w:p>
      <w:pPr>
        <w:numPr>
          <w:ilvl w:val="0"/>
          <w:numId w:val="1001"/>
        </w:numPr>
        <w:pStyle w:val="Compact"/>
      </w:pPr>
      <w:r>
        <w:t xml:space="preserve">dar asesoría jurídica individualizada;</w:t>
      </w:r>
    </w:p>
    <w:p>
      <w:pPr>
        <w:numPr>
          <w:ilvl w:val="0"/>
          <w:numId w:val="1001"/>
        </w:numPr>
        <w:pStyle w:val="Compact"/>
      </w:pPr>
      <w:r>
        <w:t xml:space="preserve">decir a una parte qué estrategia jurídica utilizar;</w:t>
      </w:r>
    </w:p>
    <w:p>
      <w:pPr>
        <w:numPr>
          <w:ilvl w:val="0"/>
          <w:numId w:val="1001"/>
        </w:numPr>
        <w:pStyle w:val="Compact"/>
      </w:pPr>
      <w:r>
        <w:t xml:space="preserve">modificar una presentación u orden fuera del procedimiento autorizado;</w:t>
      </w:r>
    </w:p>
    <w:p>
      <w:pPr>
        <w:numPr>
          <w:ilvl w:val="0"/>
          <w:numId w:val="1001"/>
        </w:numPr>
        <w:pStyle w:val="Compact"/>
      </w:pPr>
      <w:r>
        <w:t xml:space="preserve">eximir un plazo, tasa, requisito u orden sin autoridad;</w:t>
      </w:r>
    </w:p>
    <w:p>
      <w:pPr>
        <w:numPr>
          <w:ilvl w:val="0"/>
          <w:numId w:val="1001"/>
        </w:numPr>
        <w:pStyle w:val="Compact"/>
      </w:pPr>
      <w:r>
        <w:t xml:space="preserve">divulgar información sellada, confidencial, restringida o no pública;</w:t>
      </w:r>
    </w:p>
    <w:p>
      <w:pPr>
        <w:numPr>
          <w:ilvl w:val="0"/>
          <w:numId w:val="1001"/>
        </w:numPr>
        <w:pStyle w:val="Compact"/>
      </w:pPr>
      <w:r>
        <w:t xml:space="preserve">utilizar credenciales o sistemas judiciales para fines no autorizados;</w:t>
      </w:r>
    </w:p>
    <w:p>
      <w:pPr>
        <w:numPr>
          <w:ilvl w:val="0"/>
          <w:numId w:val="1001"/>
        </w:numPr>
        <w:pStyle w:val="Compact"/>
      </w:pPr>
      <w:r>
        <w:t xml:space="preserve">representar a una parte únicamente por trabajar para un tribunal.</w:t>
      </w:r>
    </w:p>
    <w:p>
      <w:pPr>
        <w:pStyle w:val="FirstParagraph"/>
      </w:pPr>
      <w:r>
        <w:rPr>
          <w:bCs/>
          <w:b/>
        </w:rPr>
        <w:t xml:space="preserve">Regla de escalamiento:</w:t>
      </w:r>
      <w:r>
        <w:t xml:space="preserve"> </w:t>
      </w:r>
      <w:r>
        <w:t xml:space="preserve">si una solicitud requiere juicio jurídico, discreción judicial, interpretación más allá de la orientación procesal aprobada o una acción fuera de su autoridad, deténgase y remítala mediante el canal autorizado del tribunal.</w:t>
      </w:r>
    </w:p>
    <w:p>
      <w:r>
        <w:pict>
          <v:rect style="width:0;height:1.5pt" o:hralign="center" o:hrstd="t" o:hr="t"/>
        </w:pict>
      </w:r>
    </w:p>
    <w:bookmarkEnd w:id="23"/>
    <w:bookmarkEnd w:id="24"/>
    <w:bookmarkStart w:id="25" w:name="X60fc3203d15a83d1e16a77657dd9e705acf67f1"/>
    <w:p>
      <w:pPr>
        <w:pStyle w:val="Heading2"/>
      </w:pPr>
      <w:r>
        <w:t xml:space="preserve">3. Títulos comunes y entornos judiciales</w:t>
      </w:r>
    </w:p>
    <w:p>
      <w:pPr>
        <w:pStyle w:val="FirstParagraph"/>
      </w:pPr>
      <w:r>
        <w:t xml:space="preserve">Posibles títulos incluyen:</w:t>
      </w:r>
    </w:p>
    <w:p>
      <w:pPr>
        <w:numPr>
          <w:ilvl w:val="0"/>
          <w:numId w:val="1002"/>
        </w:numPr>
        <w:pStyle w:val="Compact"/>
      </w:pPr>
      <w:r>
        <w:t xml:space="preserve">Court Clerk / empleado o auxiliar de tribunal</w:t>
      </w:r>
    </w:p>
    <w:p>
      <w:pPr>
        <w:numPr>
          <w:ilvl w:val="0"/>
          <w:numId w:val="1002"/>
        </w:numPr>
        <w:pStyle w:val="Compact"/>
      </w:pPr>
      <w:r>
        <w:t xml:space="preserve">Deputy Clerk</w:t>
      </w:r>
    </w:p>
    <w:p>
      <w:pPr>
        <w:numPr>
          <w:ilvl w:val="0"/>
          <w:numId w:val="1002"/>
        </w:numPr>
        <w:pStyle w:val="Compact"/>
      </w:pPr>
      <w:r>
        <w:t xml:space="preserve">Courtroom Deputy</w:t>
      </w:r>
    </w:p>
    <w:p>
      <w:pPr>
        <w:numPr>
          <w:ilvl w:val="0"/>
          <w:numId w:val="1002"/>
        </w:numPr>
        <w:pStyle w:val="Compact"/>
      </w:pPr>
      <w:r>
        <w:t xml:space="preserve">Docket Clerk</w:t>
      </w:r>
    </w:p>
    <w:p>
      <w:pPr>
        <w:numPr>
          <w:ilvl w:val="0"/>
          <w:numId w:val="1002"/>
        </w:numPr>
        <w:pStyle w:val="Compact"/>
      </w:pPr>
      <w:r>
        <w:t xml:space="preserve">Case Clerk</w:t>
      </w:r>
    </w:p>
    <w:p>
      <w:pPr>
        <w:numPr>
          <w:ilvl w:val="0"/>
          <w:numId w:val="1002"/>
        </w:numPr>
        <w:pStyle w:val="Compact"/>
      </w:pPr>
      <w:r>
        <w:t xml:space="preserve">Calendar Clerk</w:t>
      </w:r>
    </w:p>
    <w:p>
      <w:pPr>
        <w:numPr>
          <w:ilvl w:val="0"/>
          <w:numId w:val="1002"/>
        </w:numPr>
        <w:pStyle w:val="Compact"/>
      </w:pPr>
      <w:r>
        <w:t xml:space="preserve">Records Clerk</w:t>
      </w:r>
    </w:p>
    <w:p>
      <w:pPr>
        <w:numPr>
          <w:ilvl w:val="0"/>
          <w:numId w:val="1002"/>
        </w:numPr>
        <w:pStyle w:val="Compact"/>
      </w:pPr>
      <w:r>
        <w:t xml:space="preserve">Criminal or Civil Clerk</w:t>
      </w:r>
    </w:p>
    <w:p>
      <w:pPr>
        <w:numPr>
          <w:ilvl w:val="0"/>
          <w:numId w:val="1002"/>
        </w:numPr>
        <w:pStyle w:val="Compact"/>
      </w:pPr>
      <w:r>
        <w:t xml:space="preserve">Appellate Clerk</w:t>
      </w:r>
    </w:p>
    <w:p>
      <w:pPr>
        <w:numPr>
          <w:ilvl w:val="0"/>
          <w:numId w:val="1002"/>
        </w:numPr>
        <w:pStyle w:val="Compact"/>
      </w:pPr>
      <w:r>
        <w:t xml:space="preserve">Asistente de servicios judiciales</w:t>
      </w:r>
    </w:p>
    <w:p>
      <w:pPr>
        <w:numPr>
          <w:ilvl w:val="0"/>
          <w:numId w:val="1002"/>
        </w:numPr>
        <w:pStyle w:val="Compact"/>
      </w:pPr>
      <w:r>
        <w:t xml:space="preserve">Court Operations Clerk</w:t>
      </w:r>
    </w:p>
    <w:p>
      <w:pPr>
        <w:numPr>
          <w:ilvl w:val="0"/>
          <w:numId w:val="1002"/>
        </w:numPr>
        <w:pStyle w:val="Compact"/>
      </w:pPr>
      <w:r>
        <w:t xml:space="preserve">Court Services Officer</w:t>
      </w:r>
    </w:p>
    <w:p>
      <w:pPr>
        <w:numPr>
          <w:ilvl w:val="0"/>
          <w:numId w:val="1002"/>
        </w:numPr>
        <w:pStyle w:val="Compact"/>
      </w:pPr>
      <w:r>
        <w:t xml:space="preserve">Court Liaison Officer</w:t>
      </w:r>
    </w:p>
    <w:p>
      <w:pPr>
        <w:numPr>
          <w:ilvl w:val="0"/>
          <w:numId w:val="1002"/>
        </w:numPr>
        <w:pStyle w:val="Compact"/>
      </w:pPr>
      <w:r>
        <w:t xml:space="preserve">Asistente judicial</w:t>
      </w:r>
    </w:p>
    <w:p>
      <w:pPr>
        <w:numPr>
          <w:ilvl w:val="0"/>
          <w:numId w:val="1002"/>
        </w:numPr>
        <w:pStyle w:val="Compact"/>
      </w:pPr>
      <w:r>
        <w:t xml:space="preserve">empleado de registro o presentación</w:t>
      </w:r>
    </w:p>
    <w:p>
      <w:pPr>
        <w:pStyle w:val="FirstParagraph"/>
      </w:pPr>
      <w:r>
        <w:t xml:space="preserve">Los títulos no son intercambiables. En particular,</w:t>
      </w:r>
      <w:r>
        <w:t xml:space="preserve"> </w:t>
      </w:r>
      <w:r>
        <w:rPr>
          <w:bCs/>
          <w:b/>
        </w:rPr>
        <w:t xml:space="preserve">judicial law clerk</w:t>
      </w:r>
      <w:r>
        <w:t xml:space="preserve"> </w:t>
      </w:r>
      <w:r>
        <w:t xml:space="preserve">puede describir un puesto jurídicamente formado muy distinto de un empleado administrativo de tribunal. Los puestos federales de staff attorney y law clerk de Estados Unidos suelen involucrar análisis jurídico y requisitos separados de título en derecho.</w:t>
      </w:r>
    </w:p>
    <w:p>
      <w:pPr>
        <w:pStyle w:val="BodyText"/>
      </w:pPr>
      <w:r>
        <w:t xml:space="preserve">Lugares de trabajo pueden incluir:</w:t>
      </w:r>
    </w:p>
    <w:p>
      <w:pPr>
        <w:numPr>
          <w:ilvl w:val="0"/>
          <w:numId w:val="1003"/>
        </w:numPr>
        <w:pStyle w:val="Compact"/>
      </w:pPr>
      <w:r>
        <w:t xml:space="preserve">tribunales de primera instancia;</w:t>
      </w:r>
    </w:p>
    <w:p>
      <w:pPr>
        <w:numPr>
          <w:ilvl w:val="0"/>
          <w:numId w:val="1003"/>
        </w:numPr>
        <w:pStyle w:val="Compact"/>
      </w:pPr>
      <w:r>
        <w:t xml:space="preserve">tribunales de apelación;</w:t>
      </w:r>
    </w:p>
    <w:p>
      <w:pPr>
        <w:numPr>
          <w:ilvl w:val="0"/>
          <w:numId w:val="1003"/>
        </w:numPr>
        <w:pStyle w:val="Compact"/>
      </w:pPr>
      <w:r>
        <w:t xml:space="preserve">tribunales de quiebras;</w:t>
      </w:r>
    </w:p>
    <w:p>
      <w:pPr>
        <w:numPr>
          <w:ilvl w:val="0"/>
          <w:numId w:val="1003"/>
        </w:numPr>
        <w:pStyle w:val="Compact"/>
      </w:pPr>
      <w:r>
        <w:t xml:space="preserve">tribunales administrativos o especializados;</w:t>
      </w:r>
    </w:p>
    <w:p>
      <w:pPr>
        <w:numPr>
          <w:ilvl w:val="0"/>
          <w:numId w:val="1003"/>
        </w:numPr>
        <w:pStyle w:val="Compact"/>
      </w:pPr>
      <w:r>
        <w:t xml:space="preserve">tribunales federales/nacionales, estatales/provinciales, territoriales, de condado, municipales o locales;</w:t>
      </w:r>
    </w:p>
    <w:p>
      <w:pPr>
        <w:numPr>
          <w:ilvl w:val="0"/>
          <w:numId w:val="1003"/>
        </w:numPr>
        <w:pStyle w:val="Compact"/>
      </w:pPr>
      <w:r>
        <w:t xml:space="preserve">oficinas de administración judicial;</w:t>
      </w:r>
    </w:p>
    <w:p>
      <w:pPr>
        <w:numPr>
          <w:ilvl w:val="0"/>
          <w:numId w:val="1003"/>
        </w:numPr>
        <w:pStyle w:val="Compact"/>
      </w:pPr>
      <w:r>
        <w:t xml:space="preserve">registros o secretarías de tribunales;</w:t>
      </w:r>
    </w:p>
    <w:p>
      <w:pPr>
        <w:numPr>
          <w:ilvl w:val="0"/>
          <w:numId w:val="1003"/>
        </w:numPr>
        <w:pStyle w:val="Compact"/>
      </w:pPr>
      <w:r>
        <w:t xml:space="preserve">organizaciones policiales o de justicia donde existan puestos de servicios judiciales;</w:t>
      </w:r>
    </w:p>
    <w:p>
      <w:pPr>
        <w:numPr>
          <w:ilvl w:val="0"/>
          <w:numId w:val="1003"/>
        </w:numPr>
        <w:pStyle w:val="Compact"/>
      </w:pPr>
      <w:r>
        <w:t xml:space="preserve">unidades especializadas de recepción, registros, jurados, finanzas o sala.</w:t>
      </w:r>
    </w:p>
    <w:p>
      <w:pPr>
        <w:pStyle w:val="FirstParagraph"/>
      </w:pPr>
      <w:r>
        <w:t xml:space="preserve">Use siempre la descripción exacta de la vacante para determinar el alcance.</w:t>
      </w:r>
    </w:p>
    <w:p>
      <w:r>
        <w:pict>
          <v:rect style="width:0;height:1.5pt" o:hralign="center" o:hrstd="t" o:hr="t"/>
        </w:pict>
      </w:r>
    </w:p>
    <w:bookmarkEnd w:id="25"/>
    <w:bookmarkStart w:id="30" w:name="X3e0f1949029729f0cbf5b65963cf80e329f398e"/>
    <w:p>
      <w:pPr>
        <w:pStyle w:val="Heading2"/>
      </w:pPr>
      <w:r>
        <w:t xml:space="preserve">4. Trabajo diario y responsabilidades</w:t>
      </w:r>
    </w:p>
    <w:bookmarkStart w:id="26" w:name="recepción-y-presentación"/>
    <w:p>
      <w:pPr>
        <w:pStyle w:val="Heading3"/>
      </w:pPr>
      <w:r>
        <w:t xml:space="preserve">Recepción y presentación</w:t>
      </w:r>
    </w:p>
    <w:p>
      <w:pPr>
        <w:pStyle w:val="FirstParagraph"/>
      </w:pPr>
      <w:r>
        <w:t xml:space="preserve">El trabajo puede incluir recibir documentos, comprobar campos requeridos o integridad procesal, escanear o digitalizar, ingresar información, enrutar documentos, registrar recepción, cobrar tasas autorizadas y aplicar procedimientos de presentación.</w:t>
      </w:r>
    </w:p>
    <w:p>
      <w:pPr>
        <w:pStyle w:val="BodyText"/>
      </w:pPr>
      <w:r>
        <w:t xml:space="preserve">Un empleado puede tener que identificar una deficiencia procesal. Eso no significa necesariamente que pueda asesorar a una parte sobre cómo ganar el caso o qué argumento jurídico utilizar.</w:t>
      </w:r>
    </w:p>
    <w:bookmarkEnd w:id="26"/>
    <w:bookmarkStart w:id="27" w:name="expedientes-y-registros-de-casos"/>
    <w:p>
      <w:pPr>
        <w:pStyle w:val="Heading3"/>
      </w:pPr>
      <w:r>
        <w:t xml:space="preserve">Expedientes y registros de casos</w:t>
      </w:r>
    </w:p>
    <w:p>
      <w:pPr>
        <w:pStyle w:val="FirstParagraph"/>
      </w:pPr>
      <w:r>
        <w:t xml:space="preserve">Puede incluir abrir y cerrar casos, registrar eventos, disposiciones y órdenes, mantener índices, actualizar estado, transmitir avisos, gestionar archivos y producir registros autorizados.</w:t>
      </w:r>
    </w:p>
    <w:p>
      <w:pPr>
        <w:pStyle w:val="BodyText"/>
      </w:pPr>
      <w:r>
        <w:t xml:space="preserve">La precisión importa porque el expediente puede convertirse en registro oficial de lo ocurrido y cuándo ocurrió.</w:t>
      </w:r>
    </w:p>
    <w:bookmarkEnd w:id="27"/>
    <w:bookmarkStart w:id="28" w:name="apoyo-en-sala"/>
    <w:p>
      <w:pPr>
        <w:pStyle w:val="Heading3"/>
      </w:pPr>
      <w:r>
        <w:t xml:space="preserve">Apoyo en sala</w:t>
      </w:r>
    </w:p>
    <w:p>
      <w:pPr>
        <w:pStyle w:val="FirstParagraph"/>
      </w:pPr>
      <w:r>
        <w:t xml:space="preserve">Según el puesto y tribunal, puede incluir:</w:t>
      </w:r>
    </w:p>
    <w:p>
      <w:pPr>
        <w:numPr>
          <w:ilvl w:val="0"/>
          <w:numId w:val="1004"/>
        </w:numPr>
        <w:pStyle w:val="Compact"/>
      </w:pPr>
      <w:r>
        <w:t xml:space="preserve">preparar la sala;</w:t>
      </w:r>
    </w:p>
    <w:p>
      <w:pPr>
        <w:numPr>
          <w:ilvl w:val="0"/>
          <w:numId w:val="1004"/>
        </w:numPr>
        <w:pStyle w:val="Compact"/>
      </w:pPr>
      <w:r>
        <w:t xml:space="preserve">confirmar participantes;</w:t>
      </w:r>
    </w:p>
    <w:p>
      <w:pPr>
        <w:numPr>
          <w:ilvl w:val="0"/>
          <w:numId w:val="1004"/>
        </w:numPr>
        <w:pStyle w:val="Compact"/>
      </w:pPr>
      <w:r>
        <w:t xml:space="preserve">llamar al orden cuando esté autorizado;</w:t>
      </w:r>
    </w:p>
    <w:p>
      <w:pPr>
        <w:numPr>
          <w:ilvl w:val="0"/>
          <w:numId w:val="1004"/>
        </w:numPr>
        <w:pStyle w:val="Compact"/>
      </w:pPr>
      <w:r>
        <w:t xml:space="preserve">mantener minutas o registros;</w:t>
      </w:r>
    </w:p>
    <w:p>
      <w:pPr>
        <w:numPr>
          <w:ilvl w:val="0"/>
          <w:numId w:val="1004"/>
        </w:numPr>
        <w:pStyle w:val="Compact"/>
      </w:pPr>
      <w:r>
        <w:t xml:space="preserve">operar sistemas de grabación aprobados;</w:t>
      </w:r>
    </w:p>
    <w:p>
      <w:pPr>
        <w:numPr>
          <w:ilvl w:val="0"/>
          <w:numId w:val="1004"/>
        </w:numPr>
        <w:pStyle w:val="Compact"/>
      </w:pPr>
      <w:r>
        <w:t xml:space="preserve">tomar juramentos cuando esté autorizado;</w:t>
      </w:r>
    </w:p>
    <w:p>
      <w:pPr>
        <w:numPr>
          <w:ilvl w:val="0"/>
          <w:numId w:val="1004"/>
        </w:numPr>
        <w:pStyle w:val="Compact"/>
      </w:pPr>
      <w:r>
        <w:t xml:space="preserve">administrar anexos y pruebas;</w:t>
      </w:r>
    </w:p>
    <w:p>
      <w:pPr>
        <w:numPr>
          <w:ilvl w:val="0"/>
          <w:numId w:val="1004"/>
        </w:numPr>
        <w:pStyle w:val="Compact"/>
      </w:pPr>
      <w:r>
        <w:t xml:space="preserve">registrar decisiones o eventos en sistemas aprobados;</w:t>
      </w:r>
    </w:p>
    <w:p>
      <w:pPr>
        <w:numPr>
          <w:ilvl w:val="0"/>
          <w:numId w:val="1004"/>
        </w:numPr>
        <w:pStyle w:val="Compact"/>
      </w:pPr>
      <w:r>
        <w:t xml:space="preserve">apoyar el flujo del jurado;</w:t>
      </w:r>
    </w:p>
    <w:p>
      <w:pPr>
        <w:numPr>
          <w:ilvl w:val="0"/>
          <w:numId w:val="1004"/>
        </w:numPr>
        <w:pStyle w:val="Compact"/>
      </w:pPr>
      <w:r>
        <w:t xml:space="preserve">coordinar intérpretes y reporteros judiciales;</w:t>
      </w:r>
    </w:p>
    <w:p>
      <w:pPr>
        <w:numPr>
          <w:ilvl w:val="0"/>
          <w:numId w:val="1004"/>
        </w:numPr>
        <w:pStyle w:val="Compact"/>
      </w:pPr>
      <w:r>
        <w:t xml:space="preserve">procesar órdenes después de la aprobación judicial.</w:t>
      </w:r>
    </w:p>
    <w:bookmarkEnd w:id="28"/>
    <w:bookmarkStart w:id="29" w:name="servicio-al-público"/>
    <w:p>
      <w:pPr>
        <w:pStyle w:val="Heading3"/>
      </w:pPr>
      <w:r>
        <w:t xml:space="preserve">Servicio al público</w:t>
      </w:r>
    </w:p>
    <w:p>
      <w:pPr>
        <w:pStyle w:val="FirstParagraph"/>
      </w:pPr>
      <w:r>
        <w:t xml:space="preserve">Los empleados judiciales explican con frecuencia procedimientos, ubicaciones, formularios, horarios, métodos de presentación, pagos, acceso a registros públicos y estado de casos que el tribunal esté autorizado a divulgar.</w:t>
      </w:r>
    </w:p>
    <w:p>
      <w:pPr>
        <w:pStyle w:val="BodyText"/>
      </w:pPr>
      <w:r>
        <w:t xml:space="preserve">El buen servicio es neutral y preciso. Si una pregunta cruza hacia asesoría jurídica o análisis del fondo, remita a los recursos o canales aprobados en vez de improvisar.</w:t>
      </w:r>
    </w:p>
    <w:p>
      <w:r>
        <w:pict>
          <v:rect style="width:0;height:1.5pt" o:hralign="center" o:hrstd="t" o:hr="t"/>
        </w:pict>
      </w:r>
    </w:p>
    <w:bookmarkEnd w:id="29"/>
    <w:bookmarkEnd w:id="30"/>
    <w:bookmarkStart w:id="31" w:name="X17428f87afba6b87d20a943a414e547b8ffd832"/>
    <w:p>
      <w:pPr>
        <w:pStyle w:val="Heading2"/>
      </w:pPr>
      <w:r>
        <w:t xml:space="preserve">5. Habilidades esenciales y tecnología</w:t>
      </w:r>
    </w:p>
    <w:p>
      <w:pPr>
        <w:pStyle w:val="FirstParagraph"/>
      </w:pPr>
      <w:r>
        <w:t xml:space="preserve">Habilidades útiles:</w:t>
      </w:r>
    </w:p>
    <w:p>
      <w:pPr>
        <w:numPr>
          <w:ilvl w:val="0"/>
          <w:numId w:val="1005"/>
        </w:numPr>
        <w:pStyle w:val="Compact"/>
      </w:pPr>
      <w:r>
        <w:t xml:space="preserve">atención extrema al detalle;</w:t>
      </w:r>
    </w:p>
    <w:p>
      <w:pPr>
        <w:numPr>
          <w:ilvl w:val="0"/>
          <w:numId w:val="1005"/>
        </w:numPr>
        <w:pStyle w:val="Compact"/>
      </w:pPr>
      <w:r>
        <w:t xml:space="preserve">ingreso preciso de datos;</w:t>
      </w:r>
    </w:p>
    <w:p>
      <w:pPr>
        <w:numPr>
          <w:ilvl w:val="0"/>
          <w:numId w:val="1005"/>
        </w:numPr>
        <w:pStyle w:val="Compact"/>
      </w:pPr>
      <w:r>
        <w:t xml:space="preserve">lectura y aplicación de procedimientos;</w:t>
      </w:r>
    </w:p>
    <w:p>
      <w:pPr>
        <w:numPr>
          <w:ilvl w:val="0"/>
          <w:numId w:val="1005"/>
        </w:numPr>
        <w:pStyle w:val="Compact"/>
      </w:pPr>
      <w:r>
        <w:t xml:space="preserve">revisión y corrección de documentos;</w:t>
      </w:r>
    </w:p>
    <w:p>
      <w:pPr>
        <w:numPr>
          <w:ilvl w:val="0"/>
          <w:numId w:val="1005"/>
        </w:numPr>
        <w:pStyle w:val="Compact"/>
      </w:pPr>
      <w:r>
        <w:t xml:space="preserve">gestión de calendarios y plazos;</w:t>
      </w:r>
    </w:p>
    <w:p>
      <w:pPr>
        <w:numPr>
          <w:ilvl w:val="0"/>
          <w:numId w:val="1005"/>
        </w:numPr>
        <w:pStyle w:val="Compact"/>
      </w:pPr>
      <w:r>
        <w:t xml:space="preserve">comunicación profesional con el público;</w:t>
      </w:r>
    </w:p>
    <w:p>
      <w:pPr>
        <w:numPr>
          <w:ilvl w:val="0"/>
          <w:numId w:val="1005"/>
        </w:numPr>
        <w:pStyle w:val="Compact"/>
      </w:pPr>
      <w:r>
        <w:t xml:space="preserve">manejo de conflictos y tacto;</w:t>
      </w:r>
    </w:p>
    <w:p>
      <w:pPr>
        <w:numPr>
          <w:ilvl w:val="0"/>
          <w:numId w:val="1005"/>
        </w:numPr>
        <w:pStyle w:val="Compact"/>
      </w:pPr>
      <w:r>
        <w:t xml:space="preserve">organización de registros;</w:t>
      </w:r>
    </w:p>
    <w:p>
      <w:pPr>
        <w:numPr>
          <w:ilvl w:val="0"/>
          <w:numId w:val="1005"/>
        </w:numPr>
        <w:pStyle w:val="Compact"/>
      </w:pPr>
      <w:r>
        <w:t xml:space="preserve">precisión financiera y de tasas cuando aplique;</w:t>
      </w:r>
    </w:p>
    <w:p>
      <w:pPr>
        <w:numPr>
          <w:ilvl w:val="0"/>
          <w:numId w:val="1005"/>
        </w:numPr>
        <w:pStyle w:val="Compact"/>
      </w:pPr>
      <w:r>
        <w:t xml:space="preserve">confidencialidad y juicio ético;</w:t>
      </w:r>
    </w:p>
    <w:p>
      <w:pPr>
        <w:numPr>
          <w:ilvl w:val="0"/>
          <w:numId w:val="1005"/>
        </w:numPr>
        <w:pStyle w:val="Compact"/>
      </w:pPr>
      <w:r>
        <w:t xml:space="preserve">verificación de fuentes y reglas;</w:t>
      </w:r>
    </w:p>
    <w:p>
      <w:pPr>
        <w:numPr>
          <w:ilvl w:val="0"/>
          <w:numId w:val="1005"/>
        </w:numPr>
        <w:pStyle w:val="Compact"/>
      </w:pPr>
      <w:r>
        <w:t xml:space="preserve">trabajo con jueces, despachos, operaciones, seguridad, abogados, partes, intérpretes y otras agencias;</w:t>
      </w:r>
    </w:p>
    <w:p>
      <w:pPr>
        <w:numPr>
          <w:ilvl w:val="0"/>
          <w:numId w:val="1005"/>
        </w:numPr>
        <w:pStyle w:val="Compact"/>
      </w:pPr>
      <w:r>
        <w:t xml:space="preserve">distinguir procedimiento aprobado de asesoría jurídica;</w:t>
      </w:r>
    </w:p>
    <w:p>
      <w:pPr>
        <w:numPr>
          <w:ilvl w:val="0"/>
          <w:numId w:val="1005"/>
        </w:numPr>
        <w:pStyle w:val="Compact"/>
      </w:pPr>
      <w:r>
        <w:t xml:space="preserve">reconocer cuándo escalar.</w:t>
      </w:r>
    </w:p>
    <w:p>
      <w:pPr>
        <w:pStyle w:val="FirstParagraph"/>
      </w:pPr>
      <w:r>
        <w:t xml:space="preserve">La tecnología puede incluir:</w:t>
      </w:r>
    </w:p>
    <w:p>
      <w:pPr>
        <w:numPr>
          <w:ilvl w:val="0"/>
          <w:numId w:val="1006"/>
        </w:numPr>
        <w:pStyle w:val="Compact"/>
      </w:pPr>
      <w:r>
        <w:t xml:space="preserve">sistemas de presentación electrónica;</w:t>
      </w:r>
    </w:p>
    <w:p>
      <w:pPr>
        <w:numPr>
          <w:ilvl w:val="0"/>
          <w:numId w:val="1006"/>
        </w:numPr>
        <w:pStyle w:val="Compact"/>
      </w:pPr>
      <w:r>
        <w:t xml:space="preserve">sistemas de gestión de casos y expedientes;</w:t>
      </w:r>
    </w:p>
    <w:p>
      <w:pPr>
        <w:numPr>
          <w:ilvl w:val="0"/>
          <w:numId w:val="1006"/>
        </w:numPr>
        <w:pStyle w:val="Compact"/>
      </w:pPr>
      <w:r>
        <w:t xml:space="preserve">grabación digital de audiencias;</w:t>
      </w:r>
    </w:p>
    <w:p>
      <w:pPr>
        <w:numPr>
          <w:ilvl w:val="0"/>
          <w:numId w:val="1006"/>
        </w:numPr>
        <w:pStyle w:val="Compact"/>
      </w:pPr>
      <w:r>
        <w:t xml:space="preserve">gestión e imágenes documentales;</w:t>
      </w:r>
    </w:p>
    <w:p>
      <w:pPr>
        <w:numPr>
          <w:ilvl w:val="0"/>
          <w:numId w:val="1006"/>
        </w:numPr>
        <w:pStyle w:val="Compact"/>
      </w:pPr>
      <w:r>
        <w:t xml:space="preserve">PDF y herramientas de redacción/ocultamiento;</w:t>
      </w:r>
    </w:p>
    <w:p>
      <w:pPr>
        <w:numPr>
          <w:ilvl w:val="0"/>
          <w:numId w:val="1006"/>
        </w:numPr>
        <w:pStyle w:val="Compact"/>
      </w:pPr>
      <w:r>
        <w:t xml:space="preserve">procesadores de texto y hojas de cálculo;</w:t>
      </w:r>
    </w:p>
    <w:p>
      <w:pPr>
        <w:numPr>
          <w:ilvl w:val="0"/>
          <w:numId w:val="1006"/>
        </w:numPr>
        <w:pStyle w:val="Compact"/>
      </w:pPr>
      <w:r>
        <w:t xml:space="preserve">calendarios;</w:t>
      </w:r>
    </w:p>
    <w:p>
      <w:pPr>
        <w:numPr>
          <w:ilvl w:val="0"/>
          <w:numId w:val="1006"/>
        </w:numPr>
        <w:pStyle w:val="Compact"/>
      </w:pPr>
      <w:r>
        <w:t xml:space="preserve">sistemas de cobro y recibos;</w:t>
      </w:r>
    </w:p>
    <w:p>
      <w:pPr>
        <w:numPr>
          <w:ilvl w:val="0"/>
          <w:numId w:val="1006"/>
        </w:numPr>
        <w:pStyle w:val="Compact"/>
      </w:pPr>
      <w:r>
        <w:t xml:space="preserve">gestión de jurados;</w:t>
      </w:r>
    </w:p>
    <w:p>
      <w:pPr>
        <w:numPr>
          <w:ilvl w:val="0"/>
          <w:numId w:val="1006"/>
        </w:numPr>
        <w:pStyle w:val="Compact"/>
      </w:pPr>
      <w:r>
        <w:t xml:space="preserve">portales de acceso público;</w:t>
      </w:r>
    </w:p>
    <w:p>
      <w:pPr>
        <w:numPr>
          <w:ilvl w:val="0"/>
          <w:numId w:val="1006"/>
        </w:numPr>
        <w:pStyle w:val="Compact"/>
      </w:pPr>
      <w:r>
        <w:t xml:space="preserve">correo y colaboración segura;</w:t>
      </w:r>
    </w:p>
    <w:p>
      <w:pPr>
        <w:numPr>
          <w:ilvl w:val="0"/>
          <w:numId w:val="1006"/>
        </w:numPr>
        <w:pStyle w:val="Compact"/>
      </w:pPr>
      <w:r>
        <w:t xml:space="preserve">plataformas de audiencias por video;</w:t>
      </w:r>
    </w:p>
    <w:p>
      <w:pPr>
        <w:numPr>
          <w:ilvl w:val="0"/>
          <w:numId w:val="1006"/>
        </w:numPr>
        <w:pStyle w:val="Compact"/>
      </w:pPr>
      <w:r>
        <w:t xml:space="preserve">herramientas aprobadas de búsqueda, automatización o IA.</w:t>
      </w:r>
    </w:p>
    <w:p>
      <w:pPr>
        <w:pStyle w:val="FirstParagraph"/>
      </w:pPr>
      <w:r>
        <w:t xml:space="preserve">No afirme dominio de un sistema judicial que nunca ha usado. Demuestre habilidades transferibles de precisión, registros, flujo y aprendizaje tecnológico.</w:t>
      </w:r>
    </w:p>
    <w:p>
      <w:r>
        <w:pict>
          <v:rect style="width:0;height:1.5pt" o:hralign="center" o:hrstd="t" o:hr="t"/>
        </w:pict>
      </w:r>
    </w:p>
    <w:bookmarkEnd w:id="31"/>
    <w:bookmarkStart w:id="35" w:name="X77279a3c195849375b9e1e224f0cceb66981d99"/>
    <w:p>
      <w:pPr>
        <w:pStyle w:val="Heading2"/>
      </w:pPr>
      <w:r>
        <w:t xml:space="preserve">6. Requisitos de entrada y controles de empleo</w:t>
      </w:r>
    </w:p>
    <w:bookmarkStart w:id="32" w:name="base-ocupacional-de-estados-unidos"/>
    <w:p>
      <w:pPr>
        <w:pStyle w:val="Heading3"/>
      </w:pPr>
      <w:r>
        <w:t xml:space="preserve">Base ocupacional de Estados Unidos</w:t>
      </w:r>
    </w:p>
    <w:p>
      <w:pPr>
        <w:pStyle w:val="FirstParagraph"/>
      </w:pPr>
      <w:r>
        <w:t xml:space="preserve">O*NET clasifica 43-4031.00 en</w:t>
      </w:r>
      <w:r>
        <w:t xml:space="preserve"> </w:t>
      </w:r>
      <w:r>
        <w:rPr>
          <w:bCs/>
          <w:b/>
        </w:rPr>
        <w:t xml:space="preserve">Job Zone 1–2: Very Little to Some Preparation Needed</w:t>
      </w:r>
      <w:r>
        <w:t xml:space="preserve"> </w:t>
      </w:r>
      <w:r>
        <w:t xml:space="preserve">e indica que usualmente requiere diploma de secundaria o GED, aunque los requisitos varían. La capacitación puede ir de unos días hasta un año en el trabajo.</w:t>
      </w:r>
    </w:p>
    <w:p>
      <w:pPr>
        <w:pStyle w:val="BodyText"/>
      </w:pPr>
      <w:r>
        <w:t xml:space="preserve">Su distribución actual de respuestas educativas muestra:</w:t>
      </w:r>
    </w:p>
    <w:p>
      <w:pPr>
        <w:numPr>
          <w:ilvl w:val="0"/>
          <w:numId w:val="1007"/>
        </w:numPr>
        <w:pStyle w:val="Compact"/>
      </w:pPr>
      <w:r>
        <w:t xml:space="preserve">50% diploma de secundaria o equivalente;</w:t>
      </w:r>
    </w:p>
    <w:p>
      <w:pPr>
        <w:numPr>
          <w:ilvl w:val="0"/>
          <w:numId w:val="1007"/>
        </w:numPr>
        <w:pStyle w:val="Compact"/>
      </w:pPr>
      <w:r>
        <w:t xml:space="preserve">18% algo de universidad, sin título;</w:t>
      </w:r>
    </w:p>
    <w:p>
      <w:pPr>
        <w:numPr>
          <w:ilvl w:val="0"/>
          <w:numId w:val="1007"/>
        </w:numPr>
        <w:pStyle w:val="Compact"/>
      </w:pPr>
      <w:r>
        <w:t xml:space="preserve">13% associate’s degree.</w:t>
      </w:r>
    </w:p>
    <w:p>
      <w:pPr>
        <w:pStyle w:val="FirstParagraph"/>
      </w:pPr>
      <w:r>
        <w:t xml:space="preserve">Estos datos describen la ocupación combinada O*NET y no son una regla universal de contratación judicial.</w:t>
      </w:r>
    </w:p>
    <w:bookmarkEnd w:id="32"/>
    <w:bookmarkStart w:id="33" w:name="ejemplos-de-la-judicatura-federal-1"/>
    <w:p>
      <w:pPr>
        <w:pStyle w:val="Heading3"/>
      </w:pPr>
      <w:r>
        <w:t xml:space="preserve">Ejemplos de la judicatura federal</w:t>
      </w:r>
    </w:p>
    <w:p>
      <w:pPr>
        <w:pStyle w:val="FirstParagraph"/>
      </w:pPr>
      <w:r>
        <w:t xml:space="preserve">Vacantes federales de Courtroom Deputy de 2026 muestran que los requisitos pueden ser mayores que la base de O*NET. Los ejemplos incluyen secundaria más experiencia progresiva administrativa, aplicación de reglas y terminología especializada, uso de sistemas automatizados y habilidades de comunicación, plazos y precisión. Algunos cargos exigen experiencia judicial específica.</w:t>
      </w:r>
    </w:p>
    <w:p>
      <w:pPr>
        <w:pStyle w:val="BodyText"/>
      </w:pPr>
      <w:r>
        <w:t xml:space="preserve">Los puestos federales también pueden tener requisitos de ciudadanía o elegibilidad, investigación de antecedentes, huellas, idoneidad, clasificación y Código de Conducta.</w:t>
      </w:r>
    </w:p>
    <w:bookmarkEnd w:id="33"/>
    <w:bookmarkStart w:id="34" w:name="tribunales-estatales-y-locales"/>
    <w:p>
      <w:pPr>
        <w:pStyle w:val="Heading3"/>
      </w:pPr>
      <w:r>
        <w:t xml:space="preserve">Tribunales estatales y locales</w:t>
      </w:r>
    </w:p>
    <w:p>
      <w:pPr>
        <w:pStyle w:val="FirstParagraph"/>
      </w:pPr>
      <w:r>
        <w:t xml:space="preserve">Los tribunales estatales, territoriales, de condado, municipales, tribales y especializados pueden utilizar concursos de servicio civil, listas de mérito, antecedentes, pruebas de mecanografía, educación, requisitos bilingües, residencia, capacitación específica u otros criterios.</w:t>
      </w:r>
    </w:p>
    <w:p>
      <w:pPr>
        <w:pStyle w:val="BodyText"/>
      </w:pPr>
      <w:r>
        <w:t xml:space="preserve">Nunca suponga que un requisito federal aplica a un tribunal estatal/local o viceversa.</w:t>
      </w:r>
    </w:p>
    <w:p>
      <w:r>
        <w:pict>
          <v:rect style="width:0;height:1.5pt" o:hralign="center" o:hrstd="t" o:hr="t"/>
        </w:pict>
      </w:r>
    </w:p>
    <w:bookmarkEnd w:id="34"/>
    <w:bookmarkEnd w:id="35"/>
    <w:bookmarkStart w:id="41" w:name="X62970a13fb4f186077860586d4fb996941c4b38"/>
    <w:p>
      <w:pPr>
        <w:pStyle w:val="Heading2"/>
      </w:pPr>
      <w:r>
        <w:t xml:space="preserve">7. Ruta en Estados Unidos</w:t>
      </w:r>
    </w:p>
    <w:bookmarkStart w:id="36" w:name="X3c8d0d7c177b27b78cef23645f5db8b1188e2a0"/>
    <w:p>
      <w:pPr>
        <w:pStyle w:val="Heading3"/>
      </w:pPr>
      <w:r>
        <w:t xml:space="preserve">Paso 1 — Identifique el sistema judicial exacto</w:t>
      </w:r>
    </w:p>
    <w:p>
      <w:pPr>
        <w:pStyle w:val="FirstParagraph"/>
      </w:pPr>
      <w:r>
        <w:t xml:space="preserve">Determine si apunta a tribunal federal, estatal, de condado, municipal, territorial, tribal, administrativo, de quiebras, de apelación u otro.</w:t>
      </w:r>
    </w:p>
    <w:bookmarkEnd w:id="36"/>
    <w:bookmarkStart w:id="37" w:name="paso-2--lea-la-vacante-y-clasificación"/>
    <w:p>
      <w:pPr>
        <w:pStyle w:val="Heading3"/>
      </w:pPr>
      <w:r>
        <w:t xml:space="preserve">Paso 2 — Lea la vacante y clasificación</w:t>
      </w:r>
    </w:p>
    <w:p>
      <w:pPr>
        <w:pStyle w:val="FirstParagraph"/>
      </w:pPr>
      <w:r>
        <w:t xml:space="preserve">Registre:</w:t>
      </w:r>
    </w:p>
    <w:p>
      <w:pPr>
        <w:numPr>
          <w:ilvl w:val="0"/>
          <w:numId w:val="1008"/>
        </w:numPr>
        <w:pStyle w:val="Compact"/>
      </w:pPr>
      <w:r>
        <w:t xml:space="preserve">educación mínima;</w:t>
      </w:r>
    </w:p>
    <w:p>
      <w:pPr>
        <w:numPr>
          <w:ilvl w:val="0"/>
          <w:numId w:val="1008"/>
        </w:numPr>
        <w:pStyle w:val="Compact"/>
      </w:pPr>
      <w:r>
        <w:t xml:space="preserve">experiencia administrativa;</w:t>
      </w:r>
    </w:p>
    <w:p>
      <w:pPr>
        <w:numPr>
          <w:ilvl w:val="0"/>
          <w:numId w:val="1008"/>
        </w:numPr>
        <w:pStyle w:val="Compact"/>
      </w:pPr>
      <w:r>
        <w:t xml:space="preserve">experiencia judicial o jurídica;</w:t>
      </w:r>
    </w:p>
    <w:p>
      <w:pPr>
        <w:numPr>
          <w:ilvl w:val="0"/>
          <w:numId w:val="1008"/>
        </w:numPr>
        <w:pStyle w:val="Compact"/>
      </w:pPr>
      <w:r>
        <w:t xml:space="preserve">requisitos de mecanografía/datos;</w:t>
      </w:r>
    </w:p>
    <w:p>
      <w:pPr>
        <w:numPr>
          <w:ilvl w:val="0"/>
          <w:numId w:val="1008"/>
        </w:numPr>
        <w:pStyle w:val="Compact"/>
      </w:pPr>
      <w:r>
        <w:t xml:space="preserve">software;</w:t>
      </w:r>
    </w:p>
    <w:p>
      <w:pPr>
        <w:numPr>
          <w:ilvl w:val="0"/>
          <w:numId w:val="1008"/>
        </w:numPr>
        <w:pStyle w:val="Compact"/>
      </w:pPr>
      <w:r>
        <w:t xml:space="preserve">servicio civil o mérito;</w:t>
      </w:r>
    </w:p>
    <w:p>
      <w:pPr>
        <w:numPr>
          <w:ilvl w:val="0"/>
          <w:numId w:val="1008"/>
        </w:numPr>
        <w:pStyle w:val="Compact"/>
      </w:pPr>
      <w:r>
        <w:t xml:space="preserve">antecedentes e idoneidad;</w:t>
      </w:r>
    </w:p>
    <w:p>
      <w:pPr>
        <w:numPr>
          <w:ilvl w:val="0"/>
          <w:numId w:val="1008"/>
        </w:numPr>
        <w:pStyle w:val="Compact"/>
      </w:pPr>
      <w:r>
        <w:t xml:space="preserve">ciudadanía/autorización laboral;</w:t>
      </w:r>
    </w:p>
    <w:p>
      <w:pPr>
        <w:numPr>
          <w:ilvl w:val="0"/>
          <w:numId w:val="1008"/>
        </w:numPr>
        <w:pStyle w:val="Compact"/>
      </w:pPr>
      <w:r>
        <w:t xml:space="preserve">horario y tiempo extra;</w:t>
      </w:r>
    </w:p>
    <w:p>
      <w:pPr>
        <w:numPr>
          <w:ilvl w:val="0"/>
          <w:numId w:val="1008"/>
        </w:numPr>
        <w:pStyle w:val="Compact"/>
      </w:pPr>
      <w:r>
        <w:t xml:space="preserve">contacto con público;</w:t>
      </w:r>
    </w:p>
    <w:p>
      <w:pPr>
        <w:numPr>
          <w:ilvl w:val="0"/>
          <w:numId w:val="1008"/>
        </w:numPr>
        <w:pStyle w:val="Compact"/>
      </w:pPr>
      <w:r>
        <w:t xml:space="preserve">idiomas;</w:t>
      </w:r>
    </w:p>
    <w:p>
      <w:pPr>
        <w:numPr>
          <w:ilvl w:val="0"/>
          <w:numId w:val="1008"/>
        </w:numPr>
        <w:pStyle w:val="Compact"/>
      </w:pPr>
      <w:r>
        <w:t xml:space="preserve">formularios y plazos de solicitud.</w:t>
      </w:r>
    </w:p>
    <w:bookmarkEnd w:id="37"/>
    <w:bookmarkStart w:id="38" w:name="X292c24231bf4dab66fb647fdd78f70aa2cd500e"/>
    <w:p>
      <w:pPr>
        <w:pStyle w:val="Heading3"/>
      </w:pPr>
      <w:r>
        <w:t xml:space="preserve">Paso 3 — Desarrolle habilidades transferibles</w:t>
      </w:r>
    </w:p>
    <w:p>
      <w:pPr>
        <w:pStyle w:val="FirstParagraph"/>
      </w:pPr>
      <w:r>
        <w:t xml:space="preserve">Practique con información pública o ficticia:</w:t>
      </w:r>
    </w:p>
    <w:p>
      <w:pPr>
        <w:numPr>
          <w:ilvl w:val="0"/>
          <w:numId w:val="1009"/>
        </w:numPr>
        <w:pStyle w:val="Compact"/>
      </w:pPr>
      <w:r>
        <w:t xml:space="preserve">listas procesales;</w:t>
      </w:r>
    </w:p>
    <w:p>
      <w:pPr>
        <w:numPr>
          <w:ilvl w:val="0"/>
          <w:numId w:val="1009"/>
        </w:numPr>
        <w:pStyle w:val="Compact"/>
      </w:pPr>
      <w:r>
        <w:t xml:space="preserve">ingreso de datos estilo expediente;</w:t>
      </w:r>
    </w:p>
    <w:p>
      <w:pPr>
        <w:numPr>
          <w:ilvl w:val="0"/>
          <w:numId w:val="1009"/>
        </w:numPr>
        <w:pStyle w:val="Compact"/>
      </w:pPr>
      <w:r>
        <w:t xml:space="preserve">control de calendario;</w:t>
      </w:r>
    </w:p>
    <w:p>
      <w:pPr>
        <w:numPr>
          <w:ilvl w:val="0"/>
          <w:numId w:val="1009"/>
        </w:numPr>
        <w:pStyle w:val="Compact"/>
      </w:pPr>
      <w:r>
        <w:t xml:space="preserve">nombres e índices documentales;</w:t>
      </w:r>
    </w:p>
    <w:p>
      <w:pPr>
        <w:numPr>
          <w:ilvl w:val="0"/>
          <w:numId w:val="1009"/>
        </w:numPr>
        <w:pStyle w:val="Compact"/>
      </w:pPr>
      <w:r>
        <w:t xml:space="preserve">comparación de PDF;</w:t>
      </w:r>
    </w:p>
    <w:p>
      <w:pPr>
        <w:numPr>
          <w:ilvl w:val="0"/>
          <w:numId w:val="1009"/>
        </w:numPr>
        <w:pStyle w:val="Compact"/>
      </w:pPr>
      <w:r>
        <w:t xml:space="preserve">ejercicios de redacción de identificadores ficticios;</w:t>
      </w:r>
    </w:p>
    <w:p>
      <w:pPr>
        <w:numPr>
          <w:ilvl w:val="0"/>
          <w:numId w:val="1009"/>
        </w:numPr>
        <w:pStyle w:val="Compact"/>
      </w:pPr>
      <w:r>
        <w:t xml:space="preserve">conciliación de tasas con transacciones inventadas;</w:t>
      </w:r>
    </w:p>
    <w:p>
      <w:pPr>
        <w:numPr>
          <w:ilvl w:val="0"/>
          <w:numId w:val="1009"/>
        </w:numPr>
        <w:pStyle w:val="Compact"/>
      </w:pPr>
      <w:r>
        <w:t xml:space="preserve">servicio al público;</w:t>
      </w:r>
    </w:p>
    <w:p>
      <w:pPr>
        <w:numPr>
          <w:ilvl w:val="0"/>
          <w:numId w:val="1009"/>
        </w:numPr>
        <w:pStyle w:val="Compact"/>
      </w:pPr>
      <w:r>
        <w:t xml:space="preserve">decisiones de escalamiento;</w:t>
      </w:r>
    </w:p>
    <w:p>
      <w:pPr>
        <w:numPr>
          <w:ilvl w:val="0"/>
          <w:numId w:val="1009"/>
        </w:numPr>
        <w:pStyle w:val="Compact"/>
      </w:pPr>
      <w:r>
        <w:t xml:space="preserve">manejo seguro de registros.</w:t>
      </w:r>
    </w:p>
    <w:bookmarkEnd w:id="38"/>
    <w:bookmarkStart w:id="39" w:name="paso-4--conozca-el-tribunal-local"/>
    <w:p>
      <w:pPr>
        <w:pStyle w:val="Heading3"/>
      </w:pPr>
      <w:r>
        <w:t xml:space="preserve">Paso 4 — Conozca el tribunal local</w:t>
      </w:r>
    </w:p>
    <w:p>
      <w:pPr>
        <w:pStyle w:val="FirstParagraph"/>
      </w:pPr>
      <w:r>
        <w:t xml:space="preserve">Antes de una entrevista revise sitio oficial, jurisdicción, divisiones, acceso público, presentación electrónica, reglas locales, accesibilidad y anuncio vigente.</w:t>
      </w:r>
    </w:p>
    <w:bookmarkEnd w:id="39"/>
    <w:bookmarkStart w:id="40" w:name="paso-5--postule-con-precisión"/>
    <w:p>
      <w:pPr>
        <w:pStyle w:val="Heading3"/>
      </w:pPr>
      <w:r>
        <w:t xml:space="preserve">Paso 5 — Postule con precisión</w:t>
      </w:r>
    </w:p>
    <w:p>
      <w:pPr>
        <w:pStyle w:val="FirstParagraph"/>
      </w:pPr>
      <w:r>
        <w:t xml:space="preserve">Las solicitudes judiciales pueden ser estrictas. Entregue cada formulario y anexo requerido, respete el formato y cumpla el plazo.</w:t>
      </w:r>
    </w:p>
    <w:p>
      <w:r>
        <w:pict>
          <v:rect style="width:0;height:1.5pt" o:hralign="center" o:hrstd="t" o:hr="t"/>
        </w:pict>
      </w:r>
    </w:p>
    <w:bookmarkEnd w:id="40"/>
    <w:bookmarkEnd w:id="41"/>
    <w:bookmarkStart w:id="42" w:name="X18928a1777ae4b38ce90411fbbc1897a35ce38f"/>
    <w:p>
      <w:pPr>
        <w:pStyle w:val="Heading2"/>
      </w:pPr>
      <w:r>
        <w:t xml:space="preserve">8. Ruta en Canadá</w:t>
      </w:r>
    </w:p>
    <w:p>
      <w:pPr>
        <w:pStyle w:val="FirstParagraph"/>
      </w:pPr>
      <w:r>
        <w:t xml:space="preserve">Government of Canada Job Bank clasifica</w:t>
      </w:r>
      <w:r>
        <w:t xml:space="preserve"> </w:t>
      </w:r>
      <w:r>
        <w:rPr>
          <w:bCs/>
          <w:b/>
        </w:rPr>
        <w:t xml:space="preserve">Court clerks and related court services occupations como NOC 14103</w:t>
      </w:r>
      <w:r>
        <w:t xml:space="preserve">.</w:t>
      </w:r>
    </w:p>
    <w:p>
      <w:pPr>
        <w:pStyle w:val="BodyText"/>
      </w:pPr>
      <w:r>
        <w:t xml:space="preserve">Job Bank describe tareas como programar juicios, procesar tasas, llamar al orden, preparar expedientes, mantener anexos, registrar actuaciones, mantener registros, apoyar seguridad, coordinar con fuerzas del orden y apoyar a la judicatura.</w:t>
      </w:r>
    </w:p>
    <w:p>
      <w:pPr>
        <w:pStyle w:val="BodyText"/>
      </w:pPr>
      <w:r>
        <w:t xml:space="preserve">El resumen nacional vigente muestra un</w:t>
      </w:r>
      <w:r>
        <w:t xml:space="preserve"> </w:t>
      </w:r>
      <w:r>
        <w:rPr>
          <w:bCs/>
          <w:b/>
        </w:rPr>
        <w:t xml:space="preserve">salario mediano de C$29.81/hora</w:t>
      </w:r>
      <w:r>
        <w:t xml:space="preserve">. Es una referencia nacional, no una oferta garantizada.</w:t>
      </w:r>
    </w:p>
    <w:p>
      <w:pPr>
        <w:pStyle w:val="BodyText"/>
      </w:pPr>
      <w:r>
        <w:t xml:space="preserve">Job Bank indica actualmente:</w:t>
      </w:r>
    </w:p>
    <w:p>
      <w:pPr>
        <w:numPr>
          <w:ilvl w:val="0"/>
          <w:numId w:val="1010"/>
        </w:numPr>
        <w:pStyle w:val="Compact"/>
      </w:pPr>
      <w:r>
        <w:t xml:space="preserve">se requiere completar secundaria;</w:t>
      </w:r>
    </w:p>
    <w:p>
      <w:pPr>
        <w:numPr>
          <w:ilvl w:val="0"/>
          <w:numId w:val="1010"/>
        </w:numPr>
        <w:pStyle w:val="Compact"/>
      </w:pPr>
      <w:r>
        <w:t xml:space="preserve">hay capacitación en el trabajo para court officers, court clerks y court liaison officers;</w:t>
      </w:r>
    </w:p>
    <w:p>
      <w:pPr>
        <w:numPr>
          <w:ilvl w:val="0"/>
          <w:numId w:val="1010"/>
        </w:numPr>
        <w:pStyle w:val="Compact"/>
      </w:pPr>
      <w:r>
        <w:t xml:space="preserve">algunos cargos pueden requerir diploma postsecundario de 1–2 años en administración de oficina o equivalente;</w:t>
      </w:r>
    </w:p>
    <w:p>
      <w:pPr>
        <w:numPr>
          <w:ilvl w:val="0"/>
          <w:numId w:val="1010"/>
        </w:numPr>
        <w:pStyle w:val="Compact"/>
      </w:pPr>
      <w:r>
        <w:t xml:space="preserve">Special Constable Certification puede ser requerida para court officers y court liaison officers;</w:t>
      </w:r>
    </w:p>
    <w:p>
      <w:pPr>
        <w:numPr>
          <w:ilvl w:val="0"/>
          <w:numId w:val="1010"/>
        </w:numPr>
        <w:pStyle w:val="Compact"/>
      </w:pPr>
      <w:r>
        <w:t xml:space="preserve">NOC 14103 no aparece como ocupación regulada nacionalmente en Job Bank.</w:t>
      </w:r>
    </w:p>
    <w:p>
      <w:pPr>
        <w:pStyle w:val="FirstParagraph"/>
      </w:pPr>
      <w:r>
        <w:t xml:space="preserve">“No regulada” no significa que todos los tribunales canadienses tengan los mismos requisitos. Verifique el empleador exacto.</w:t>
      </w:r>
    </w:p>
    <w:p>
      <w:r>
        <w:pict>
          <v:rect style="width:0;height:1.5pt" o:hralign="center" o:hrstd="t" o:hr="t"/>
        </w:pict>
      </w:r>
    </w:p>
    <w:bookmarkEnd w:id="42"/>
    <w:bookmarkStart w:id="45" w:name="X001fe032fcdfe0507324a33fd9a4bb80649e546"/>
    <w:p>
      <w:pPr>
        <w:pStyle w:val="Heading2"/>
      </w:pPr>
      <w:r>
        <w:t xml:space="preserve">9. Ruta en Colombia y América Latina</w:t>
      </w:r>
    </w:p>
    <w:p>
      <w:pPr>
        <w:pStyle w:val="FirstParagraph"/>
      </w:pPr>
      <w:r>
        <w:t xml:space="preserve">Los sistemas judiciales y clasificaciones de empleo varían mucho en América Latina. No traduzca un título estadounidense y asuma igual autoridad local.</w:t>
      </w:r>
    </w:p>
    <w:bookmarkStart w:id="43" w:name="colombia"/>
    <w:p>
      <w:pPr>
        <w:pStyle w:val="Heading3"/>
      </w:pPr>
      <w:r>
        <w:t xml:space="preserve">Colombia</w:t>
      </w:r>
    </w:p>
    <w:p>
      <w:pPr>
        <w:pStyle w:val="FirstParagraph"/>
      </w:pPr>
      <w:r>
        <w:t xml:space="preserve">La Rama Judicial colombiana incluye tribunales y juzgados de distintas jurisdicciones y órganos de administración judicial.</w:t>
      </w:r>
    </w:p>
    <w:p>
      <w:pPr>
        <w:pStyle w:val="BodyText"/>
      </w:pPr>
      <w:r>
        <w:t xml:space="preserve">El marco legal vigente distingue ciertos</w:t>
      </w:r>
      <w:r>
        <w:t xml:space="preserve"> </w:t>
      </w:r>
      <w:r>
        <w:rPr>
          <w:bCs/>
          <w:b/>
        </w:rPr>
        <w:t xml:space="preserve">funcionarios</w:t>
      </w:r>
      <w:r>
        <w:t xml:space="preserve"> </w:t>
      </w:r>
      <w:r>
        <w:t xml:space="preserve">judiciales, como magistrados y jueces, de otros</w:t>
      </w:r>
      <w:r>
        <w:t xml:space="preserve"> </w:t>
      </w:r>
      <w:r>
        <w:rPr>
          <w:bCs/>
          <w:b/>
        </w:rPr>
        <w:t xml:space="preserve">empleados</w:t>
      </w:r>
      <w:r>
        <w:t xml:space="preserve"> </w:t>
      </w:r>
      <w:r>
        <w:t xml:space="preserve">que ocupan cargos en corporaciones, despachos y entidades administrativas judiciales.</w:t>
      </w:r>
    </w:p>
    <w:p>
      <w:pPr>
        <w:pStyle w:val="BodyText"/>
      </w:pPr>
      <w:r>
        <w:t xml:space="preserve">La distinción importa: trabajar en un despacho judicial no convierte al empleado en juez ni le da autoridad adjudicativa independiente.</w:t>
      </w:r>
    </w:p>
    <w:p>
      <w:pPr>
        <w:pStyle w:val="BodyText"/>
      </w:pPr>
      <w:r>
        <w:t xml:space="preserve">Un ejemplo oficial colombiano para</w:t>
      </w:r>
      <w:r>
        <w:t xml:space="preserve"> </w:t>
      </w:r>
      <w:r>
        <w:rPr>
          <w:bCs/>
          <w:b/>
        </w:rPr>
        <w:t xml:space="preserve">Auxiliar Judicial (Grado 4)</w:t>
      </w:r>
      <w:r>
        <w:t xml:space="preserve"> </w:t>
      </w:r>
      <w:r>
        <w:t xml:space="preserve">describe apoyo en Secretaría Judicial como:</w:t>
      </w:r>
    </w:p>
    <w:p>
      <w:pPr>
        <w:numPr>
          <w:ilvl w:val="0"/>
          <w:numId w:val="1011"/>
        </w:numPr>
        <w:pStyle w:val="Compact"/>
      </w:pPr>
      <w:r>
        <w:t xml:space="preserve">revisar documentos o memoriales y darles trámite legal pertinente dentro del rol;</w:t>
      </w:r>
    </w:p>
    <w:p>
      <w:pPr>
        <w:numPr>
          <w:ilvl w:val="0"/>
          <w:numId w:val="1011"/>
        </w:numPr>
        <w:pStyle w:val="Compact"/>
      </w:pPr>
      <w:r>
        <w:t xml:space="preserve">organizar y actualizar registros y archivos;</w:t>
      </w:r>
    </w:p>
    <w:p>
      <w:pPr>
        <w:numPr>
          <w:ilvl w:val="0"/>
          <w:numId w:val="1011"/>
        </w:numPr>
        <w:pStyle w:val="Compact"/>
      </w:pPr>
      <w:r>
        <w:t xml:space="preserve">cumplir órdenes contenidas en decisiones judiciales;</w:t>
      </w:r>
    </w:p>
    <w:p>
      <w:pPr>
        <w:numPr>
          <w:ilvl w:val="0"/>
          <w:numId w:val="1011"/>
        </w:numPr>
        <w:pStyle w:val="Compact"/>
      </w:pPr>
      <w:r>
        <w:t xml:space="preserve">registrar actuaciones en sistemas autorizados;</w:t>
      </w:r>
    </w:p>
    <w:p>
      <w:pPr>
        <w:numPr>
          <w:ilvl w:val="0"/>
          <w:numId w:val="1011"/>
        </w:numPr>
        <w:pStyle w:val="Compact"/>
      </w:pPr>
      <w:r>
        <w:t xml:space="preserve">realizar notificaciones conforme al marco aplicable.</w:t>
      </w:r>
    </w:p>
    <w:p>
      <w:pPr>
        <w:pStyle w:val="FirstParagraph"/>
      </w:pPr>
      <w:r>
        <w:t xml:space="preserve">Es un ejemplo institucional específico, no una descripción universal para todo</w:t>
      </w:r>
      <w:r>
        <w:t xml:space="preserve"> </w:t>
      </w:r>
      <w:r>
        <w:rPr>
          <w:rStyle w:val="VerbatimChar"/>
        </w:rPr>
        <w:t xml:space="preserve">auxiliar judicial</w:t>
      </w:r>
      <w:r>
        <w:t xml:space="preserve">,</w:t>
      </w:r>
      <w:r>
        <w:t xml:space="preserve"> </w:t>
      </w:r>
      <w:r>
        <w:rPr>
          <w:rStyle w:val="VerbatimChar"/>
        </w:rPr>
        <w:t xml:space="preserve">secretario</w:t>
      </w:r>
      <w:r>
        <w:t xml:space="preserve">,</w:t>
      </w:r>
      <w:r>
        <w:t xml:space="preserve"> </w:t>
      </w:r>
      <w:r>
        <w:rPr>
          <w:rStyle w:val="VerbatimChar"/>
        </w:rPr>
        <w:t xml:space="preserve">dependiente</w:t>
      </w:r>
      <w:r>
        <w:t xml:space="preserve"> </w:t>
      </w:r>
      <w:r>
        <w:t xml:space="preserve">u otro título.</w:t>
      </w:r>
    </w:p>
    <w:bookmarkEnd w:id="43"/>
    <w:bookmarkStart w:id="44" w:name="verificación-práctica-en-américa-latina"/>
    <w:p>
      <w:pPr>
        <w:pStyle w:val="Heading3"/>
      </w:pPr>
      <w:r>
        <w:t xml:space="preserve">Verificación práctica en América Latina</w:t>
      </w:r>
    </w:p>
    <w:p>
      <w:pPr>
        <w:pStyle w:val="FirstParagraph"/>
      </w:pPr>
      <w:r>
        <w:t xml:space="preserve">Antes de capacitarse o postular:</w:t>
      </w:r>
    </w:p>
    <w:p>
      <w:pPr>
        <w:numPr>
          <w:ilvl w:val="0"/>
          <w:numId w:val="1012"/>
        </w:numPr>
        <w:pStyle w:val="Compact"/>
      </w:pPr>
      <w:r>
        <w:t xml:space="preserve">identifique la autoridad judicial oficial;</w:t>
      </w:r>
    </w:p>
    <w:p>
      <w:pPr>
        <w:numPr>
          <w:ilvl w:val="0"/>
          <w:numId w:val="1012"/>
        </w:numPr>
        <w:pStyle w:val="Compact"/>
      </w:pPr>
      <w:r>
        <w:t xml:space="preserve">identifique la clasificación formal del empleo;</w:t>
      </w:r>
    </w:p>
    <w:p>
      <w:pPr>
        <w:numPr>
          <w:ilvl w:val="0"/>
          <w:numId w:val="1012"/>
        </w:numPr>
        <w:pStyle w:val="Compact"/>
      </w:pPr>
      <w:r>
        <w:t xml:space="preserve">verifique elegibilidad, concurso, educación, nombramiento y antecedentes;</w:t>
      </w:r>
    </w:p>
    <w:p>
      <w:pPr>
        <w:numPr>
          <w:ilvl w:val="0"/>
          <w:numId w:val="1012"/>
        </w:numPr>
        <w:pStyle w:val="Compact"/>
      </w:pPr>
      <w:r>
        <w:t xml:space="preserve">distinga funciones del empleado de autoridad de juez, abogado, fiscal, notario u otra profesión regulada;</w:t>
      </w:r>
    </w:p>
    <w:p>
      <w:pPr>
        <w:numPr>
          <w:ilvl w:val="0"/>
          <w:numId w:val="1012"/>
        </w:numPr>
        <w:pStyle w:val="Compact"/>
      </w:pPr>
      <w:r>
        <w:t xml:space="preserve">verifique salario y beneficios en fuentes oficiales vigentes;</w:t>
      </w:r>
    </w:p>
    <w:p>
      <w:pPr>
        <w:numPr>
          <w:ilvl w:val="0"/>
          <w:numId w:val="1012"/>
        </w:numPr>
        <w:pStyle w:val="Compact"/>
      </w:pPr>
      <w:r>
        <w:t xml:space="preserve">verifique programas educativos mediante el sistema oficial de reconocimiento del país.</w:t>
      </w:r>
    </w:p>
    <w:p>
      <w:r>
        <w:pict>
          <v:rect style="width:0;height:1.5pt" o:hralign="center" o:hrstd="t" o:hr="t"/>
        </w:pict>
      </w:r>
    </w:p>
    <w:bookmarkEnd w:id="44"/>
    <w:bookmarkEnd w:id="45"/>
    <w:bookmarkStart w:id="46" w:name="Xea950f657747592470bcbdd8db39504bc5f21f2"/>
    <w:p>
      <w:pPr>
        <w:pStyle w:val="Heading2"/>
      </w:pPr>
      <w:r>
        <w:t xml:space="preserve">10. Estrategia de aprendizaje gratuito y de bajo costo</w:t>
      </w:r>
    </w:p>
    <w:p>
      <w:pPr>
        <w:pStyle w:val="FirstParagraph"/>
      </w:pPr>
      <w:r>
        <w:t xml:space="preserve">Comience con recursos que no requieren pagar un proveedor privado:</w:t>
      </w:r>
    </w:p>
    <w:p>
      <w:pPr>
        <w:numPr>
          <w:ilvl w:val="0"/>
          <w:numId w:val="1013"/>
        </w:numPr>
        <w:pStyle w:val="Compact"/>
      </w:pPr>
      <w:r>
        <w:t xml:space="preserve">sitios oficiales de tribunales y ramas judiciales;</w:t>
      </w:r>
    </w:p>
    <w:p>
      <w:pPr>
        <w:numPr>
          <w:ilvl w:val="0"/>
          <w:numId w:val="1013"/>
        </w:numPr>
        <w:pStyle w:val="Compact"/>
      </w:pPr>
      <w:r>
        <w:t xml:space="preserve">O*NET y recursos laborales gubernamentales;</w:t>
      </w:r>
    </w:p>
    <w:p>
      <w:pPr>
        <w:numPr>
          <w:ilvl w:val="0"/>
          <w:numId w:val="1013"/>
        </w:numPr>
        <w:pStyle w:val="Compact"/>
      </w:pPr>
      <w:r>
        <w:t xml:space="preserve">bibliotecas públicas;</w:t>
      </w:r>
    </w:p>
    <w:p>
      <w:pPr>
        <w:numPr>
          <w:ilvl w:val="0"/>
          <w:numId w:val="1013"/>
        </w:numPr>
        <w:pStyle w:val="Compact"/>
      </w:pPr>
      <w:r>
        <w:t xml:space="preserve">formularios y guías procesales públicas;</w:t>
      </w:r>
    </w:p>
    <w:p>
      <w:pPr>
        <w:numPr>
          <w:ilvl w:val="0"/>
          <w:numId w:val="1013"/>
        </w:numPr>
        <w:pStyle w:val="Compact"/>
      </w:pPr>
      <w:r>
        <w:t xml:space="preserve">centros públicos de empleo;</w:t>
      </w:r>
    </w:p>
    <w:p>
      <w:pPr>
        <w:numPr>
          <w:ilvl w:val="0"/>
          <w:numId w:val="1013"/>
        </w:numPr>
        <w:pStyle w:val="Compact"/>
      </w:pPr>
      <w:r>
        <w:t xml:space="preserve">inducción y capacitación supervisada del empleador;</w:t>
      </w:r>
    </w:p>
    <w:p>
      <w:pPr>
        <w:numPr>
          <w:ilvl w:val="0"/>
          <w:numId w:val="1013"/>
        </w:numPr>
        <w:pStyle w:val="Compact"/>
      </w:pPr>
      <w:r>
        <w:t xml:space="preserve">community college, formación técnica o pública reconocida cuando la evidencia laboral lo justifique;</w:t>
      </w:r>
    </w:p>
    <w:p>
      <w:pPr>
        <w:numPr>
          <w:ilvl w:val="0"/>
          <w:numId w:val="1013"/>
        </w:numPr>
        <w:pStyle w:val="Compact"/>
      </w:pPr>
      <w:r>
        <w:t xml:space="preserve">programas privados solo después de verificar demanda y costo total.</w:t>
      </w:r>
    </w:p>
    <w:p>
      <w:pPr>
        <w:pStyle w:val="FirstParagraph"/>
      </w:pPr>
      <w:r>
        <w:t xml:space="preserve">Ejercicios seguros:</w:t>
      </w:r>
    </w:p>
    <w:p>
      <w:pPr>
        <w:numPr>
          <w:ilvl w:val="0"/>
          <w:numId w:val="1014"/>
        </w:numPr>
        <w:pStyle w:val="Compact"/>
      </w:pPr>
      <w:r>
        <w:t xml:space="preserve">organizar expedientes ficticios;</w:t>
      </w:r>
    </w:p>
    <w:p>
      <w:pPr>
        <w:numPr>
          <w:ilvl w:val="0"/>
          <w:numId w:val="1014"/>
        </w:numPr>
        <w:pStyle w:val="Compact"/>
      </w:pPr>
      <w:r>
        <w:t xml:space="preserve">crear calendario de plazos con reglas ficticias;</w:t>
      </w:r>
    </w:p>
    <w:p>
      <w:pPr>
        <w:numPr>
          <w:ilvl w:val="0"/>
          <w:numId w:val="1014"/>
        </w:numPr>
        <w:pStyle w:val="Compact"/>
      </w:pPr>
      <w:r>
        <w:t xml:space="preserve">revisar una presentación ficticia por campos requeridos;</w:t>
      </w:r>
    </w:p>
    <w:p>
      <w:pPr>
        <w:numPr>
          <w:ilvl w:val="0"/>
          <w:numId w:val="1014"/>
        </w:numPr>
        <w:pStyle w:val="Compact"/>
      </w:pPr>
      <w:r>
        <w:t xml:space="preserve">crear un árbol de decisión información procesal/asesoría jurídica;</w:t>
      </w:r>
    </w:p>
    <w:p>
      <w:pPr>
        <w:numPr>
          <w:ilvl w:val="0"/>
          <w:numId w:val="1014"/>
        </w:numPr>
        <w:pStyle w:val="Compact"/>
      </w:pPr>
      <w:r>
        <w:t xml:space="preserve">conciliar tasas con transacciones inventadas;</w:t>
      </w:r>
    </w:p>
    <w:p>
      <w:pPr>
        <w:numPr>
          <w:ilvl w:val="0"/>
          <w:numId w:val="1014"/>
        </w:numPr>
        <w:pStyle w:val="Compact"/>
      </w:pPr>
      <w:r>
        <w:t xml:space="preserve">comparar PDF públicos;</w:t>
      </w:r>
    </w:p>
    <w:p>
      <w:pPr>
        <w:numPr>
          <w:ilvl w:val="0"/>
          <w:numId w:val="1014"/>
        </w:numPr>
        <w:pStyle w:val="Compact"/>
      </w:pPr>
      <w:r>
        <w:t xml:space="preserve">ocultar identificadores ficticios;</w:t>
      </w:r>
    </w:p>
    <w:p>
      <w:pPr>
        <w:numPr>
          <w:ilvl w:val="0"/>
          <w:numId w:val="1014"/>
        </w:numPr>
        <w:pStyle w:val="Compact"/>
      </w:pPr>
      <w:r>
        <w:t xml:space="preserve">practicar respuestas a situaciones difíciles de servicio;</w:t>
      </w:r>
    </w:p>
    <w:p>
      <w:pPr>
        <w:numPr>
          <w:ilvl w:val="0"/>
          <w:numId w:val="1014"/>
        </w:numPr>
        <w:pStyle w:val="Compact"/>
      </w:pPr>
      <w:r>
        <w:t xml:space="preserve">detectar phishing o solicitudes falsas de pago judicial.</w:t>
      </w:r>
    </w:p>
    <w:p>
      <w:pPr>
        <w:pStyle w:val="FirstParagraph"/>
      </w:pPr>
      <w:r>
        <w:t xml:space="preserve">No use información real sellada, restringida, confidencial, identificatoria, juvenil, de jurados, testigos, justicia penal o no pública en herramientas personales.</w:t>
      </w:r>
    </w:p>
    <w:p>
      <w:r>
        <w:pict>
          <v:rect style="width:0;height:1.5pt" o:hralign="center" o:hrstd="t" o:hr="t"/>
        </w:pict>
      </w:r>
    </w:p>
    <w:bookmarkEnd w:id="46"/>
    <w:bookmarkStart w:id="50" w:name="Xa76be519e9f91f8fd76a2ac5bda5e5279ba67ff"/>
    <w:p>
      <w:pPr>
        <w:pStyle w:val="Heading2"/>
      </w:pPr>
      <w:r>
        <w:t xml:space="preserve">11. Financiamiento, apoyo educativo y control de costos</w:t>
      </w:r>
    </w:p>
    <w:p>
      <w:pPr>
        <w:pStyle w:val="FirstParagraph"/>
      </w:pPr>
      <w:r>
        <w:t xml:space="preserve">Antes de pagar formación:</w:t>
      </w:r>
    </w:p>
    <w:p>
      <w:pPr>
        <w:numPr>
          <w:ilvl w:val="0"/>
          <w:numId w:val="1015"/>
        </w:numPr>
        <w:pStyle w:val="Compact"/>
      </w:pPr>
      <w:r>
        <w:t xml:space="preserve">identifique si el tribunal exige o solo prefiere la credencial;</w:t>
      </w:r>
    </w:p>
    <w:p>
      <w:pPr>
        <w:numPr>
          <w:ilvl w:val="0"/>
          <w:numId w:val="1015"/>
        </w:numPr>
        <w:pStyle w:val="Compact"/>
      </w:pPr>
      <w:r>
        <w:t xml:space="preserve">compare opciones públicas y community college;</w:t>
      </w:r>
    </w:p>
    <w:p>
      <w:pPr>
        <w:numPr>
          <w:ilvl w:val="0"/>
          <w:numId w:val="1015"/>
        </w:numPr>
        <w:pStyle w:val="Compact"/>
      </w:pPr>
      <w:r>
        <w:t xml:space="preserve">investigue financiamiento laboral público;</w:t>
      </w:r>
    </w:p>
    <w:p>
      <w:pPr>
        <w:numPr>
          <w:ilvl w:val="0"/>
          <w:numId w:val="1015"/>
        </w:numPr>
        <w:pStyle w:val="Compact"/>
      </w:pPr>
      <w:r>
        <w:t xml:space="preserve">revise becas y grants institucionales;</w:t>
      </w:r>
    </w:p>
    <w:p>
      <w:pPr>
        <w:numPr>
          <w:ilvl w:val="0"/>
          <w:numId w:val="1015"/>
        </w:numPr>
        <w:pStyle w:val="Compact"/>
      </w:pPr>
      <w:r>
        <w:t xml:space="preserve">pregunte por ayuda de matrícula del empleador;</w:t>
      </w:r>
    </w:p>
    <w:p>
      <w:pPr>
        <w:numPr>
          <w:ilvl w:val="0"/>
          <w:numId w:val="1015"/>
        </w:numPr>
        <w:pStyle w:val="Compact"/>
      </w:pPr>
      <w:r>
        <w:t xml:space="preserve">verifique reembolsos y retiro;</w:t>
      </w:r>
    </w:p>
    <w:p>
      <w:pPr>
        <w:numPr>
          <w:ilvl w:val="0"/>
          <w:numId w:val="1015"/>
        </w:numPr>
        <w:pStyle w:val="Compact"/>
      </w:pPr>
      <w:r>
        <w:t xml:space="preserve">evite programas que sugieran nombramiento o salario garantizados.</w:t>
      </w:r>
    </w:p>
    <w:bookmarkStart w:id="47" w:name="ayuda-estudiantil-en-estados-unidos"/>
    <w:p>
      <w:pPr>
        <w:pStyle w:val="Heading3"/>
      </w:pPr>
      <w:r>
        <w:t xml:space="preserve">Ayuda estudiantil en Estados Unidos</w:t>
      </w:r>
    </w:p>
    <w:p>
      <w:pPr>
        <w:pStyle w:val="FirstParagraph"/>
      </w:pPr>
      <w:r>
        <w:t xml:space="preserve">FAFSA se presenta gratis. La elegibilidad federal depende del estudiante, institución y programa. No suponga que un certificado privado de court clerk califica.</w:t>
      </w:r>
    </w:p>
    <w:bookmarkEnd w:id="47"/>
    <w:bookmarkStart w:id="48" w:name="american-job-centers"/>
    <w:p>
      <w:pPr>
        <w:pStyle w:val="Heading3"/>
      </w:pPr>
      <w:r>
        <w:t xml:space="preserve">American Job Centers</w:t>
      </w:r>
    </w:p>
    <w:p>
      <w:pPr>
        <w:pStyle w:val="FirstParagraph"/>
      </w:pPr>
      <w:r>
        <w:t xml:space="preserve">Pueden ofrecer empleo y capacitación, pero financiamiento y elegibilidad varían. Confirme el programa exacto antes de matricularse.</w:t>
      </w:r>
    </w:p>
    <w:bookmarkEnd w:id="48"/>
    <w:bookmarkStart w:id="49" w:name="asistencia-educativa-del-empleador"/>
    <w:p>
      <w:pPr>
        <w:pStyle w:val="Heading3"/>
      </w:pPr>
      <w:r>
        <w:t xml:space="preserve">Asistencia educativa del empleador</w:t>
      </w:r>
    </w:p>
    <w:p>
      <w:pPr>
        <w:pStyle w:val="FirstParagraph"/>
      </w:pPr>
      <w:r>
        <w:t xml:space="preserve">Cuando un empleador ofrece un programa Section 127 elegible, la guía actual del IRS permite hasta</w:t>
      </w:r>
      <w:r>
        <w:t xml:space="preserve"> </w:t>
      </w:r>
      <w:r>
        <w:rPr>
          <w:bCs/>
          <w:b/>
        </w:rPr>
        <w:t xml:space="preserve">USD 5,250</w:t>
      </w:r>
      <w:r>
        <w:t xml:space="preserve"> </w:t>
      </w:r>
      <w:r>
        <w:t xml:space="preserve">en beneficios que cumplan requisitos excluidos del ingreso bruto para los años calendario 2025 y 2026, sujeto al plan y las reglas aplicables.</w:t>
      </w:r>
    </w:p>
    <w:p>
      <w:pPr>
        <w:pStyle w:val="BodyText"/>
      </w:pPr>
      <w:r>
        <w:t xml:space="preserve">No es un beneficio garantizado. Obtenga los términos por escrito.</w:t>
      </w:r>
    </w:p>
    <w:p>
      <w:r>
        <w:pict>
          <v:rect style="width:0;height:1.5pt" o:hralign="center" o:hrstd="t" o:hr="t"/>
        </w:pict>
      </w:r>
    </w:p>
    <w:bookmarkEnd w:id="49"/>
    <w:bookmarkEnd w:id="50"/>
    <w:bookmarkStart w:id="51" w:name="Xbae5e8e3acf8a1b9bafeaedd7cfc737b299b85d"/>
    <w:p>
      <w:pPr>
        <w:pStyle w:val="Heading2"/>
      </w:pPr>
      <w:r>
        <w:t xml:space="preserve">12. Aprendizaje basado en el trabajo y apprenticeship</w:t>
      </w:r>
    </w:p>
    <w:p>
      <w:pPr>
        <w:pStyle w:val="FirstParagraph"/>
      </w:pPr>
      <w:r>
        <w:t xml:space="preserve">El trabajo judicial es muy procesal, por lo que la experiencia supervisada importa.</w:t>
      </w:r>
    </w:p>
    <w:p>
      <w:pPr>
        <w:pStyle w:val="BodyText"/>
      </w:pPr>
      <w:r>
        <w:t xml:space="preserve">Puede incluir:</w:t>
      </w:r>
    </w:p>
    <w:p>
      <w:pPr>
        <w:numPr>
          <w:ilvl w:val="0"/>
          <w:numId w:val="1016"/>
        </w:numPr>
        <w:pStyle w:val="Compact"/>
      </w:pPr>
      <w:r>
        <w:t xml:space="preserve">inducción del empleador;</w:t>
      </w:r>
    </w:p>
    <w:p>
      <w:pPr>
        <w:numPr>
          <w:ilvl w:val="0"/>
          <w:numId w:val="1016"/>
        </w:numPr>
        <w:pStyle w:val="Compact"/>
      </w:pPr>
      <w:r>
        <w:t xml:space="preserve">observación laboral cuando se permita;</w:t>
      </w:r>
    </w:p>
    <w:p>
      <w:pPr>
        <w:numPr>
          <w:ilvl w:val="0"/>
          <w:numId w:val="1016"/>
        </w:numPr>
        <w:pStyle w:val="Compact"/>
      </w:pPr>
      <w:r>
        <w:t xml:space="preserve">recepción o registros supervisados;</w:t>
      </w:r>
    </w:p>
    <w:p>
      <w:pPr>
        <w:numPr>
          <w:ilvl w:val="0"/>
          <w:numId w:val="1016"/>
        </w:numPr>
        <w:pStyle w:val="Compact"/>
      </w:pPr>
      <w:r>
        <w:t xml:space="preserve">capacitación de servicio público;</w:t>
      </w:r>
    </w:p>
    <w:p>
      <w:pPr>
        <w:numPr>
          <w:ilvl w:val="0"/>
          <w:numId w:val="1016"/>
        </w:numPr>
        <w:pStyle w:val="Compact"/>
      </w:pPr>
      <w:r>
        <w:t xml:space="preserve">procesamiento documental;</w:t>
      </w:r>
    </w:p>
    <w:p>
      <w:pPr>
        <w:numPr>
          <w:ilvl w:val="0"/>
          <w:numId w:val="1016"/>
        </w:numPr>
        <w:pStyle w:val="Compact"/>
      </w:pPr>
      <w:r>
        <w:t xml:space="preserve">formación en sistemas autorizados;</w:t>
      </w:r>
    </w:p>
    <w:p>
      <w:pPr>
        <w:numPr>
          <w:ilvl w:val="0"/>
          <w:numId w:val="1016"/>
        </w:numPr>
        <w:pStyle w:val="Compact"/>
      </w:pPr>
      <w:r>
        <w:t xml:space="preserve">orientación de sala;</w:t>
      </w:r>
    </w:p>
    <w:p>
      <w:pPr>
        <w:numPr>
          <w:ilvl w:val="0"/>
          <w:numId w:val="1016"/>
        </w:numPr>
        <w:pStyle w:val="Compact"/>
      </w:pPr>
      <w:r>
        <w:t xml:space="preserve">registros, retención y privacidad;</w:t>
      </w:r>
    </w:p>
    <w:p>
      <w:pPr>
        <w:numPr>
          <w:ilvl w:val="0"/>
          <w:numId w:val="1016"/>
        </w:numPr>
        <w:pStyle w:val="Compact"/>
      </w:pPr>
      <w:r>
        <w:t xml:space="preserve">manejo de efectivo/tasas;</w:t>
      </w:r>
    </w:p>
    <w:p>
      <w:pPr>
        <w:numPr>
          <w:ilvl w:val="0"/>
          <w:numId w:val="1016"/>
        </w:numPr>
        <w:pStyle w:val="Compact"/>
      </w:pPr>
      <w:r>
        <w:t xml:space="preserve">seguridad y respuesta a incidentes;</w:t>
      </w:r>
    </w:p>
    <w:p>
      <w:pPr>
        <w:numPr>
          <w:ilvl w:val="0"/>
          <w:numId w:val="1016"/>
        </w:numPr>
        <w:pStyle w:val="Compact"/>
      </w:pPr>
      <w:r>
        <w:t xml:space="preserve">procedimientos de intérpretes/accesibilidad;</w:t>
      </w:r>
    </w:p>
    <w:p>
      <w:pPr>
        <w:numPr>
          <w:ilvl w:val="0"/>
          <w:numId w:val="1016"/>
        </w:numPr>
        <w:pStyle w:val="Compact"/>
      </w:pPr>
      <w:r>
        <w:t xml:space="preserve">apprenticeship reconocido únicamente cuando el programa exacto esté oficialmente verificado.</w:t>
      </w:r>
    </w:p>
    <w:p>
      <w:pPr>
        <w:pStyle w:val="FirstParagraph"/>
      </w:pPr>
      <w:r>
        <w:t xml:space="preserve">No llame Registered Apprenticeship a capacitación ordinaria, pasantía, voluntariado o mentoría sin confirmar registro oficial.</w:t>
      </w:r>
    </w:p>
    <w:p>
      <w:r>
        <w:pict>
          <v:rect style="width:0;height:1.5pt" o:hralign="center" o:hrstd="t" o:hr="t"/>
        </w:pict>
      </w:r>
    </w:p>
    <w:bookmarkEnd w:id="51"/>
    <w:bookmarkStart w:id="55" w:name="Xb66f4bf274e65b986b23048f8074e0ae5b8416f"/>
    <w:p>
      <w:pPr>
        <w:pStyle w:val="Heading2"/>
      </w:pPr>
      <w:r>
        <w:t xml:space="preserve">13. Investigación de ingresos y mercado laboral</w:t>
      </w:r>
    </w:p>
    <w:bookmarkStart w:id="52" w:name="X6c979618abdf750dd1854f40fee160aabc319e9"/>
    <w:p>
      <w:pPr>
        <w:pStyle w:val="Heading3"/>
      </w:pPr>
      <w:r>
        <w:t xml:space="preserve">Estados Unidos — ocupación combinada O*NET 43-4031.00</w:t>
      </w:r>
    </w:p>
    <w:p>
      <w:pPr>
        <w:pStyle w:val="FirstParagraph"/>
      </w:pPr>
      <w:r>
        <w:t xml:space="preserve">Los datos actuales O*NET/BLS para</w:t>
      </w:r>
      <w:r>
        <w:t xml:space="preserve"> </w:t>
      </w:r>
      <w:r>
        <w:rPr>
          <w:bCs/>
          <w:b/>
        </w:rPr>
        <w:t xml:space="preserve">Court, Municipal, and License Clerks</w:t>
      </w:r>
      <w:r>
        <w:t xml:space="preserve"> </w:t>
      </w:r>
      <w:r>
        <w:t xml:space="preserve">reportan:</w:t>
      </w:r>
    </w:p>
    <w:p>
      <w:pPr>
        <w:numPr>
          <w:ilvl w:val="0"/>
          <w:numId w:val="1017"/>
        </w:numPr>
        <w:pStyle w:val="Compact"/>
      </w:pPr>
      <w:r>
        <w:rPr>
          <w:bCs/>
          <w:b/>
        </w:rPr>
        <w:t xml:space="preserve">salario mediano 2025:</w:t>
      </w:r>
      <w:r>
        <w:t xml:space="preserve"> </w:t>
      </w:r>
      <w:r>
        <w:t xml:space="preserve">USD 23.41/hora;</w:t>
      </w:r>
    </w:p>
    <w:p>
      <w:pPr>
        <w:numPr>
          <w:ilvl w:val="0"/>
          <w:numId w:val="1017"/>
        </w:numPr>
        <w:pStyle w:val="Compact"/>
      </w:pPr>
      <w:r>
        <w:rPr>
          <w:bCs/>
          <w:b/>
        </w:rPr>
        <w:t xml:space="preserve">salario anual mediano 2025:</w:t>
      </w:r>
      <w:r>
        <w:t xml:space="preserve"> </w:t>
      </w:r>
      <w:r>
        <w:t xml:space="preserve">USD 48,700;</w:t>
      </w:r>
    </w:p>
    <w:p>
      <w:pPr>
        <w:numPr>
          <w:ilvl w:val="0"/>
          <w:numId w:val="1017"/>
        </w:numPr>
        <w:pStyle w:val="Compact"/>
      </w:pPr>
      <w:r>
        <w:rPr>
          <w:bCs/>
          <w:b/>
        </w:rPr>
        <w:t xml:space="preserve">empleo 2024:</w:t>
      </w:r>
      <w:r>
        <w:t xml:space="preserve"> </w:t>
      </w:r>
      <w:r>
        <w:t xml:space="preserve">180,400;</w:t>
      </w:r>
    </w:p>
    <w:p>
      <w:pPr>
        <w:numPr>
          <w:ilvl w:val="0"/>
          <w:numId w:val="1017"/>
        </w:numPr>
        <w:pStyle w:val="Compact"/>
      </w:pPr>
      <w:r>
        <w:rPr>
          <w:bCs/>
          <w:b/>
        </w:rPr>
        <w:t xml:space="preserve">crecimiento proyectado 2024–2034:</w:t>
      </w:r>
      <w:r>
        <w:t xml:space="preserve"> </w:t>
      </w:r>
      <w:r>
        <w:t xml:space="preserve">3% a 4%;</w:t>
      </w:r>
    </w:p>
    <w:p>
      <w:pPr>
        <w:numPr>
          <w:ilvl w:val="0"/>
          <w:numId w:val="1017"/>
        </w:numPr>
        <w:pStyle w:val="Compact"/>
      </w:pPr>
      <w:r>
        <w:rPr>
          <w:bCs/>
          <w:b/>
        </w:rPr>
        <w:t xml:space="preserve">aperturas proyectadas 2024–2034:</w:t>
      </w:r>
      <w:r>
        <w:t xml:space="preserve"> </w:t>
      </w:r>
      <w:r>
        <w:t xml:space="preserve">18,500;</w:t>
      </w:r>
    </w:p>
    <w:p>
      <w:pPr>
        <w:numPr>
          <w:ilvl w:val="0"/>
          <w:numId w:val="1017"/>
        </w:numPr>
        <w:pStyle w:val="Compact"/>
      </w:pPr>
      <w:r>
        <w:rPr>
          <w:bCs/>
          <w:b/>
        </w:rPr>
        <w:t xml:space="preserve">participación gubernamental:</w:t>
      </w:r>
      <w:r>
        <w:t xml:space="preserve"> </w:t>
      </w:r>
      <w:r>
        <w:t xml:space="preserve">98%.</w:t>
      </w:r>
    </w:p>
    <w:p>
      <w:pPr>
        <w:pStyle w:val="FirstParagraph"/>
      </w:pPr>
      <w:r>
        <w:t xml:space="preserve">Estas estadísticas cubren la ocupación combinada y no deben etiquetarse como exclusivas de court clerks. Las aperturas proyectadas incluyen crecimiento y reemplazo.</w:t>
      </w:r>
    </w:p>
    <w:p>
      <w:pPr>
        <w:pStyle w:val="BodyText"/>
      </w:pPr>
      <w:r>
        <w:t xml:space="preserve">La compensación real varía por sistema, clasificación, localidad, convenio/merit system, experiencia y horario. Rangos federales pueden diferir materialmente de la mediana combinada.</w:t>
      </w:r>
    </w:p>
    <w:bookmarkEnd w:id="52"/>
    <w:bookmarkStart w:id="53" w:name="canadá"/>
    <w:p>
      <w:pPr>
        <w:pStyle w:val="Heading3"/>
      </w:pPr>
      <w:r>
        <w:t xml:space="preserve">Canadá</w:t>
      </w:r>
    </w:p>
    <w:p>
      <w:pPr>
        <w:pStyle w:val="FirstParagraph"/>
      </w:pPr>
      <w:r>
        <w:t xml:space="preserve">Job Bank reporta actualmente para NOC 14103 una</w:t>
      </w:r>
      <w:r>
        <w:t xml:space="preserve"> </w:t>
      </w:r>
      <w:r>
        <w:rPr>
          <w:bCs/>
          <w:b/>
        </w:rPr>
        <w:t xml:space="preserve">mediana nacional de C$29.81/hora</w:t>
      </w:r>
      <w:r>
        <w:t xml:space="preserve">.</w:t>
      </w:r>
    </w:p>
    <w:bookmarkEnd w:id="53"/>
    <w:bookmarkStart w:id="54" w:name="colombia-y-otros-países"/>
    <w:p>
      <w:pPr>
        <w:pStyle w:val="Heading3"/>
      </w:pPr>
      <w:r>
        <w:t xml:space="preserve">Colombia y otros países</w:t>
      </w:r>
    </w:p>
    <w:p>
      <w:pPr>
        <w:pStyle w:val="FirstParagraph"/>
      </w:pPr>
      <w:r>
        <w:t xml:space="preserve">Use vacantes oficiales vigentes, servicio civil, nóminas o fuentes laborales. No reutilice cifras antiguas solo porque siguen visibles en una página.</w:t>
      </w:r>
    </w:p>
    <w:p>
      <w:pPr>
        <w:pStyle w:val="BodyText"/>
      </w:pPr>
      <w:r>
        <w:t xml:space="preserve">Compare:</w:t>
      </w:r>
    </w:p>
    <w:p>
      <w:pPr>
        <w:numPr>
          <w:ilvl w:val="0"/>
          <w:numId w:val="1018"/>
        </w:numPr>
        <w:pStyle w:val="Compact"/>
      </w:pPr>
      <w:r>
        <w:t xml:space="preserve">salario base;</w:t>
      </w:r>
    </w:p>
    <w:p>
      <w:pPr>
        <w:numPr>
          <w:ilvl w:val="0"/>
          <w:numId w:val="1018"/>
        </w:numPr>
        <w:pStyle w:val="Compact"/>
      </w:pPr>
      <w:r>
        <w:t xml:space="preserve">clasificación/grado;</w:t>
      </w:r>
    </w:p>
    <w:p>
      <w:pPr>
        <w:numPr>
          <w:ilvl w:val="0"/>
          <w:numId w:val="1018"/>
        </w:numPr>
        <w:pStyle w:val="Compact"/>
      </w:pPr>
      <w:r>
        <w:t xml:space="preserve">prueba o nombramiento;</w:t>
      </w:r>
    </w:p>
    <w:p>
      <w:pPr>
        <w:numPr>
          <w:ilvl w:val="0"/>
          <w:numId w:val="1018"/>
        </w:numPr>
        <w:pStyle w:val="Compact"/>
      </w:pPr>
      <w:r>
        <w:t xml:space="preserve">beneficios;</w:t>
      </w:r>
    </w:p>
    <w:p>
      <w:pPr>
        <w:numPr>
          <w:ilvl w:val="0"/>
          <w:numId w:val="1018"/>
        </w:numPr>
        <w:pStyle w:val="Compact"/>
      </w:pPr>
      <w:r>
        <w:t xml:space="preserve">pensión/retiro;</w:t>
      </w:r>
    </w:p>
    <w:p>
      <w:pPr>
        <w:numPr>
          <w:ilvl w:val="0"/>
          <w:numId w:val="1018"/>
        </w:numPr>
        <w:pStyle w:val="Compact"/>
      </w:pPr>
      <w:r>
        <w:t xml:space="preserve">convenio colectivo cuando aplique;</w:t>
      </w:r>
    </w:p>
    <w:p>
      <w:pPr>
        <w:numPr>
          <w:ilvl w:val="0"/>
          <w:numId w:val="1018"/>
        </w:numPr>
        <w:pStyle w:val="Compact"/>
      </w:pPr>
      <w:r>
        <w:t xml:space="preserve">tiempo extra o compensatorio;</w:t>
      </w:r>
    </w:p>
    <w:p>
      <w:pPr>
        <w:numPr>
          <w:ilvl w:val="0"/>
          <w:numId w:val="1018"/>
        </w:numPr>
        <w:pStyle w:val="Compact"/>
      </w:pPr>
      <w:r>
        <w:t xml:space="preserve">horario;</w:t>
      </w:r>
    </w:p>
    <w:p>
      <w:pPr>
        <w:numPr>
          <w:ilvl w:val="0"/>
          <w:numId w:val="1018"/>
        </w:numPr>
        <w:pStyle w:val="Compact"/>
      </w:pPr>
      <w:r>
        <w:t xml:space="preserve">traslado/presencialidad;</w:t>
      </w:r>
    </w:p>
    <w:p>
      <w:pPr>
        <w:numPr>
          <w:ilvl w:val="0"/>
          <w:numId w:val="1018"/>
        </w:numPr>
        <w:pStyle w:val="Compact"/>
      </w:pPr>
      <w:r>
        <w:t xml:space="preserve">antecedentes/seguridad;</w:t>
      </w:r>
    </w:p>
    <w:p>
      <w:pPr>
        <w:numPr>
          <w:ilvl w:val="0"/>
          <w:numId w:val="1018"/>
        </w:numPr>
        <w:pStyle w:val="Compact"/>
      </w:pPr>
      <w:r>
        <w:t xml:space="preserve">capacitación y promoción.</w:t>
      </w:r>
    </w:p>
    <w:p>
      <w:r>
        <w:pict>
          <v:rect style="width:0;height:1.5pt" o:hralign="center" o:hrstd="t" o:hr="t"/>
        </w:pict>
      </w:r>
    </w:p>
    <w:bookmarkEnd w:id="54"/>
    <w:bookmarkEnd w:id="55"/>
    <w:bookmarkStart w:id="56" w:name="Xe342722ab67ecde1043b8aad75f0bd35dc08b7c"/>
    <w:p>
      <w:pPr>
        <w:pStyle w:val="Heading2"/>
      </w:pPr>
      <w:r>
        <w:t xml:space="preserve">14. Accesibilidad, acceso lingüístico y adaptaciones</w:t>
      </w:r>
    </w:p>
    <w:p>
      <w:pPr>
        <w:pStyle w:val="FirstParagraph"/>
      </w:pPr>
      <w:r>
        <w:t xml:space="preserve">Los tribunales atienden personas con diversas necesidades de comunicación, movilidad, percepción, cognición, idioma y acceso. Los empleados deben aprender los procedimientos exactos de accesibilidad e interpretación de su tribunal.</w:t>
      </w:r>
    </w:p>
    <w:p>
      <w:pPr>
        <w:pStyle w:val="BodyText"/>
      </w:pPr>
      <w:r>
        <w:t xml:space="preserve">Prácticas útiles:</w:t>
      </w:r>
    </w:p>
    <w:p>
      <w:pPr>
        <w:numPr>
          <w:ilvl w:val="0"/>
          <w:numId w:val="1019"/>
        </w:numPr>
        <w:pStyle w:val="Compact"/>
      </w:pPr>
      <w:r>
        <w:t xml:space="preserve">listas estructuradas;</w:t>
      </w:r>
    </w:p>
    <w:p>
      <w:pPr>
        <w:numPr>
          <w:ilvl w:val="0"/>
          <w:numId w:val="1019"/>
        </w:numPr>
        <w:pStyle w:val="Compact"/>
      </w:pPr>
      <w:r>
        <w:t xml:space="preserve">procedimientos escritos;</w:t>
      </w:r>
    </w:p>
    <w:p>
      <w:pPr>
        <w:numPr>
          <w:ilvl w:val="0"/>
          <w:numId w:val="1019"/>
        </w:numPr>
        <w:pStyle w:val="Compact"/>
      </w:pPr>
      <w:r>
        <w:t xml:space="preserve">documentos digitales accesibles;</w:t>
      </w:r>
    </w:p>
    <w:p>
      <w:pPr>
        <w:numPr>
          <w:ilvl w:val="0"/>
          <w:numId w:val="1019"/>
        </w:numPr>
        <w:pStyle w:val="Compact"/>
      </w:pPr>
      <w:r>
        <w:t xml:space="preserve">flujos con teclado;</w:t>
      </w:r>
    </w:p>
    <w:p>
      <w:pPr>
        <w:numPr>
          <w:ilvl w:val="0"/>
          <w:numId w:val="1019"/>
        </w:numPr>
        <w:pStyle w:val="Compact"/>
      </w:pPr>
      <w:r>
        <w:t xml:space="preserve">lector de pantalla o ampliación cuando sea compatible con seguridad;</w:t>
      </w:r>
    </w:p>
    <w:p>
      <w:pPr>
        <w:numPr>
          <w:ilvl w:val="0"/>
          <w:numId w:val="1019"/>
        </w:numPr>
        <w:pStyle w:val="Compact"/>
      </w:pPr>
      <w:r>
        <w:t xml:space="preserve">voz a texto cuando esté aprobado;</w:t>
      </w:r>
    </w:p>
    <w:p>
      <w:pPr>
        <w:numPr>
          <w:ilvl w:val="0"/>
          <w:numId w:val="1019"/>
        </w:numPr>
        <w:pStyle w:val="Compact"/>
      </w:pPr>
      <w:r>
        <w:t xml:space="preserve">períodos tranquilos para revisar registros de alto riesgo;</w:t>
      </w:r>
    </w:p>
    <w:p>
      <w:pPr>
        <w:numPr>
          <w:ilvl w:val="0"/>
          <w:numId w:val="1019"/>
        </w:numPr>
        <w:pStyle w:val="Compact"/>
      </w:pPr>
      <w:r>
        <w:t xml:space="preserve">recordatorios de tareas y calendarios;</w:t>
      </w:r>
    </w:p>
    <w:p>
      <w:pPr>
        <w:numPr>
          <w:ilvl w:val="0"/>
          <w:numId w:val="1019"/>
        </w:numPr>
        <w:pStyle w:val="Compact"/>
      </w:pPr>
      <w:r>
        <w:t xml:space="preserve">doble revisión de identificadores y plazos;</w:t>
      </w:r>
    </w:p>
    <w:p>
      <w:pPr>
        <w:numPr>
          <w:ilvl w:val="0"/>
          <w:numId w:val="1019"/>
        </w:numPr>
        <w:pStyle w:val="Compact"/>
      </w:pPr>
      <w:r>
        <w:t xml:space="preserve">rutas claras de escalamiento.</w:t>
      </w:r>
    </w:p>
    <w:p>
      <w:pPr>
        <w:pStyle w:val="FirstParagraph"/>
      </w:pPr>
      <w:r>
        <w:t xml:space="preserve">Los tribunales federales publican procesos específicos de coordinadores de acceso y adaptaciones, pero la cobertura y procedimientos no son idénticos en todas las judicaturas. Verifique el tribunal empleador.</w:t>
      </w:r>
    </w:p>
    <w:p>
      <w:pPr>
        <w:pStyle w:val="BodyText"/>
      </w:pPr>
      <w:r>
        <w:t xml:space="preserve">Los deberes de acceso lingüístico e intérpretes también son específicos. Nunca use a un amigo, familiar o IA genérica como sustituto de intérprete cuando el tribunal requiera uno calificado o autorizado.</w:t>
      </w:r>
    </w:p>
    <w:p>
      <w:r>
        <w:pict>
          <v:rect style="width:0;height:1.5pt" o:hralign="center" o:hrstd="t" o:hr="t"/>
        </w:pict>
      </w:r>
    </w:p>
    <w:bookmarkEnd w:id="56"/>
    <w:bookmarkStart w:id="60" w:name="Xeb5355f36adb529cea345f403016fec815be473"/>
    <w:p>
      <w:pPr>
        <w:pStyle w:val="Heading2"/>
      </w:pPr>
      <w:r>
        <w:t xml:space="preserve">15. Privacidad, confidencialidad, registros, ciberseguridad y pagos</w:t>
      </w:r>
    </w:p>
    <w:p>
      <w:pPr>
        <w:pStyle w:val="FirstParagraph"/>
      </w:pPr>
      <w:r>
        <w:t xml:space="preserve">Puede encontrar:</w:t>
      </w:r>
    </w:p>
    <w:p>
      <w:pPr>
        <w:numPr>
          <w:ilvl w:val="0"/>
          <w:numId w:val="1020"/>
        </w:numPr>
        <w:pStyle w:val="Compact"/>
      </w:pPr>
      <w:r>
        <w:t xml:space="preserve">documentos sellados;</w:t>
      </w:r>
    </w:p>
    <w:p>
      <w:pPr>
        <w:numPr>
          <w:ilvl w:val="0"/>
          <w:numId w:val="1020"/>
        </w:numPr>
        <w:pStyle w:val="Compact"/>
      </w:pPr>
      <w:r>
        <w:t xml:space="preserve">información restringida;</w:t>
      </w:r>
    </w:p>
    <w:p>
      <w:pPr>
        <w:numPr>
          <w:ilvl w:val="0"/>
          <w:numId w:val="1020"/>
        </w:numPr>
        <w:pStyle w:val="Compact"/>
      </w:pPr>
      <w:r>
        <w:t xml:space="preserve">identificadores personales;</w:t>
      </w:r>
    </w:p>
    <w:p>
      <w:pPr>
        <w:numPr>
          <w:ilvl w:val="0"/>
          <w:numId w:val="1020"/>
        </w:numPr>
        <w:pStyle w:val="Compact"/>
      </w:pPr>
      <w:r>
        <w:t xml:space="preserve">información juvenil;</w:t>
      </w:r>
    </w:p>
    <w:p>
      <w:pPr>
        <w:numPr>
          <w:ilvl w:val="0"/>
          <w:numId w:val="1020"/>
        </w:numPr>
        <w:pStyle w:val="Compact"/>
      </w:pPr>
      <w:r>
        <w:t xml:space="preserve">datos de justicia penal;</w:t>
      </w:r>
    </w:p>
    <w:p>
      <w:pPr>
        <w:numPr>
          <w:ilvl w:val="0"/>
          <w:numId w:val="1020"/>
        </w:numPr>
        <w:pStyle w:val="Compact"/>
      </w:pPr>
      <w:r>
        <w:t xml:space="preserve">registros financieros;</w:t>
      </w:r>
    </w:p>
    <w:p>
      <w:pPr>
        <w:numPr>
          <w:ilvl w:val="0"/>
          <w:numId w:val="1020"/>
        </w:numPr>
        <w:pStyle w:val="Compact"/>
      </w:pPr>
      <w:r>
        <w:t xml:space="preserve">información médica;</w:t>
      </w:r>
    </w:p>
    <w:p>
      <w:pPr>
        <w:numPr>
          <w:ilvl w:val="0"/>
          <w:numId w:val="1020"/>
        </w:numPr>
        <w:pStyle w:val="Compact"/>
      </w:pPr>
      <w:r>
        <w:t xml:space="preserve">información migratoria;</w:t>
      </w:r>
    </w:p>
    <w:p>
      <w:pPr>
        <w:numPr>
          <w:ilvl w:val="0"/>
          <w:numId w:val="1020"/>
        </w:numPr>
        <w:pStyle w:val="Compact"/>
      </w:pPr>
      <w:r>
        <w:t xml:space="preserve">datos de jurados y testigos;</w:t>
      </w:r>
    </w:p>
    <w:p>
      <w:pPr>
        <w:numPr>
          <w:ilvl w:val="0"/>
          <w:numId w:val="1020"/>
        </w:numPr>
        <w:pStyle w:val="Compact"/>
      </w:pPr>
      <w:r>
        <w:t xml:space="preserve">información policial;</w:t>
      </w:r>
    </w:p>
    <w:p>
      <w:pPr>
        <w:numPr>
          <w:ilvl w:val="0"/>
          <w:numId w:val="1020"/>
        </w:numPr>
        <w:pStyle w:val="Compact"/>
      </w:pPr>
      <w:r>
        <w:t xml:space="preserve">credenciales/autenticación;</w:t>
      </w:r>
    </w:p>
    <w:p>
      <w:pPr>
        <w:numPr>
          <w:ilvl w:val="0"/>
          <w:numId w:val="1020"/>
        </w:numPr>
        <w:pStyle w:val="Compact"/>
      </w:pPr>
      <w:r>
        <w:t xml:space="preserve">tarjetas o tasas;</w:t>
      </w:r>
    </w:p>
    <w:p>
      <w:pPr>
        <w:numPr>
          <w:ilvl w:val="0"/>
          <w:numId w:val="1020"/>
        </w:numPr>
        <w:pStyle w:val="Compact"/>
      </w:pPr>
      <w:r>
        <w:t xml:space="preserve">comunicaciones judiciales internas.</w:t>
      </w:r>
    </w:p>
    <w:bookmarkStart w:id="57" w:name="controles-de-registros"/>
    <w:p>
      <w:pPr>
        <w:pStyle w:val="Heading3"/>
      </w:pPr>
      <w:r>
        <w:t xml:space="preserve">Controles de registros</w:t>
      </w:r>
    </w:p>
    <w:p>
      <w:pPr>
        <w:numPr>
          <w:ilvl w:val="0"/>
          <w:numId w:val="1021"/>
        </w:numPr>
        <w:pStyle w:val="Compact"/>
      </w:pPr>
      <w:r>
        <w:t xml:space="preserve">use solo sistemas autorizados;</w:t>
      </w:r>
    </w:p>
    <w:p>
      <w:pPr>
        <w:numPr>
          <w:ilvl w:val="0"/>
          <w:numId w:val="1021"/>
        </w:numPr>
        <w:pStyle w:val="Compact"/>
      </w:pPr>
      <w:r>
        <w:t xml:space="preserve">respete sellado, restricción, retención y destrucción;</w:t>
      </w:r>
    </w:p>
    <w:p>
      <w:pPr>
        <w:numPr>
          <w:ilvl w:val="0"/>
          <w:numId w:val="1021"/>
        </w:numPr>
        <w:pStyle w:val="Compact"/>
      </w:pPr>
      <w:r>
        <w:t xml:space="preserve">verifique identidad y autorización antes de divulgar información no pública;</w:t>
      </w:r>
    </w:p>
    <w:p>
      <w:pPr>
        <w:numPr>
          <w:ilvl w:val="0"/>
          <w:numId w:val="1021"/>
        </w:numPr>
        <w:pStyle w:val="Compact"/>
      </w:pPr>
      <w:r>
        <w:t xml:space="preserve">no altere registros oficiales fuera de flujos autorizados;</w:t>
      </w:r>
    </w:p>
    <w:p>
      <w:pPr>
        <w:numPr>
          <w:ilvl w:val="0"/>
          <w:numId w:val="1021"/>
        </w:numPr>
        <w:pStyle w:val="Compact"/>
      </w:pPr>
      <w:r>
        <w:t xml:space="preserve">registre acciones con precisión cuando corresponda;</w:t>
      </w:r>
    </w:p>
    <w:p>
      <w:pPr>
        <w:numPr>
          <w:ilvl w:val="0"/>
          <w:numId w:val="1021"/>
        </w:numPr>
        <w:pStyle w:val="Compact"/>
      </w:pPr>
      <w:r>
        <w:t xml:space="preserve">use redacción aprobada;</w:t>
      </w:r>
    </w:p>
    <w:p>
      <w:pPr>
        <w:numPr>
          <w:ilvl w:val="0"/>
          <w:numId w:val="1021"/>
        </w:numPr>
        <w:pStyle w:val="Compact"/>
      </w:pPr>
      <w:r>
        <w:t xml:space="preserve">no mueva registros oficiales a correo o almacenamiento personal.</w:t>
      </w:r>
    </w:p>
    <w:bookmarkEnd w:id="57"/>
    <w:bookmarkStart w:id="58" w:name="ejemplo-federal-de-redacción"/>
    <w:p>
      <w:pPr>
        <w:pStyle w:val="Heading3"/>
      </w:pPr>
      <w:r>
        <w:t xml:space="preserve">Ejemplo federal de redacción</w:t>
      </w:r>
    </w:p>
    <w:p>
      <w:pPr>
        <w:pStyle w:val="FirstParagraph"/>
      </w:pPr>
      <w:r>
        <w:t xml:space="preserve">Las reglas federales de CM/ECF exigen ocultar ciertos identificadores en muchas presentaciones, sujeto a reglas y excepciones. U.S. Courts identifica categorías como números de Seguro Social/identificación tributaria, fechas de nacimiento, nombres de menores, cuentas financieras y cierta información de domicilio en asuntos penales.</w:t>
      </w:r>
    </w:p>
    <w:p>
      <w:pPr>
        <w:pStyle w:val="BodyText"/>
      </w:pPr>
      <w:r>
        <w:t xml:space="preserve">Son ejemplos federales. Aplique la regla exacta, procedimiento local, tipo de caso, orden de sellado y política del empleador.</w:t>
      </w:r>
    </w:p>
    <w:bookmarkEnd w:id="58"/>
    <w:bookmarkStart w:id="59" w:name="ciberseguridad"/>
    <w:p>
      <w:pPr>
        <w:pStyle w:val="Heading3"/>
      </w:pPr>
      <w:r>
        <w:t xml:space="preserve">Ciberseguridad</w:t>
      </w:r>
    </w:p>
    <w:p>
      <w:pPr>
        <w:numPr>
          <w:ilvl w:val="0"/>
          <w:numId w:val="1022"/>
        </w:numPr>
        <w:pStyle w:val="Compact"/>
      </w:pPr>
      <w:r>
        <w:t xml:space="preserve">proteja contraseñas, tokens, tarjetas y MFA;</w:t>
      </w:r>
    </w:p>
    <w:p>
      <w:pPr>
        <w:numPr>
          <w:ilvl w:val="0"/>
          <w:numId w:val="1022"/>
        </w:numPr>
        <w:pStyle w:val="Compact"/>
      </w:pPr>
      <w:r>
        <w:t xml:space="preserve">no apruebe autenticación inesperada;</w:t>
      </w:r>
    </w:p>
    <w:p>
      <w:pPr>
        <w:numPr>
          <w:ilvl w:val="0"/>
          <w:numId w:val="1022"/>
        </w:numPr>
        <w:pStyle w:val="Compact"/>
      </w:pPr>
      <w:r>
        <w:t xml:space="preserve">verifique solicitudes inusuales de presentaciones, registros, pagos, credenciales o divulgación;</w:t>
      </w:r>
    </w:p>
    <w:p>
      <w:pPr>
        <w:numPr>
          <w:ilvl w:val="0"/>
          <w:numId w:val="1022"/>
        </w:numPr>
        <w:pStyle w:val="Compact"/>
      </w:pPr>
      <w:r>
        <w:t xml:space="preserve">reporte phishing, malware, mensajes mal dirigidos, enlaces sospechosos y acceso no autorizado;</w:t>
      </w:r>
    </w:p>
    <w:p>
      <w:pPr>
        <w:numPr>
          <w:ilvl w:val="0"/>
          <w:numId w:val="1022"/>
        </w:numPr>
        <w:pStyle w:val="Compact"/>
      </w:pPr>
      <w:r>
        <w:t xml:space="preserve">no instale software o extensiones no aprobadas;</w:t>
      </w:r>
    </w:p>
    <w:p>
      <w:pPr>
        <w:numPr>
          <w:ilvl w:val="0"/>
          <w:numId w:val="1022"/>
        </w:numPr>
        <w:pStyle w:val="Compact"/>
      </w:pPr>
      <w:r>
        <w:t xml:space="preserve">separe sistemas públicos e internos según reglas.</w:t>
      </w:r>
    </w:p>
    <w:p>
      <w:pPr>
        <w:pStyle w:val="FirstParagraph"/>
      </w:pPr>
      <w:r>
        <w:t xml:space="preserve">Las solicitudes extrañas relacionadas con pagos o supuestas órdenes judiciales deben verificarse mediante canales oficiales.</w:t>
      </w:r>
    </w:p>
    <w:p>
      <w:r>
        <w:pict>
          <v:rect style="width:0;height:1.5pt" o:hralign="center" o:hrstd="t" o:hr="t"/>
        </w:pict>
      </w:r>
    </w:p>
    <w:bookmarkEnd w:id="59"/>
    <w:bookmarkEnd w:id="60"/>
    <w:bookmarkStart w:id="64" w:name="X5ac09ade1d6c78fb9b992ede91b3f4782284459"/>
    <w:p>
      <w:pPr>
        <w:pStyle w:val="Heading2"/>
      </w:pPr>
      <w:r>
        <w:t xml:space="preserve">16. Uso responsable de inteligencia artificial</w:t>
      </w:r>
    </w:p>
    <w:p>
      <w:pPr>
        <w:pStyle w:val="FirstParagraph"/>
      </w:pPr>
      <w:r>
        <w:t xml:space="preserve">La IA puede apoyar capacitación, borradores, búsqueda, resumen, clasificación o flujo únicamente cuando el tribunal o empleador lo permita.</w:t>
      </w:r>
    </w:p>
    <w:bookmarkStart w:id="61" w:name="regla-predeterminada-segura"/>
    <w:p>
      <w:pPr>
        <w:pStyle w:val="Heading3"/>
      </w:pPr>
      <w:r>
        <w:t xml:space="preserve">Regla predeterminada segura</w:t>
      </w:r>
    </w:p>
    <w:p>
      <w:pPr>
        <w:pStyle w:val="FirstParagraph"/>
      </w:pPr>
      <w:r>
        <w:t xml:space="preserve">Trate los datos judiciales como no aptos para IA pública o no aprobada salvo que una política autorizada permita expresamente el uso.</w:t>
      </w:r>
    </w:p>
    <w:p>
      <w:pPr>
        <w:pStyle w:val="BodyText"/>
      </w:pPr>
      <w:r>
        <w:t xml:space="preserve">Nunca introduzca en IA no aprobada:</w:t>
      </w:r>
    </w:p>
    <w:p>
      <w:pPr>
        <w:numPr>
          <w:ilvl w:val="0"/>
          <w:numId w:val="1023"/>
        </w:numPr>
        <w:pStyle w:val="Compact"/>
      </w:pPr>
      <w:r>
        <w:t xml:space="preserve">presentaciones selladas/restringidas;</w:t>
      </w:r>
    </w:p>
    <w:p>
      <w:pPr>
        <w:numPr>
          <w:ilvl w:val="0"/>
          <w:numId w:val="1023"/>
        </w:numPr>
        <w:pStyle w:val="Compact"/>
      </w:pPr>
      <w:r>
        <w:t xml:space="preserve">registros no públicos;</w:t>
      </w:r>
    </w:p>
    <w:p>
      <w:pPr>
        <w:numPr>
          <w:ilvl w:val="0"/>
          <w:numId w:val="1023"/>
        </w:numPr>
        <w:pStyle w:val="Compact"/>
      </w:pPr>
      <w:r>
        <w:t xml:space="preserve">información juvenil o de jurados;</w:t>
      </w:r>
    </w:p>
    <w:p>
      <w:pPr>
        <w:numPr>
          <w:ilvl w:val="0"/>
          <w:numId w:val="1023"/>
        </w:numPr>
        <w:pStyle w:val="Compact"/>
      </w:pPr>
      <w:r>
        <w:t xml:space="preserve">datos de testigos o víctimas;</w:t>
      </w:r>
    </w:p>
    <w:p>
      <w:pPr>
        <w:numPr>
          <w:ilvl w:val="0"/>
          <w:numId w:val="1023"/>
        </w:numPr>
        <w:pStyle w:val="Compact"/>
      </w:pPr>
      <w:r>
        <w:t xml:space="preserve">credenciales;</w:t>
      </w:r>
    </w:p>
    <w:p>
      <w:pPr>
        <w:numPr>
          <w:ilvl w:val="0"/>
          <w:numId w:val="1023"/>
        </w:numPr>
        <w:pStyle w:val="Compact"/>
      </w:pPr>
      <w:r>
        <w:t xml:space="preserve">comunicaciones judiciales internas;</w:t>
      </w:r>
    </w:p>
    <w:p>
      <w:pPr>
        <w:numPr>
          <w:ilvl w:val="0"/>
          <w:numId w:val="1023"/>
        </w:numPr>
        <w:pStyle w:val="Compact"/>
      </w:pPr>
      <w:r>
        <w:t xml:space="preserve">datos confidenciales de personal;</w:t>
      </w:r>
    </w:p>
    <w:p>
      <w:pPr>
        <w:numPr>
          <w:ilvl w:val="0"/>
          <w:numId w:val="1023"/>
        </w:numPr>
        <w:pStyle w:val="Compact"/>
      </w:pPr>
      <w:r>
        <w:t xml:space="preserve">pagos;</w:t>
      </w:r>
    </w:p>
    <w:p>
      <w:pPr>
        <w:numPr>
          <w:ilvl w:val="0"/>
          <w:numId w:val="1023"/>
        </w:numPr>
        <w:pStyle w:val="Compact"/>
      </w:pPr>
      <w:r>
        <w:t xml:space="preserve">información no pública policial o de justicia penal;</w:t>
      </w:r>
    </w:p>
    <w:p>
      <w:pPr>
        <w:numPr>
          <w:ilvl w:val="0"/>
          <w:numId w:val="1023"/>
        </w:numPr>
        <w:pStyle w:val="Compact"/>
      </w:pPr>
      <w:r>
        <w:t xml:space="preserve">cualquier dato que la política prohíba sacar de sistemas aprobados.</w:t>
      </w:r>
    </w:p>
    <w:bookmarkEnd w:id="61"/>
    <w:bookmarkStart w:id="62" w:name="verificación"/>
    <w:p>
      <w:pPr>
        <w:pStyle w:val="Heading3"/>
      </w:pPr>
      <w:r>
        <w:t xml:space="preserve">Verificación</w:t>
      </w:r>
    </w:p>
    <w:p>
      <w:pPr>
        <w:pStyle w:val="FirstParagraph"/>
      </w:pPr>
      <w:r>
        <w:t xml:space="preserve">La IA puede inventar leyes, reglas, fechas, eventos de expediente, nombres, citas, tasas, direcciones, plazos e instrucciones. Antes de usar salida asistida por IA:</w:t>
      </w:r>
    </w:p>
    <w:p>
      <w:pPr>
        <w:numPr>
          <w:ilvl w:val="0"/>
          <w:numId w:val="1024"/>
        </w:numPr>
        <w:pStyle w:val="Compact"/>
      </w:pPr>
      <w:r>
        <w:t xml:space="preserve">verifique la regla o fuente oficial;</w:t>
      </w:r>
    </w:p>
    <w:p>
      <w:pPr>
        <w:numPr>
          <w:ilvl w:val="0"/>
          <w:numId w:val="1024"/>
        </w:numPr>
        <w:pStyle w:val="Compact"/>
      </w:pPr>
      <w:r>
        <w:t xml:space="preserve">verifique nombres, número de caso, fechas, tasas, plazos y citas;</w:t>
      </w:r>
    </w:p>
    <w:p>
      <w:pPr>
        <w:numPr>
          <w:ilvl w:val="0"/>
          <w:numId w:val="1024"/>
        </w:numPr>
        <w:pStyle w:val="Compact"/>
      </w:pPr>
      <w:r>
        <w:t xml:space="preserve">confirme consistencia con el registro real;</w:t>
      </w:r>
    </w:p>
    <w:p>
      <w:pPr>
        <w:numPr>
          <w:ilvl w:val="0"/>
          <w:numId w:val="1024"/>
        </w:numPr>
        <w:pStyle w:val="Compact"/>
      </w:pPr>
      <w:r>
        <w:t xml:space="preserve">obtenga revisión humana requerida;</w:t>
      </w:r>
    </w:p>
    <w:p>
      <w:pPr>
        <w:numPr>
          <w:ilvl w:val="0"/>
          <w:numId w:val="1024"/>
        </w:numPr>
        <w:pStyle w:val="Compact"/>
      </w:pPr>
      <w:r>
        <w:t xml:space="preserve">use sistemas y retención aprobados.</w:t>
      </w:r>
    </w:p>
    <w:bookmarkEnd w:id="62"/>
    <w:bookmarkStart w:id="63" w:name="límite-de-autoridad"/>
    <w:p>
      <w:pPr>
        <w:pStyle w:val="Heading3"/>
      </w:pPr>
      <w:r>
        <w:t xml:space="preserve">Límite de autoridad</w:t>
      </w:r>
    </w:p>
    <w:p>
      <w:pPr>
        <w:pStyle w:val="FirstParagraph"/>
      </w:pPr>
      <w:r>
        <w:t xml:space="preserve">Una IA genérica nunca debe tratarse como juez, adjudicador, empleado autorizado, asesor jurídico ni registro oficial. No debe decidir por sí sola suficiencia jurídica, concesión de remedios, corrección de posición jurídica ni qué debe decidir un juez.</w:t>
      </w:r>
    </w:p>
    <w:p>
      <w:r>
        <w:pict>
          <v:rect style="width:0;height:1.5pt" o:hralign="center" o:hrstd="t" o:hr="t"/>
        </w:pict>
      </w:r>
    </w:p>
    <w:bookmarkEnd w:id="63"/>
    <w:bookmarkEnd w:id="64"/>
    <w:bookmarkStart w:id="68" w:name="X355b7d1a168b2c1b0f0100f0b7621193eaf5ed0"/>
    <w:p>
      <w:pPr>
        <w:pStyle w:val="Heading2"/>
      </w:pPr>
      <w:r>
        <w:t xml:space="preserve">17. Búsqueda de empleo y preparación para entrevistas</w:t>
      </w:r>
    </w:p>
    <w:bookmarkStart w:id="65" w:name="evidencia-para-destacar-en-el-currículum"/>
    <w:p>
      <w:pPr>
        <w:pStyle w:val="Heading3"/>
      </w:pPr>
      <w:r>
        <w:t xml:space="preserve">Evidencia para destacar en el currículum</w:t>
      </w:r>
    </w:p>
    <w:p>
      <w:pPr>
        <w:pStyle w:val="FirstParagraph"/>
      </w:pPr>
      <w:r>
        <w:t xml:space="preserve">Use evidencia verdadera de:</w:t>
      </w:r>
    </w:p>
    <w:p>
      <w:pPr>
        <w:numPr>
          <w:ilvl w:val="0"/>
          <w:numId w:val="1025"/>
        </w:numPr>
        <w:pStyle w:val="Compact"/>
      </w:pPr>
      <w:r>
        <w:t xml:space="preserve">ingreso preciso de datos de alto volumen;</w:t>
      </w:r>
    </w:p>
    <w:p>
      <w:pPr>
        <w:numPr>
          <w:ilvl w:val="0"/>
          <w:numId w:val="1025"/>
        </w:numPr>
        <w:pStyle w:val="Compact"/>
      </w:pPr>
      <w:r>
        <w:t xml:space="preserve">servicio al público;</w:t>
      </w:r>
    </w:p>
    <w:p>
      <w:pPr>
        <w:numPr>
          <w:ilvl w:val="0"/>
          <w:numId w:val="1025"/>
        </w:numPr>
        <w:pStyle w:val="Compact"/>
      </w:pPr>
      <w:r>
        <w:t xml:space="preserve">aplicación de procedimientos detallados;</w:t>
      </w:r>
    </w:p>
    <w:p>
      <w:pPr>
        <w:numPr>
          <w:ilvl w:val="0"/>
          <w:numId w:val="1025"/>
        </w:numPr>
        <w:pStyle w:val="Compact"/>
      </w:pPr>
      <w:r>
        <w:t xml:space="preserve">gestión de registros;</w:t>
      </w:r>
    </w:p>
    <w:p>
      <w:pPr>
        <w:numPr>
          <w:ilvl w:val="0"/>
          <w:numId w:val="1025"/>
        </w:numPr>
        <w:pStyle w:val="Compact"/>
      </w:pPr>
      <w:r>
        <w:t xml:space="preserve">control de plazos;</w:t>
      </w:r>
    </w:p>
    <w:p>
      <w:pPr>
        <w:numPr>
          <w:ilvl w:val="0"/>
          <w:numId w:val="1025"/>
        </w:numPr>
        <w:pStyle w:val="Compact"/>
      </w:pPr>
      <w:r>
        <w:t xml:space="preserve">confidencialidad;</w:t>
      </w:r>
    </w:p>
    <w:p>
      <w:pPr>
        <w:numPr>
          <w:ilvl w:val="0"/>
          <w:numId w:val="1025"/>
        </w:numPr>
        <w:pStyle w:val="Compact"/>
      </w:pPr>
      <w:r>
        <w:t xml:space="preserve">efectivo, tasas o conciliación;</w:t>
      </w:r>
    </w:p>
    <w:p>
      <w:pPr>
        <w:numPr>
          <w:ilvl w:val="0"/>
          <w:numId w:val="1025"/>
        </w:numPr>
        <w:pStyle w:val="Compact"/>
      </w:pPr>
      <w:r>
        <w:t xml:space="preserve">revisión documental;</w:t>
      </w:r>
    </w:p>
    <w:p>
      <w:pPr>
        <w:numPr>
          <w:ilvl w:val="0"/>
          <w:numId w:val="1025"/>
        </w:numPr>
        <w:pStyle w:val="Compact"/>
      </w:pPr>
      <w:r>
        <w:t xml:space="preserve">Microsoft Office, PDF, bases de datos o sistemas que realmente conozca;</w:t>
      </w:r>
    </w:p>
    <w:p>
      <w:pPr>
        <w:numPr>
          <w:ilvl w:val="0"/>
          <w:numId w:val="1025"/>
        </w:numPr>
        <w:pStyle w:val="Compact"/>
      </w:pPr>
      <w:r>
        <w:t xml:space="preserve">comunicación bilingüe;</w:t>
      </w:r>
    </w:p>
    <w:p>
      <w:pPr>
        <w:numPr>
          <w:ilvl w:val="0"/>
          <w:numId w:val="1025"/>
        </w:numPr>
        <w:pStyle w:val="Compact"/>
      </w:pPr>
      <w:r>
        <w:t xml:space="preserve">desescalamiento;</w:t>
      </w:r>
    </w:p>
    <w:p>
      <w:pPr>
        <w:numPr>
          <w:ilvl w:val="0"/>
          <w:numId w:val="1025"/>
        </w:numPr>
        <w:pStyle w:val="Compact"/>
      </w:pPr>
      <w:r>
        <w:t xml:space="preserve">ciberseguridad;</w:t>
      </w:r>
    </w:p>
    <w:p>
      <w:pPr>
        <w:numPr>
          <w:ilvl w:val="0"/>
          <w:numId w:val="1025"/>
        </w:numPr>
        <w:pStyle w:val="Compact"/>
      </w:pPr>
      <w:r>
        <w:t xml:space="preserve">juicio ético;</w:t>
      </w:r>
    </w:p>
    <w:p>
      <w:pPr>
        <w:numPr>
          <w:ilvl w:val="0"/>
          <w:numId w:val="1025"/>
        </w:numPr>
        <w:pStyle w:val="Compact"/>
      </w:pPr>
      <w:r>
        <w:t xml:space="preserve">aprendizaje de sistemas y terminología.</w:t>
      </w:r>
    </w:p>
    <w:p>
      <w:pPr>
        <w:pStyle w:val="FirstParagraph"/>
      </w:pPr>
      <w:r>
        <w:t xml:space="preserve">No afirme autoridad judicial, acceso a sistemas, clearance, servicio civil, certificación, formación jurídica o experiencia judicial que no tenga.</w:t>
      </w:r>
    </w:p>
    <w:bookmarkEnd w:id="65"/>
    <w:bookmarkStart w:id="66" w:name="escenarios-para-entrevista"/>
    <w:p>
      <w:pPr>
        <w:pStyle w:val="Heading3"/>
      </w:pPr>
      <w:r>
        <w:t xml:space="preserve">Escenarios para entrevista</w:t>
      </w:r>
    </w:p>
    <w:p>
      <w:pPr>
        <w:numPr>
          <w:ilvl w:val="0"/>
          <w:numId w:val="1026"/>
        </w:numPr>
        <w:pStyle w:val="Compact"/>
      </w:pPr>
      <w:r>
        <w:t xml:space="preserve">Una persona sin abogado pregunta: “¿Qué debo presentar para ganar?” ¿Qué hace?</w:t>
      </w:r>
    </w:p>
    <w:p>
      <w:pPr>
        <w:numPr>
          <w:ilvl w:val="0"/>
          <w:numId w:val="1026"/>
        </w:numPr>
        <w:pStyle w:val="Compact"/>
      </w:pPr>
      <w:r>
        <w:t xml:space="preserve">Detecta datos sensibles en una presentación. ¿Cuál es el siguiente paso según procedimiento?</w:t>
      </w:r>
    </w:p>
    <w:p>
      <w:pPr>
        <w:numPr>
          <w:ilvl w:val="0"/>
          <w:numId w:val="1026"/>
        </w:numPr>
        <w:pStyle w:val="Compact"/>
      </w:pPr>
      <w:r>
        <w:t xml:space="preserve">Dos plazos parecen entrar en conflicto. ¿Cómo verifica prioridad?</w:t>
      </w:r>
    </w:p>
    <w:p>
      <w:pPr>
        <w:numPr>
          <w:ilvl w:val="0"/>
          <w:numId w:val="1026"/>
        </w:numPr>
        <w:pStyle w:val="Compact"/>
      </w:pPr>
      <w:r>
        <w:t xml:space="preserve">Un abogado pide retrotraer la fecha de una entrada. ¿Qué hace?</w:t>
      </w:r>
    </w:p>
    <w:p>
      <w:pPr>
        <w:numPr>
          <w:ilvl w:val="0"/>
          <w:numId w:val="1026"/>
        </w:numPr>
        <w:pStyle w:val="Compact"/>
      </w:pPr>
      <w:r>
        <w:t xml:space="preserve">Una persona se enoja en el mostrador. ¿Cómo mantiene neutralidad y seguridad?</w:t>
      </w:r>
    </w:p>
    <w:p>
      <w:pPr>
        <w:numPr>
          <w:ilvl w:val="0"/>
          <w:numId w:val="1026"/>
        </w:numPr>
        <w:pStyle w:val="Compact"/>
      </w:pPr>
      <w:r>
        <w:t xml:space="preserve">Recibe un correo urgente para restablecer contraseña mediante enlace. ¿Qué hace?</w:t>
      </w:r>
    </w:p>
    <w:p>
      <w:pPr>
        <w:numPr>
          <w:ilvl w:val="0"/>
          <w:numId w:val="1026"/>
        </w:numPr>
        <w:pStyle w:val="Compact"/>
      </w:pPr>
      <w:r>
        <w:t xml:space="preserve">Una IA produce un plazo procesal. ¿Cómo lo verifica?</w:t>
      </w:r>
    </w:p>
    <w:p>
      <w:pPr>
        <w:numPr>
          <w:ilvl w:val="0"/>
          <w:numId w:val="1026"/>
        </w:numPr>
        <w:pStyle w:val="Compact"/>
      </w:pPr>
      <w:r>
        <w:t xml:space="preserve">El documento y número de caso no coinciden. ¿Qué hace antes de registrarlo?</w:t>
      </w:r>
    </w:p>
    <w:p>
      <w:pPr>
        <w:pStyle w:val="FirstParagraph"/>
      </w:pPr>
      <w:r>
        <w:t xml:space="preserve">Buenas respuestas enfatizan procedimiento, neutralidad, verificación, integridad, seguridad, servicio y escalamiento.</w:t>
      </w:r>
    </w:p>
    <w:bookmarkEnd w:id="66"/>
    <w:bookmarkStart w:id="67" w:name="preguntas-para-el-empleador"/>
    <w:p>
      <w:pPr>
        <w:pStyle w:val="Heading3"/>
      </w:pPr>
      <w:r>
        <w:t xml:space="preserve">Preguntas para el empleador</w:t>
      </w:r>
    </w:p>
    <w:p>
      <w:pPr>
        <w:pStyle w:val="FirstParagraph"/>
      </w:pPr>
      <w:r>
        <w:t xml:space="preserve">Pregunte por:</w:t>
      </w:r>
    </w:p>
    <w:p>
      <w:pPr>
        <w:numPr>
          <w:ilvl w:val="0"/>
          <w:numId w:val="1027"/>
        </w:numPr>
        <w:pStyle w:val="Compact"/>
      </w:pPr>
      <w:r>
        <w:t xml:space="preserve">clasificación y grado;</w:t>
      </w:r>
    </w:p>
    <w:p>
      <w:pPr>
        <w:numPr>
          <w:ilvl w:val="0"/>
          <w:numId w:val="1027"/>
        </w:numPr>
        <w:pStyle w:val="Compact"/>
      </w:pPr>
      <w:r>
        <w:t xml:space="preserve">período de capacitación;</w:t>
      </w:r>
    </w:p>
    <w:p>
      <w:pPr>
        <w:numPr>
          <w:ilvl w:val="0"/>
          <w:numId w:val="1027"/>
        </w:numPr>
        <w:pStyle w:val="Compact"/>
      </w:pPr>
      <w:r>
        <w:t xml:space="preserve">sistemas utilizados;</w:t>
      </w:r>
    </w:p>
    <w:p>
      <w:pPr>
        <w:numPr>
          <w:ilvl w:val="0"/>
          <w:numId w:val="1027"/>
        </w:numPr>
        <w:pStyle w:val="Compact"/>
      </w:pPr>
      <w:r>
        <w:t xml:space="preserve">volumen de atención;</w:t>
      </w:r>
    </w:p>
    <w:p>
      <w:pPr>
        <w:numPr>
          <w:ilvl w:val="0"/>
          <w:numId w:val="1027"/>
        </w:numPr>
        <w:pStyle w:val="Compact"/>
      </w:pPr>
      <w:r>
        <w:t xml:space="preserve">funciones de sala versus oficina;</w:t>
      </w:r>
    </w:p>
    <w:p>
      <w:pPr>
        <w:numPr>
          <w:ilvl w:val="0"/>
          <w:numId w:val="1027"/>
        </w:numPr>
        <w:pStyle w:val="Compact"/>
      </w:pPr>
      <w:r>
        <w:t xml:space="preserve">horario y extra;</w:t>
      </w:r>
    </w:p>
    <w:p>
      <w:pPr>
        <w:numPr>
          <w:ilvl w:val="0"/>
          <w:numId w:val="1027"/>
        </w:numPr>
        <w:pStyle w:val="Compact"/>
      </w:pPr>
      <w:r>
        <w:t xml:space="preserve">antecedentes/idoneidad;</w:t>
      </w:r>
    </w:p>
    <w:p>
      <w:pPr>
        <w:numPr>
          <w:ilvl w:val="0"/>
          <w:numId w:val="1027"/>
        </w:numPr>
        <w:pStyle w:val="Compact"/>
      </w:pPr>
      <w:r>
        <w:t xml:space="preserve">privacidad y registros;</w:t>
      </w:r>
    </w:p>
    <w:p>
      <w:pPr>
        <w:numPr>
          <w:ilvl w:val="0"/>
          <w:numId w:val="1027"/>
        </w:numPr>
        <w:pStyle w:val="Compact"/>
      </w:pPr>
      <w:r>
        <w:t xml:space="preserve">ciberseguridad;</w:t>
      </w:r>
    </w:p>
    <w:p>
      <w:pPr>
        <w:numPr>
          <w:ilvl w:val="0"/>
          <w:numId w:val="1027"/>
        </w:numPr>
        <w:pStyle w:val="Compact"/>
      </w:pPr>
      <w:r>
        <w:t xml:space="preserve">intérpretes/accesibilidad;</w:t>
      </w:r>
    </w:p>
    <w:p>
      <w:pPr>
        <w:numPr>
          <w:ilvl w:val="0"/>
          <w:numId w:val="1027"/>
        </w:numPr>
        <w:pStyle w:val="Compact"/>
      </w:pPr>
      <w:r>
        <w:t xml:space="preserve">política de IA;</w:t>
      </w:r>
    </w:p>
    <w:p>
      <w:pPr>
        <w:numPr>
          <w:ilvl w:val="0"/>
          <w:numId w:val="1027"/>
        </w:numPr>
        <w:pStyle w:val="Compact"/>
      </w:pPr>
      <w:r>
        <w:t xml:space="preserve">promoción;</w:t>
      </w:r>
    </w:p>
    <w:p>
      <w:pPr>
        <w:numPr>
          <w:ilvl w:val="0"/>
          <w:numId w:val="1027"/>
        </w:numPr>
        <w:pStyle w:val="Compact"/>
      </w:pPr>
      <w:r>
        <w:t xml:space="preserve">estado de servicio civil, mérito, sindicato o nombramiento cuando aplique.</w:t>
      </w:r>
    </w:p>
    <w:p>
      <w:r>
        <w:pict>
          <v:rect style="width:0;height:1.5pt" o:hralign="center" o:hrstd="t" o:hr="t"/>
        </w:pict>
      </w:r>
    </w:p>
    <w:bookmarkEnd w:id="67"/>
    <w:bookmarkEnd w:id="68"/>
    <w:bookmarkStart w:id="76" w:name="X9c318b17bb0425bb81d91e73e1270069e31fd9a"/>
    <w:p>
      <w:pPr>
        <w:pStyle w:val="Heading2"/>
      </w:pPr>
      <w:r>
        <w:t xml:space="preserve">18. Plan de entrada de doce semanas y progresión</w:t>
      </w:r>
    </w:p>
    <w:bookmarkStart w:id="69" w:name="semanas-12--mapee-el-tribunal-objetivo"/>
    <w:p>
      <w:pPr>
        <w:pStyle w:val="Heading3"/>
      </w:pPr>
      <w:r>
        <w:t xml:space="preserve">Semanas 1–2 — Mapee el tribunal objetivo</w:t>
      </w:r>
    </w:p>
    <w:p>
      <w:pPr>
        <w:numPr>
          <w:ilvl w:val="0"/>
          <w:numId w:val="1028"/>
        </w:numPr>
        <w:pStyle w:val="Compact"/>
      </w:pPr>
      <w:r>
        <w:t xml:space="preserve">Identifique sistema y jurisdicción.</w:t>
      </w:r>
    </w:p>
    <w:p>
      <w:pPr>
        <w:numPr>
          <w:ilvl w:val="0"/>
          <w:numId w:val="1028"/>
        </w:numPr>
        <w:pStyle w:val="Compact"/>
      </w:pPr>
      <w:r>
        <w:t xml:space="preserve">Lea 15–20 vacantes actuales si están disponibles.</w:t>
      </w:r>
    </w:p>
    <w:p>
      <w:pPr>
        <w:numPr>
          <w:ilvl w:val="0"/>
          <w:numId w:val="1028"/>
        </w:numPr>
        <w:pStyle w:val="Compact"/>
      </w:pPr>
      <w:r>
        <w:t xml:space="preserve">Compare clerk, deputy clerk, courtroom deputy, records, docket y judicial assistant.</w:t>
      </w:r>
    </w:p>
    <w:p>
      <w:pPr>
        <w:numPr>
          <w:ilvl w:val="0"/>
          <w:numId w:val="1028"/>
        </w:numPr>
        <w:pStyle w:val="Compact"/>
      </w:pPr>
      <w:r>
        <w:t xml:space="preserve">Identifique educación, experiencia, seguridad y solicitud.</w:t>
      </w:r>
    </w:p>
    <w:bookmarkEnd w:id="69"/>
    <w:bookmarkStart w:id="70" w:name="X43e77dd7e558b22c851e302b3f379f8fabf84bd"/>
    <w:p>
      <w:pPr>
        <w:pStyle w:val="Heading3"/>
      </w:pPr>
      <w:r>
        <w:t xml:space="preserve">Semanas 3–4 — Desarrolle procedimientos y registros</w:t>
      </w:r>
    </w:p>
    <w:p>
      <w:pPr>
        <w:numPr>
          <w:ilvl w:val="0"/>
          <w:numId w:val="1029"/>
        </w:numPr>
        <w:pStyle w:val="Compact"/>
      </w:pPr>
      <w:r>
        <w:t xml:space="preserve">Practique recepción con archivos ficticios.</w:t>
      </w:r>
    </w:p>
    <w:p>
      <w:pPr>
        <w:numPr>
          <w:ilvl w:val="0"/>
          <w:numId w:val="1029"/>
        </w:numPr>
        <w:pStyle w:val="Compact"/>
      </w:pPr>
      <w:r>
        <w:t xml:space="preserve">Practique datos precisos.</w:t>
      </w:r>
    </w:p>
    <w:p>
      <w:pPr>
        <w:numPr>
          <w:ilvl w:val="0"/>
          <w:numId w:val="1029"/>
        </w:numPr>
        <w:pStyle w:val="Compact"/>
      </w:pPr>
      <w:r>
        <w:t xml:space="preserve">Cree ejercicios de plazos y expediente.</w:t>
      </w:r>
    </w:p>
    <w:p>
      <w:pPr>
        <w:numPr>
          <w:ilvl w:val="0"/>
          <w:numId w:val="1029"/>
        </w:numPr>
        <w:pStyle w:val="Compact"/>
      </w:pPr>
      <w:r>
        <w:t xml:space="preserve">Aprenda PDF, hojas de cálculo y gestión documental.</w:t>
      </w:r>
    </w:p>
    <w:p>
      <w:pPr>
        <w:numPr>
          <w:ilvl w:val="0"/>
          <w:numId w:val="1029"/>
        </w:numPr>
        <w:pStyle w:val="Compact"/>
      </w:pPr>
      <w:r>
        <w:t xml:space="preserve">Practique información procesal versus asesoría jurídica.</w:t>
      </w:r>
    </w:p>
    <w:bookmarkEnd w:id="70"/>
    <w:bookmarkStart w:id="71" w:name="X755ad63338aba091f55d249e0c0fcf9242c6552"/>
    <w:p>
      <w:pPr>
        <w:pStyle w:val="Heading3"/>
      </w:pPr>
      <w:r>
        <w:t xml:space="preserve">Semanas 5–6 — Fortalezca servicio y seguridad</w:t>
      </w:r>
    </w:p>
    <w:p>
      <w:pPr>
        <w:numPr>
          <w:ilvl w:val="0"/>
          <w:numId w:val="1030"/>
        </w:numPr>
        <w:pStyle w:val="Compact"/>
      </w:pPr>
      <w:r>
        <w:t xml:space="preserve">Practique explicaciones neutrales.</w:t>
      </w:r>
    </w:p>
    <w:p>
      <w:pPr>
        <w:numPr>
          <w:ilvl w:val="0"/>
          <w:numId w:val="1030"/>
        </w:numPr>
        <w:pStyle w:val="Compact"/>
      </w:pPr>
      <w:r>
        <w:t xml:space="preserve">Practique desescalamiento.</w:t>
      </w:r>
    </w:p>
    <w:p>
      <w:pPr>
        <w:numPr>
          <w:ilvl w:val="0"/>
          <w:numId w:val="1030"/>
        </w:numPr>
        <w:pStyle w:val="Compact"/>
      </w:pPr>
      <w:r>
        <w:t xml:space="preserve">Revise phishing, MFA, privacidad, redacción e integridad de registros.</w:t>
      </w:r>
    </w:p>
    <w:p>
      <w:pPr>
        <w:numPr>
          <w:ilvl w:val="0"/>
          <w:numId w:val="1030"/>
        </w:numPr>
        <w:pStyle w:val="Compact"/>
      </w:pPr>
      <w:r>
        <w:t xml:space="preserve">Aprenda cuándo escalar.</w:t>
      </w:r>
    </w:p>
    <w:bookmarkEnd w:id="71"/>
    <w:bookmarkStart w:id="72" w:name="Xfb2a9e03c44513cdea8236d65a05287213ce20e"/>
    <w:p>
      <w:pPr>
        <w:pStyle w:val="Heading3"/>
      </w:pPr>
      <w:r>
        <w:t xml:space="preserve">Semanas 7–8 — Prepare evidencia de candidatura</w:t>
      </w:r>
    </w:p>
    <w:p>
      <w:pPr>
        <w:numPr>
          <w:ilvl w:val="0"/>
          <w:numId w:val="1031"/>
        </w:numPr>
        <w:pStyle w:val="Compact"/>
      </w:pPr>
      <w:r>
        <w:t xml:space="preserve">Cree currículum dirigido y veraz.</w:t>
      </w:r>
    </w:p>
    <w:p>
      <w:pPr>
        <w:numPr>
          <w:ilvl w:val="0"/>
          <w:numId w:val="1031"/>
        </w:numPr>
        <w:pStyle w:val="Compact"/>
      </w:pPr>
      <w:r>
        <w:t xml:space="preserve">Prepare ejemplos de precisión, plazos, servicio, ética y confidencialidad.</w:t>
      </w:r>
    </w:p>
    <w:p>
      <w:pPr>
        <w:numPr>
          <w:ilvl w:val="0"/>
          <w:numId w:val="1031"/>
        </w:numPr>
        <w:pStyle w:val="Compact"/>
      </w:pPr>
      <w:r>
        <w:t xml:space="preserve">Practique entrevistas.</w:t>
      </w:r>
    </w:p>
    <w:p>
      <w:pPr>
        <w:numPr>
          <w:ilvl w:val="0"/>
          <w:numId w:val="1031"/>
        </w:numPr>
        <w:pStyle w:val="Compact"/>
      </w:pPr>
      <w:r>
        <w:t xml:space="preserve">Reúna documentos de solicitud.</w:t>
      </w:r>
    </w:p>
    <w:bookmarkEnd w:id="72"/>
    <w:bookmarkStart w:id="73" w:name="X2f2b24dd6c0d624d6c7eb5496593f61b62e1a3f"/>
    <w:p>
      <w:pPr>
        <w:pStyle w:val="Heading3"/>
      </w:pPr>
      <w:r>
        <w:t xml:space="preserve">Semanas 9–10 — Verifique formación y financiamiento</w:t>
      </w:r>
    </w:p>
    <w:p>
      <w:pPr>
        <w:pStyle w:val="FirstParagraph"/>
      </w:pPr>
      <w:r>
        <w:t xml:space="preserve">Antes de pagar:</w:t>
      </w:r>
    </w:p>
    <w:p>
      <w:pPr>
        <w:numPr>
          <w:ilvl w:val="0"/>
          <w:numId w:val="1032"/>
        </w:numPr>
        <w:pStyle w:val="Compact"/>
      </w:pPr>
      <w:r>
        <w:t xml:space="preserve">requisito exacto del empleador;</w:t>
      </w:r>
    </w:p>
    <w:p>
      <w:pPr>
        <w:numPr>
          <w:ilvl w:val="0"/>
          <w:numId w:val="1032"/>
        </w:numPr>
        <w:pStyle w:val="Compact"/>
      </w:pPr>
      <w:r>
        <w:t xml:space="preserve">reconocimiento del proveedor;</w:t>
      </w:r>
    </w:p>
    <w:p>
      <w:pPr>
        <w:numPr>
          <w:ilvl w:val="0"/>
          <w:numId w:val="1032"/>
        </w:numPr>
        <w:pStyle w:val="Compact"/>
      </w:pPr>
      <w:r>
        <w:t xml:space="preserve">costo total;</w:t>
      </w:r>
    </w:p>
    <w:p>
      <w:pPr>
        <w:numPr>
          <w:ilvl w:val="0"/>
          <w:numId w:val="1032"/>
        </w:numPr>
        <w:pStyle w:val="Compact"/>
      </w:pPr>
      <w:r>
        <w:t xml:space="preserve">reembolso/retiro;</w:t>
      </w:r>
    </w:p>
    <w:p>
      <w:pPr>
        <w:numPr>
          <w:ilvl w:val="0"/>
          <w:numId w:val="1032"/>
        </w:numPr>
        <w:pStyle w:val="Compact"/>
      </w:pPr>
      <w:r>
        <w:t xml:space="preserve">apoyo laboral público;</w:t>
      </w:r>
    </w:p>
    <w:p>
      <w:pPr>
        <w:numPr>
          <w:ilvl w:val="0"/>
          <w:numId w:val="1032"/>
        </w:numPr>
        <w:pStyle w:val="Compact"/>
      </w:pPr>
      <w:r>
        <w:t xml:space="preserve">FAFSA cuando corresponda;</w:t>
      </w:r>
    </w:p>
    <w:p>
      <w:pPr>
        <w:numPr>
          <w:ilvl w:val="0"/>
          <w:numId w:val="1032"/>
        </w:numPr>
        <w:pStyle w:val="Compact"/>
      </w:pPr>
      <w:r>
        <w:t xml:space="preserve">beneficios educativos del empleador;</w:t>
      </w:r>
    </w:p>
    <w:p>
      <w:pPr>
        <w:numPr>
          <w:ilvl w:val="0"/>
          <w:numId w:val="1032"/>
        </w:numPr>
        <w:pStyle w:val="Compact"/>
      </w:pPr>
      <w:r>
        <w:t xml:space="preserve">adaptaciones;</w:t>
      </w:r>
    </w:p>
    <w:p>
      <w:pPr>
        <w:numPr>
          <w:ilvl w:val="0"/>
          <w:numId w:val="1032"/>
        </w:numPr>
        <w:pStyle w:val="Compact"/>
      </w:pPr>
      <w:r>
        <w:t xml:space="preserve">mejora real de elegibilidad.</w:t>
      </w:r>
    </w:p>
    <w:bookmarkEnd w:id="73"/>
    <w:bookmarkStart w:id="74" w:name="semanas-1112--postule-y-ajuste"/>
    <w:p>
      <w:pPr>
        <w:pStyle w:val="Heading3"/>
      </w:pPr>
      <w:r>
        <w:t xml:space="preserve">Semanas 11–12 — Postule y ajuste</w:t>
      </w:r>
    </w:p>
    <w:p>
      <w:pPr>
        <w:numPr>
          <w:ilvl w:val="0"/>
          <w:numId w:val="1033"/>
        </w:numPr>
        <w:pStyle w:val="Compact"/>
      </w:pPr>
      <w:r>
        <w:t xml:space="preserve">Presente solicitudes completas según instrucciones.</w:t>
      </w:r>
    </w:p>
    <w:p>
      <w:pPr>
        <w:numPr>
          <w:ilvl w:val="0"/>
          <w:numId w:val="1033"/>
        </w:numPr>
        <w:pStyle w:val="Compact"/>
      </w:pPr>
      <w:r>
        <w:t xml:space="preserve">Registre resultados.</w:t>
      </w:r>
    </w:p>
    <w:p>
      <w:pPr>
        <w:numPr>
          <w:ilvl w:val="0"/>
          <w:numId w:val="1033"/>
        </w:numPr>
        <w:pStyle w:val="Compact"/>
      </w:pPr>
      <w:r>
        <w:t xml:space="preserve">Identifique brechas repetidas.</w:t>
      </w:r>
    </w:p>
    <w:p>
      <w:pPr>
        <w:numPr>
          <w:ilvl w:val="0"/>
          <w:numId w:val="1033"/>
        </w:numPr>
        <w:pStyle w:val="Compact"/>
      </w:pPr>
      <w:r>
        <w:t xml:space="preserve">Mejore una brecha basada en evidencia a la vez.</w:t>
      </w:r>
    </w:p>
    <w:p>
      <w:pPr>
        <w:numPr>
          <w:ilvl w:val="0"/>
          <w:numId w:val="1033"/>
        </w:numPr>
        <w:pStyle w:val="Compact"/>
      </w:pPr>
      <w:r>
        <w:t xml:space="preserve">Evite credenciales innecesarias.</w:t>
      </w:r>
    </w:p>
    <w:bookmarkEnd w:id="74"/>
    <w:bookmarkStart w:id="75" w:name="posible-progresión"/>
    <w:p>
      <w:pPr>
        <w:pStyle w:val="Heading3"/>
      </w:pPr>
      <w:r>
        <w:t xml:space="preserve">Posible progresión</w:t>
      </w:r>
    </w:p>
    <w:p>
      <w:pPr>
        <w:pStyle w:val="FirstParagraph"/>
      </w:pPr>
      <w:r>
        <w:t xml:space="preserve">Según jurisdicción, experiencia, educación, concursos y estructura:</w:t>
      </w:r>
    </w:p>
    <w:p>
      <w:pPr>
        <w:numPr>
          <w:ilvl w:val="0"/>
          <w:numId w:val="1034"/>
        </w:numPr>
        <w:pStyle w:val="Compact"/>
      </w:pPr>
      <w:r>
        <w:t xml:space="preserve">empleado senior;</w:t>
      </w:r>
    </w:p>
    <w:p>
      <w:pPr>
        <w:numPr>
          <w:ilvl w:val="0"/>
          <w:numId w:val="1034"/>
        </w:numPr>
        <w:pStyle w:val="Compact"/>
      </w:pPr>
      <w:r>
        <w:t xml:space="preserve">deputy clerk;</w:t>
      </w:r>
    </w:p>
    <w:p>
      <w:pPr>
        <w:numPr>
          <w:ilvl w:val="0"/>
          <w:numId w:val="1034"/>
        </w:numPr>
        <w:pStyle w:val="Compact"/>
      </w:pPr>
      <w:r>
        <w:t xml:space="preserve">courtroom deputy;</w:t>
      </w:r>
    </w:p>
    <w:p>
      <w:pPr>
        <w:numPr>
          <w:ilvl w:val="0"/>
          <w:numId w:val="1034"/>
        </w:numPr>
        <w:pStyle w:val="Compact"/>
      </w:pPr>
      <w:r>
        <w:t xml:space="preserve">especialista de docket o registros;</w:t>
      </w:r>
    </w:p>
    <w:p>
      <w:pPr>
        <w:numPr>
          <w:ilvl w:val="0"/>
          <w:numId w:val="1034"/>
        </w:numPr>
        <w:pStyle w:val="Compact"/>
      </w:pPr>
      <w:r>
        <w:t xml:space="preserve">operaciones de jurados;</w:t>
      </w:r>
    </w:p>
    <w:p>
      <w:pPr>
        <w:numPr>
          <w:ilvl w:val="0"/>
          <w:numId w:val="1034"/>
        </w:numPr>
        <w:pStyle w:val="Compact"/>
      </w:pPr>
      <w:r>
        <w:t xml:space="preserve">finanzas o recepción;</w:t>
      </w:r>
    </w:p>
    <w:p>
      <w:pPr>
        <w:numPr>
          <w:ilvl w:val="0"/>
          <w:numId w:val="1034"/>
        </w:numPr>
        <w:pStyle w:val="Compact"/>
      </w:pPr>
      <w:r>
        <w:t xml:space="preserve">gestión de casos;</w:t>
      </w:r>
    </w:p>
    <w:p>
      <w:pPr>
        <w:numPr>
          <w:ilvl w:val="0"/>
          <w:numId w:val="1034"/>
        </w:numPr>
        <w:pStyle w:val="Compact"/>
      </w:pPr>
      <w:r>
        <w:t xml:space="preserve">supervisor de operaciones;</w:t>
      </w:r>
    </w:p>
    <w:p>
      <w:pPr>
        <w:numPr>
          <w:ilvl w:val="0"/>
          <w:numId w:val="1034"/>
        </w:numPr>
        <w:pStyle w:val="Compact"/>
      </w:pPr>
      <w:r>
        <w:t xml:space="preserve">administrador de tribunal;</w:t>
      </w:r>
    </w:p>
    <w:p>
      <w:pPr>
        <w:numPr>
          <w:ilvl w:val="0"/>
          <w:numId w:val="1034"/>
        </w:numPr>
        <w:pStyle w:val="Compact"/>
      </w:pPr>
      <w:r>
        <w:t xml:space="preserve">apoyo administrativo judicial;</w:t>
      </w:r>
    </w:p>
    <w:p>
      <w:pPr>
        <w:numPr>
          <w:ilvl w:val="0"/>
          <w:numId w:val="1034"/>
        </w:numPr>
        <w:pStyle w:val="Compact"/>
      </w:pPr>
      <w:r>
        <w:t xml:space="preserve">especialista de e-filing o registros;</w:t>
      </w:r>
    </w:p>
    <w:p>
      <w:pPr>
        <w:numPr>
          <w:ilvl w:val="0"/>
          <w:numId w:val="1034"/>
        </w:numPr>
        <w:pStyle w:val="Compact"/>
      </w:pPr>
      <w:r>
        <w:t xml:space="preserve">apoyo de acceso lingüístico/accesibilidad;</w:t>
      </w:r>
    </w:p>
    <w:p>
      <w:pPr>
        <w:numPr>
          <w:ilvl w:val="0"/>
          <w:numId w:val="1034"/>
        </w:numPr>
        <w:pStyle w:val="Compact"/>
      </w:pPr>
      <w:r>
        <w:t xml:space="preserve">educación adicional para carreras jurídicas, judiciales o administrativas.</w:t>
      </w:r>
    </w:p>
    <w:p>
      <w:pPr>
        <w:pStyle w:val="FirstParagraph"/>
      </w:pPr>
      <w:r>
        <w:t xml:space="preserve">La progresión no es automática. Algunos cargos requieren credenciales o educación jurídica materialmente diferentes.</w:t>
      </w:r>
    </w:p>
    <w:p>
      <w:r>
        <w:pict>
          <v:rect style="width:0;height:1.5pt" o:hralign="center" o:hrstd="t" o:hr="t"/>
        </w:pict>
      </w:r>
    </w:p>
    <w:bookmarkEnd w:id="75"/>
    <w:bookmarkEnd w:id="76"/>
    <w:bookmarkStart w:id="97" w:name="Xb5fff3e948fe736947e5d41d8b54d76571fbbfc"/>
    <w:p>
      <w:pPr>
        <w:pStyle w:val="Heading2"/>
      </w:pPr>
      <w:r>
        <w:t xml:space="preserve">19. Lista de verificación, fuentes, avisos, autoría y licencia</w:t>
      </w:r>
    </w:p>
    <w:bookmarkStart w:id="77" w:name="verifique-antes-de-decidir"/>
    <w:p>
      <w:pPr>
        <w:pStyle w:val="Heading3"/>
      </w:pPr>
      <w:r>
        <w:t xml:space="preserve">Verifique antes de decidir</w:t>
      </w:r>
    </w:p>
    <w:p>
      <w:pPr>
        <w:numPr>
          <w:ilvl w:val="0"/>
          <w:numId w:val="1035"/>
        </w:numPr>
        <w:pStyle w:val="Compact"/>
      </w:pPr>
      <w:r>
        <w:t xml:space="preserve">☐ sistema judicial y jurisdicción exactos;</w:t>
      </w:r>
    </w:p>
    <w:p>
      <w:pPr>
        <w:numPr>
          <w:ilvl w:val="0"/>
          <w:numId w:val="1035"/>
        </w:numPr>
        <w:pStyle w:val="Compact"/>
      </w:pPr>
      <w:r>
        <w:t xml:space="preserve">☐ clasificación y vacante exactas;</w:t>
      </w:r>
    </w:p>
    <w:p>
      <w:pPr>
        <w:numPr>
          <w:ilvl w:val="0"/>
          <w:numId w:val="1035"/>
        </w:numPr>
        <w:pStyle w:val="Compact"/>
      </w:pPr>
      <w:r>
        <w:t xml:space="preserve">☐ educación y experiencia;</w:t>
      </w:r>
    </w:p>
    <w:p>
      <w:pPr>
        <w:numPr>
          <w:ilvl w:val="0"/>
          <w:numId w:val="1035"/>
        </w:numPr>
        <w:pStyle w:val="Compact"/>
      </w:pPr>
      <w:r>
        <w:t xml:space="preserve">☐ servicio civil, mérito, concurso o nombramiento;</w:t>
      </w:r>
    </w:p>
    <w:p>
      <w:pPr>
        <w:numPr>
          <w:ilvl w:val="0"/>
          <w:numId w:val="1035"/>
        </w:numPr>
        <w:pStyle w:val="Compact"/>
      </w:pPr>
      <w:r>
        <w:t xml:space="preserve">☐ ciudadanía/autorización laboral;</w:t>
      </w:r>
    </w:p>
    <w:p>
      <w:pPr>
        <w:numPr>
          <w:ilvl w:val="0"/>
          <w:numId w:val="1035"/>
        </w:numPr>
        <w:pStyle w:val="Compact"/>
      </w:pPr>
      <w:r>
        <w:t xml:space="preserve">☐ antecedentes, huellas, clearance o idoneidad;</w:t>
      </w:r>
    </w:p>
    <w:p>
      <w:pPr>
        <w:numPr>
          <w:ilvl w:val="0"/>
          <w:numId w:val="1035"/>
        </w:numPr>
        <w:pStyle w:val="Compact"/>
      </w:pPr>
      <w:r>
        <w:t xml:space="preserve">☐ autoridad específica de sala;</w:t>
      </w:r>
    </w:p>
    <w:p>
      <w:pPr>
        <w:numPr>
          <w:ilvl w:val="0"/>
          <w:numId w:val="1035"/>
        </w:numPr>
        <w:pStyle w:val="Compact"/>
      </w:pPr>
      <w:r>
        <w:t xml:space="preserve">☐ procedimiento versus asesoría jurídica;</w:t>
      </w:r>
    </w:p>
    <w:p>
      <w:pPr>
        <w:numPr>
          <w:ilvl w:val="0"/>
          <w:numId w:val="1035"/>
        </w:numPr>
        <w:pStyle w:val="Compact"/>
      </w:pPr>
      <w:r>
        <w:t xml:space="preserve">☐ registros, sellado, privacidad, redacción y divulgación;</w:t>
      </w:r>
    </w:p>
    <w:p>
      <w:pPr>
        <w:numPr>
          <w:ilvl w:val="0"/>
          <w:numId w:val="1035"/>
        </w:numPr>
        <w:pStyle w:val="Compact"/>
      </w:pPr>
      <w:r>
        <w:t xml:space="preserve">☐ tasas/pagos y conciliación;</w:t>
      </w:r>
    </w:p>
    <w:p>
      <w:pPr>
        <w:numPr>
          <w:ilvl w:val="0"/>
          <w:numId w:val="1035"/>
        </w:numPr>
        <w:pStyle w:val="Compact"/>
      </w:pPr>
      <w:r>
        <w:t xml:space="preserve">☐ ciberseguridad/autenticación;</w:t>
      </w:r>
    </w:p>
    <w:p>
      <w:pPr>
        <w:numPr>
          <w:ilvl w:val="0"/>
          <w:numId w:val="1035"/>
        </w:numPr>
        <w:pStyle w:val="Compact"/>
      </w:pPr>
      <w:r>
        <w:t xml:space="preserve">☐ accesibilidad e intérpretes;</w:t>
      </w:r>
    </w:p>
    <w:p>
      <w:pPr>
        <w:numPr>
          <w:ilvl w:val="0"/>
          <w:numId w:val="1035"/>
        </w:numPr>
        <w:pStyle w:val="Compact"/>
      </w:pPr>
      <w:r>
        <w:t xml:space="preserve">☐ política de IA;</w:t>
      </w:r>
    </w:p>
    <w:p>
      <w:pPr>
        <w:numPr>
          <w:ilvl w:val="0"/>
          <w:numId w:val="1035"/>
        </w:numPr>
        <w:pStyle w:val="Compact"/>
      </w:pPr>
      <w:r>
        <w:t xml:space="preserve">☐ salario, grado, beneficios, horario y extra;</w:t>
      </w:r>
    </w:p>
    <w:p>
      <w:pPr>
        <w:numPr>
          <w:ilvl w:val="0"/>
          <w:numId w:val="1035"/>
        </w:numPr>
        <w:pStyle w:val="Compact"/>
      </w:pPr>
      <w:r>
        <w:t xml:space="preserve">☐ costo, reconocimiento, reembolso y financiamiento de formación;</w:t>
      </w:r>
    </w:p>
    <w:p>
      <w:pPr>
        <w:numPr>
          <w:ilvl w:val="0"/>
          <w:numId w:val="1035"/>
        </w:numPr>
        <w:pStyle w:val="Compact"/>
      </w:pPr>
      <w:r>
        <w:t xml:space="preserve">☐ registro real de cualquier Registered Apprenticeship.</w:t>
      </w:r>
    </w:p>
    <w:bookmarkEnd w:id="77"/>
    <w:bookmarkStart w:id="93" w:name="fuentes-controladas-revisadas"/>
    <w:p>
      <w:pPr>
        <w:pStyle w:val="Heading3"/>
      </w:pPr>
      <w:r>
        <w:t xml:space="preserve">Fuentes controladas revisadas</w:t>
      </w:r>
    </w:p>
    <w:p>
      <w:pPr>
        <w:pStyle w:val="FirstParagraph"/>
      </w:pPr>
      <w:r>
        <w:rPr>
          <w:bCs/>
          <w:b/>
        </w:rPr>
        <w:t xml:space="preserve">Estados Unidos — ocupación y mercado laboral</w:t>
      </w:r>
    </w:p>
    <w:p>
      <w:pPr>
        <w:numPr>
          <w:ilvl w:val="0"/>
          <w:numId w:val="1036"/>
        </w:numPr>
        <w:pStyle w:val="Compact"/>
      </w:pPr>
      <w:r>
        <w:t xml:space="preserve">O*NET OnLine — Court, Municipal, and License Clerks 43-4031.00:</w:t>
      </w:r>
      <w:r>
        <w:t xml:space="preserve"> </w:t>
      </w:r>
      <w:hyperlink r:id="rId78">
        <w:r>
          <w:rPr>
            <w:rStyle w:val="Hyperlink"/>
          </w:rPr>
          <w:t xml:space="preserve">https://www.onetonline.org/link/details/43-4031.00</w:t>
        </w:r>
      </w:hyperlink>
    </w:p>
    <w:p>
      <w:pPr>
        <w:pStyle w:val="FirstParagraph"/>
      </w:pPr>
      <w:r>
        <w:rPr>
          <w:bCs/>
          <w:b/>
        </w:rPr>
        <w:t xml:space="preserve">Judicatura federal de Estados Unidos</w:t>
      </w:r>
    </w:p>
    <w:p>
      <w:pPr>
        <w:numPr>
          <w:ilvl w:val="0"/>
          <w:numId w:val="1037"/>
        </w:numPr>
        <w:pStyle w:val="Compact"/>
      </w:pPr>
      <w:r>
        <w:t xml:space="preserve">U.S. Courts — Court Administration and Services Careers:</w:t>
      </w:r>
      <w:r>
        <w:t xml:space="preserve"> </w:t>
      </w:r>
      <w:hyperlink r:id="rId79">
        <w:r>
          <w:rPr>
            <w:rStyle w:val="Hyperlink"/>
          </w:rPr>
          <w:t xml:space="preserve">https://www.uscourts.gov/careers/who-works-judiciary/court-administration-and-services-careers</w:t>
        </w:r>
      </w:hyperlink>
    </w:p>
    <w:p>
      <w:pPr>
        <w:numPr>
          <w:ilvl w:val="0"/>
          <w:numId w:val="1037"/>
        </w:numPr>
        <w:pStyle w:val="Compact"/>
      </w:pPr>
      <w:r>
        <w:t xml:space="preserve">U.S. Courts — Careers:</w:t>
      </w:r>
      <w:r>
        <w:t xml:space="preserve"> </w:t>
      </w:r>
      <w:hyperlink r:id="rId80">
        <w:r>
          <w:rPr>
            <w:rStyle w:val="Hyperlink"/>
          </w:rPr>
          <w:t xml:space="preserve">https://www.uscourts.gov/careers</w:t>
        </w:r>
      </w:hyperlink>
    </w:p>
    <w:p>
      <w:pPr>
        <w:numPr>
          <w:ilvl w:val="0"/>
          <w:numId w:val="1037"/>
        </w:numPr>
        <w:pStyle w:val="Compact"/>
      </w:pPr>
      <w:r>
        <w:t xml:space="preserve">U.S. Courts — Search Judiciary Jobs:</w:t>
      </w:r>
      <w:r>
        <w:t xml:space="preserve"> </w:t>
      </w:r>
      <w:hyperlink r:id="rId81">
        <w:r>
          <w:rPr>
            <w:rStyle w:val="Hyperlink"/>
          </w:rPr>
          <w:t xml:space="preserve">https://www.uscourts.gov/careers/search-judiciary-jobs</w:t>
        </w:r>
      </w:hyperlink>
    </w:p>
    <w:p>
      <w:pPr>
        <w:numPr>
          <w:ilvl w:val="0"/>
          <w:numId w:val="1037"/>
        </w:numPr>
        <w:pStyle w:val="Compact"/>
      </w:pPr>
      <w:r>
        <w:t xml:space="preserve">U.S. Courts — Code of Conduct for Judicial Employees:</w:t>
      </w:r>
      <w:r>
        <w:t xml:space="preserve"> </w:t>
      </w:r>
      <w:hyperlink r:id="rId82">
        <w:r>
          <w:rPr>
            <w:rStyle w:val="Hyperlink"/>
          </w:rPr>
          <w:t xml:space="preserve">https://www.uscourts.gov/administration-policies/judiciary-policies/ethics-policies/code-conduct-judicial-employees</w:t>
        </w:r>
      </w:hyperlink>
    </w:p>
    <w:p>
      <w:pPr>
        <w:numPr>
          <w:ilvl w:val="0"/>
          <w:numId w:val="1037"/>
        </w:numPr>
        <w:pStyle w:val="Compact"/>
      </w:pPr>
      <w:r>
        <w:t xml:space="preserve">U.S. Courts — CM/ECF FAQs:</w:t>
      </w:r>
      <w:r>
        <w:t xml:space="preserve"> </w:t>
      </w:r>
      <w:hyperlink r:id="rId83">
        <w:r>
          <w:rPr>
            <w:rStyle w:val="Hyperlink"/>
          </w:rPr>
          <w:t xml:space="preserve">https://www.uscourts.gov/court-records/file-a-case-cm-ecf/faqs-case-management-electronic-case-files-cm-ecf</w:t>
        </w:r>
      </w:hyperlink>
    </w:p>
    <w:p>
      <w:pPr>
        <w:numPr>
          <w:ilvl w:val="0"/>
          <w:numId w:val="1037"/>
        </w:numPr>
        <w:pStyle w:val="Compact"/>
      </w:pPr>
      <w:r>
        <w:t xml:space="preserve">U.S. Courts — Privacy Policy for Electronic Case Files:</w:t>
      </w:r>
      <w:r>
        <w:t xml:space="preserve"> </w:t>
      </w:r>
      <w:hyperlink r:id="rId84">
        <w:r>
          <w:rPr>
            <w:rStyle w:val="Hyperlink"/>
          </w:rPr>
          <w:t xml:space="preserve">https://www.uscourts.gov/privacy-policy-electronic-case-files</w:t>
        </w:r>
      </w:hyperlink>
    </w:p>
    <w:p>
      <w:pPr>
        <w:pStyle w:val="FirstParagraph"/>
      </w:pPr>
      <w:r>
        <w:rPr>
          <w:bCs/>
          <w:b/>
        </w:rPr>
        <w:t xml:space="preserve">Canadá</w:t>
      </w:r>
    </w:p>
    <w:p>
      <w:pPr>
        <w:numPr>
          <w:ilvl w:val="0"/>
          <w:numId w:val="1038"/>
        </w:numPr>
        <w:pStyle w:val="Compact"/>
      </w:pPr>
      <w:r>
        <w:t xml:space="preserve">Government of Canada Job Bank — NOC 14103 summary:</w:t>
      </w:r>
      <w:r>
        <w:t xml:space="preserve"> </w:t>
      </w:r>
      <w:hyperlink r:id="rId85">
        <w:r>
          <w:rPr>
            <w:rStyle w:val="Hyperlink"/>
          </w:rPr>
          <w:t xml:space="preserve">https://www.jobbank.gc.ca/marketreport/summary-occupation/2312/ca</w:t>
        </w:r>
      </w:hyperlink>
    </w:p>
    <w:p>
      <w:pPr>
        <w:numPr>
          <w:ilvl w:val="0"/>
          <w:numId w:val="1038"/>
        </w:numPr>
        <w:pStyle w:val="Compact"/>
      </w:pPr>
      <w:r>
        <w:t xml:space="preserve">Government of Canada Job Bank — NOC 14103 requirements:</w:t>
      </w:r>
      <w:r>
        <w:t xml:space="preserve"> </w:t>
      </w:r>
      <w:hyperlink r:id="rId86">
        <w:r>
          <w:rPr>
            <w:rStyle w:val="Hyperlink"/>
          </w:rPr>
          <w:t xml:space="preserve">https://www.jobbank.gc.ca/marketreport/requirements/2309/ca</w:t>
        </w:r>
      </w:hyperlink>
    </w:p>
    <w:p>
      <w:pPr>
        <w:pStyle w:val="FirstParagraph"/>
      </w:pPr>
      <w:r>
        <w:rPr>
          <w:bCs/>
          <w:b/>
        </w:rPr>
        <w:t xml:space="preserve">Colombia</w:t>
      </w:r>
    </w:p>
    <w:p>
      <w:pPr>
        <w:numPr>
          <w:ilvl w:val="0"/>
          <w:numId w:val="1039"/>
        </w:numPr>
        <w:pStyle w:val="Compact"/>
      </w:pPr>
      <w:r>
        <w:t xml:space="preserve">Función Pública — Rama Judicial:</w:t>
      </w:r>
      <w:r>
        <w:t xml:space="preserve"> </w:t>
      </w:r>
      <w:hyperlink r:id="rId87">
        <w:r>
          <w:rPr>
            <w:rStyle w:val="Hyperlink"/>
          </w:rPr>
          <w:t xml:space="preserve">https://www.funcionpublica.gov.co/gestor-normativo/manual-estructura-del-estado/rama-judicial</w:t>
        </w:r>
      </w:hyperlink>
    </w:p>
    <w:p>
      <w:pPr>
        <w:numPr>
          <w:ilvl w:val="0"/>
          <w:numId w:val="1039"/>
        </w:numPr>
        <w:pStyle w:val="Compact"/>
      </w:pPr>
      <w:r>
        <w:t xml:space="preserve">Función Pública — Ley 270 de 1996 y modificaciones:</w:t>
      </w:r>
      <w:r>
        <w:t xml:space="preserve"> </w:t>
      </w:r>
      <w:hyperlink r:id="rId88">
        <w:r>
          <w:rPr>
            <w:rStyle w:val="Hyperlink"/>
          </w:rPr>
          <w:t xml:space="preserve">https://www.funcionpublica.gov.co/eva/gestornormativo/norma.php?0=&amp;i=6548</w:t>
        </w:r>
      </w:hyperlink>
    </w:p>
    <w:p>
      <w:pPr>
        <w:numPr>
          <w:ilvl w:val="0"/>
          <w:numId w:val="1039"/>
        </w:numPr>
        <w:pStyle w:val="Compact"/>
      </w:pPr>
      <w:r>
        <w:t xml:space="preserve">Función Pública — Acuerdo 006 de 2018:</w:t>
      </w:r>
      <w:r>
        <w:t xml:space="preserve"> </w:t>
      </w:r>
      <w:hyperlink r:id="rId89">
        <w:r>
          <w:rPr>
            <w:rStyle w:val="Hyperlink"/>
          </w:rPr>
          <w:t xml:space="preserve">https://www.funcionpublica.gov.co/eva/gestornormativo/norma.php?i=85519</w:t>
        </w:r>
      </w:hyperlink>
    </w:p>
    <w:p>
      <w:pPr>
        <w:pStyle w:val="FirstParagraph"/>
      </w:pPr>
      <w:r>
        <w:rPr>
          <w:bCs/>
          <w:b/>
        </w:rPr>
        <w:t xml:space="preserve">Educación y apoyo laboral</w:t>
      </w:r>
    </w:p>
    <w:p>
      <w:pPr>
        <w:numPr>
          <w:ilvl w:val="0"/>
          <w:numId w:val="1040"/>
        </w:numPr>
        <w:pStyle w:val="Compact"/>
      </w:pPr>
      <w:r>
        <w:t xml:space="preserve">Federal Student Aid — FAFSA:</w:t>
      </w:r>
      <w:r>
        <w:t xml:space="preserve"> </w:t>
      </w:r>
      <w:hyperlink r:id="rId90">
        <w:r>
          <w:rPr>
            <w:rStyle w:val="Hyperlink"/>
          </w:rPr>
          <w:t xml:space="preserve">https://studentaid.gov/articles/fafsa-student-steps/</w:t>
        </w:r>
      </w:hyperlink>
    </w:p>
    <w:p>
      <w:pPr>
        <w:numPr>
          <w:ilvl w:val="0"/>
          <w:numId w:val="1040"/>
        </w:numPr>
        <w:pStyle w:val="Compact"/>
      </w:pPr>
      <w:r>
        <w:t xml:space="preserve">U.S. Department of Labor — American Job Centers:</w:t>
      </w:r>
      <w:r>
        <w:t xml:space="preserve"> </w:t>
      </w:r>
      <w:hyperlink r:id="rId91">
        <w:r>
          <w:rPr>
            <w:rStyle w:val="Hyperlink"/>
          </w:rPr>
          <w:t xml:space="preserve">https://www.dol.gov/agencies/eta/american-job-centers</w:t>
        </w:r>
      </w:hyperlink>
    </w:p>
    <w:p>
      <w:pPr>
        <w:numPr>
          <w:ilvl w:val="0"/>
          <w:numId w:val="1040"/>
        </w:numPr>
        <w:pStyle w:val="Compact"/>
      </w:pPr>
      <w:r>
        <w:t xml:space="preserve">IRS — educational assistance update:</w:t>
      </w:r>
      <w:r>
        <w:t xml:space="preserve"> </w:t>
      </w:r>
      <w:hyperlink r:id="rId92">
        <w:r>
          <w:rPr>
            <w:rStyle w:val="Hyperlink"/>
          </w:rPr>
          <w:t xml:space="preserve">https://www.irs.gov/newsroom/updates-to-frequently-asked-questions-about-educational-assistance-programs</w:t>
        </w:r>
      </w:hyperlink>
    </w:p>
    <w:bookmarkEnd w:id="93"/>
    <w:bookmarkStart w:id="94" w:name="avisos-importantes"/>
    <w:p>
      <w:pPr>
        <w:pStyle w:val="Heading3"/>
      </w:pPr>
      <w:r>
        <w:t xml:space="preserve">Avisos importantes</w:t>
      </w:r>
    </w:p>
    <w:p>
      <w:pPr>
        <w:pStyle w:val="FirstParagraph"/>
      </w:pPr>
      <w:r>
        <w:t xml:space="preserve">Esta guía no garantiza empleo judicial, nombramiento, salario, grado, clearance, elegibilidad de servicio civil, admisión, financiamiento, promoción, adaptación ni reembolso.</w:t>
      </w:r>
    </w:p>
    <w:p>
      <w:pPr>
        <w:pStyle w:val="BodyText"/>
      </w:pPr>
      <w:r>
        <w:t xml:space="preserve">La autoridad judicial depende de la jurisdicción. Un título de empleado o asistente no autoriza por sí mismo decisiones judiciales, asesoría jurídica, modificación de órdenes, divulgación no autorizada o acciones fuera del rol.</w:t>
      </w:r>
    </w:p>
    <w:p>
      <w:pPr>
        <w:pStyle w:val="BodyText"/>
      </w:pPr>
      <w:r>
        <w:t xml:space="preserve">Los datos laborales deben leerse en contexto. O*NET 43-4031.00 combina empleados de tribunales, municipales y de licencias; sus estadísticas nacionales no son exclusivas de court clerks.</w:t>
      </w:r>
    </w:p>
    <w:bookmarkEnd w:id="94"/>
    <w:bookmarkStart w:id="95" w:name="autoría-y-uso-responsable"/>
    <w:p>
      <w:pPr>
        <w:pStyle w:val="Heading3"/>
      </w:pPr>
      <w:r>
        <w:t xml:space="preserve">Autoría y uso responsable</w:t>
      </w:r>
    </w:p>
    <w:p>
      <w:pPr>
        <w:pStyle w:val="FirstParagraph"/>
      </w:pPr>
      <w:r>
        <w:rPr>
          <w:bCs/>
          <w:b/>
        </w:rPr>
        <w:t xml:space="preserve">Autor:</w:t>
      </w:r>
      <w:r>
        <w:t xml:space="preserve"> </w:t>
      </w:r>
      <w:r>
        <w:t xml:space="preserve">Alberto “Al” Leiva</w:t>
      </w:r>
      <w:r>
        <w:br/>
      </w:r>
      <w:r>
        <w:rPr>
          <w:bCs/>
          <w:b/>
        </w:rPr>
        <w:t xml:space="preserve">Proyecto:</w:t>
      </w:r>
      <w:r>
        <w:t xml:space="preserve"> </w:t>
      </w:r>
      <w:r>
        <w:t xml:space="preserve">Lifelong Opportunity Project</w:t>
      </w:r>
      <w:r>
        <w:br/>
      </w:r>
      <w:r>
        <w:rPr>
          <w:bCs/>
          <w:b/>
        </w:rPr>
        <w:t xml:space="preserve">Edición:</w:t>
      </w:r>
      <w:r>
        <w:t xml:space="preserve"> </w:t>
      </w:r>
      <w:r>
        <w:t xml:space="preserve">Maestra de trabajo en español latinoamericano neutral v2</w:t>
      </w:r>
      <w:r>
        <w:br/>
      </w:r>
      <w:r>
        <w:rPr>
          <w:bCs/>
          <w:b/>
        </w:rPr>
        <w:t xml:space="preserve">Fecha de revisión:</w:t>
      </w:r>
      <w:r>
        <w:t xml:space="preserve"> </w:t>
      </w:r>
      <w:r>
        <w:t xml:space="preserve">2026-08-09</w:t>
      </w:r>
    </w:p>
    <w:p>
      <w:pPr>
        <w:pStyle w:val="BodyText"/>
      </w:pPr>
      <w:r>
        <w:t xml:space="preserve">Las herramientas de IA pueden asistir investigación, redacción, traducción, consistencia y preparación documental. El proyecto sigue siendo responsable de lo publicado. La asistencia de IA no constituye certificación humana independiente ni aprobación judicial.</w:t>
      </w:r>
    </w:p>
    <w:bookmarkEnd w:id="95"/>
    <w:bookmarkStart w:id="96" w:name="licencia"/>
    <w:p>
      <w:pPr>
        <w:pStyle w:val="Heading3"/>
      </w:pPr>
      <w:r>
        <w:t xml:space="preserve">Licencia</w:t>
      </w:r>
    </w:p>
    <w:p>
      <w:pPr>
        <w:pStyle w:val="FirstParagraph"/>
      </w:pPr>
      <w:r>
        <w:t xml:space="preserve">Salvo indicación distinta en el repositorio, el proyecto se distribuye bajo</w:t>
      </w:r>
      <w:r>
        <w:t xml:space="preserve"> </w:t>
      </w:r>
      <w:r>
        <w:rPr>
          <w:bCs/>
          <w:b/>
        </w:rPr>
        <w:t xml:space="preserve">Creative Commons Attribution-NonCommercial-ShareAlike 4.0 International (CC BY-NC-SA 4.0)</w:t>
      </w:r>
      <w:r>
        <w:t xml:space="preserve">. Los materiales de terceros conservan sus propios derechos y términos.</w:t>
      </w:r>
    </w:p>
    <w:p>
      <w:r>
        <w:pict>
          <v:rect style="width:0;height:1.5pt" o:hralign="center" o:hrstd="t" o:hr="t"/>
        </w:pict>
      </w:r>
    </w:p>
    <w:p>
      <w:pPr>
        <w:pStyle w:val="FirstParagraph"/>
      </w:pPr>
      <w:r>
        <w:rPr>
          <w:bCs/>
          <w:b/>
        </w:rPr>
        <w:t xml:space="preserve">Nota de control:</w:t>
      </w:r>
      <w:r>
        <w:t xml:space="preserve"> </w:t>
      </w:r>
      <w:r>
        <w:t xml:space="preserve">Esta es la versión maestra es-419 de la Guía 20 para la revisión controlada de 2026. Debe pasar QA de localización, paridad y publicación antes de liberarse.</w:t>
      </w:r>
    </w:p>
    <w:bookmarkEnd w:id="96"/>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studentaid.gov/articles/fafsa-student-steps/" TargetMode="External" /><Relationship Type="http://schemas.openxmlformats.org/officeDocument/2006/relationships/hyperlink" Id="rId91" Target="https://www.dol.gov/agencies/eta/american-job-centers" TargetMode="External" /><Relationship Type="http://schemas.openxmlformats.org/officeDocument/2006/relationships/hyperlink" Id="rId88" Target="https://www.funcionpublica.gov.co/eva/gestornormativo/norma.php?0=&amp;i=6548" TargetMode="External" /><Relationship Type="http://schemas.openxmlformats.org/officeDocument/2006/relationships/hyperlink" Id="rId89" Target="https://www.funcionpublica.gov.co/eva/gestornormativo/norma.php?i=85519" TargetMode="External" /><Relationship Type="http://schemas.openxmlformats.org/officeDocument/2006/relationships/hyperlink" Id="rId87" Target="https://www.funcionpublica.gov.co/gestor-normativo/manual-estructura-del-estado/rama-judicial" TargetMode="External" /><Relationship Type="http://schemas.openxmlformats.org/officeDocument/2006/relationships/hyperlink" Id="rId92" Target="https://www.irs.gov/newsroom/updates-to-frequently-asked-questions-about-educational-assistance-programs" TargetMode="External" /><Relationship Type="http://schemas.openxmlformats.org/officeDocument/2006/relationships/hyperlink" Id="rId86" Target="https://www.jobbank.gc.ca/marketreport/requirements/2309/ca" TargetMode="External" /><Relationship Type="http://schemas.openxmlformats.org/officeDocument/2006/relationships/hyperlink" Id="rId85" Target="https://www.jobbank.gc.ca/marketreport/summary-occupation/2312/ca" TargetMode="External" /><Relationship Type="http://schemas.openxmlformats.org/officeDocument/2006/relationships/hyperlink" Id="rId78" Target="https://www.onetonline.org/link/details/43-4031.00" TargetMode="External" /><Relationship Type="http://schemas.openxmlformats.org/officeDocument/2006/relationships/hyperlink" Id="rId82" Target="https://www.uscourts.gov/administration-policies/judiciary-policies/ethics-policies/code-conduct-judicial-employees" TargetMode="External" /><Relationship Type="http://schemas.openxmlformats.org/officeDocument/2006/relationships/hyperlink" Id="rId80" Target="https://www.uscourts.gov/careers" TargetMode="External" /><Relationship Type="http://schemas.openxmlformats.org/officeDocument/2006/relationships/hyperlink" Id="rId81" Target="https://www.uscourts.gov/careers/search-judiciary-jobs" TargetMode="External" /><Relationship Type="http://schemas.openxmlformats.org/officeDocument/2006/relationships/hyperlink" Id="rId79" Target="https://www.uscourts.gov/careers/who-works-judiciary/court-administration-and-services-careers" TargetMode="External" /><Relationship Type="http://schemas.openxmlformats.org/officeDocument/2006/relationships/hyperlink" Id="rId83" Target="https://www.uscourts.gov/court-records/file-a-case-cm-ecf/faqs-case-management-electronic-case-files-cm-ecf" TargetMode="External" /><Relationship Type="http://schemas.openxmlformats.org/officeDocument/2006/relationships/hyperlink" Id="rId84" Target="https://www.uscourts.gov/privacy-policy-electronic-case-files" TargetMode="External" /></Relationships>
</file>

<file path=word/_rels/footnotes.xml.rels><?xml version="1.0" encoding="UTF-8"?><Relationships xmlns="http://schemas.openxmlformats.org/package/2006/relationships"><Relationship Type="http://schemas.openxmlformats.org/officeDocument/2006/relationships/hyperlink" Id="rId90" Target="https://studentaid.gov/articles/fafsa-student-steps/" TargetMode="External" /><Relationship Type="http://schemas.openxmlformats.org/officeDocument/2006/relationships/hyperlink" Id="rId91" Target="https://www.dol.gov/agencies/eta/american-job-centers" TargetMode="External" /><Relationship Type="http://schemas.openxmlformats.org/officeDocument/2006/relationships/hyperlink" Id="rId88" Target="https://www.funcionpublica.gov.co/eva/gestornormativo/norma.php?0=&amp;i=6548" TargetMode="External" /><Relationship Type="http://schemas.openxmlformats.org/officeDocument/2006/relationships/hyperlink" Id="rId89" Target="https://www.funcionpublica.gov.co/eva/gestornormativo/norma.php?i=85519" TargetMode="External" /><Relationship Type="http://schemas.openxmlformats.org/officeDocument/2006/relationships/hyperlink" Id="rId87" Target="https://www.funcionpublica.gov.co/gestor-normativo/manual-estructura-del-estado/rama-judicial" TargetMode="External" /><Relationship Type="http://schemas.openxmlformats.org/officeDocument/2006/relationships/hyperlink" Id="rId92" Target="https://www.irs.gov/newsroom/updates-to-frequently-asked-questions-about-educational-assistance-programs" TargetMode="External" /><Relationship Type="http://schemas.openxmlformats.org/officeDocument/2006/relationships/hyperlink" Id="rId86" Target="https://www.jobbank.gc.ca/marketreport/requirements/2309/ca" TargetMode="External" /><Relationship Type="http://schemas.openxmlformats.org/officeDocument/2006/relationships/hyperlink" Id="rId85" Target="https://www.jobbank.gc.ca/marketreport/summary-occupation/2312/ca" TargetMode="External" /><Relationship Type="http://schemas.openxmlformats.org/officeDocument/2006/relationships/hyperlink" Id="rId78" Target="https://www.onetonline.org/link/details/43-4031.00" TargetMode="External" /><Relationship Type="http://schemas.openxmlformats.org/officeDocument/2006/relationships/hyperlink" Id="rId82" Target="https://www.uscourts.gov/administration-policies/judiciary-policies/ethics-policies/code-conduct-judicial-employees" TargetMode="External" /><Relationship Type="http://schemas.openxmlformats.org/officeDocument/2006/relationships/hyperlink" Id="rId80" Target="https://www.uscourts.gov/careers" TargetMode="External" /><Relationship Type="http://schemas.openxmlformats.org/officeDocument/2006/relationships/hyperlink" Id="rId81" Target="https://www.uscourts.gov/careers/search-judiciary-jobs" TargetMode="External" /><Relationship Type="http://schemas.openxmlformats.org/officeDocument/2006/relationships/hyperlink" Id="rId79" Target="https://www.uscourts.gov/careers/who-works-judiciary/court-administration-and-services-careers" TargetMode="External" /><Relationship Type="http://schemas.openxmlformats.org/officeDocument/2006/relationships/hyperlink" Id="rId83" Target="https://www.uscourts.gov/court-records/file-a-case-cm-ecf/faqs-case-management-electronic-case-files-cm-ecf" TargetMode="External" /><Relationship Type="http://schemas.openxmlformats.org/officeDocument/2006/relationships/hyperlink" Id="rId84" Target="https://www.uscourts.gov/privacy-policy-electronic-case-fi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2026-08-10T00:55:54Z</dcterms:created>
  <dcterms:modified xsi:type="dcterms:W3CDTF">2026-08-10T00:55:54Z</dcterms:modified>
</cp:coreProperties>
</file>

<file path=docProps/custom.xml><?xml version="1.0" encoding="utf-8"?>
<Properties xmlns="http://schemas.openxmlformats.org/officeDocument/2006/custom-properties" xmlns:vt="http://schemas.openxmlformats.org/officeDocument/2006/docPropsVTypes"/>
</file>