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b7fc5fe2a63bd988b6b0c436a38a517168ec989"/>
    <w:p>
      <w:pPr>
        <w:pStyle w:val="Heading1"/>
      </w:pPr>
      <w:r>
        <w:t xml:space="preserve">Guia 30 - Eletricista e Técnico em Elétrica</w:t>
      </w:r>
    </w:p>
    <w:p>
      <w:pPr>
        <w:pStyle w:val="FirstParagraph"/>
      </w:pPr>
      <w:r>
        <w:rPr>
          <w:bCs/>
          <w:b/>
        </w:rPr>
        <w:t xml:space="preserve">Idioma:</w:t>
      </w:r>
      <w:r>
        <w:t xml:space="preserve"> </w:t>
      </w:r>
      <w:r>
        <w:t xml:space="preserve">Português do Brasil (pt-BR)</w:t>
      </w:r>
      <w:r>
        <w:br/>
      </w:r>
      <w:r>
        <w:rPr>
          <w:bCs/>
          <w:b/>
        </w:rPr>
        <w:t xml:space="preserve">Versão:</w:t>
      </w:r>
      <w:r>
        <w:t xml:space="preserve"> </w:t>
      </w:r>
      <w:r>
        <w:t xml:space="preserve">revisão controlada 2.0</w:t>
      </w:r>
      <w:r>
        <w:br/>
      </w:r>
      <w:r>
        <w:rPr>
          <w:bCs/>
          <w:b/>
        </w:rPr>
        <w:t xml:space="preserve">Data da revisão:</w:t>
      </w:r>
      <w:r>
        <w:t xml:space="preserve"> </w:t>
      </w:r>
      <w:r>
        <w:t xml:space="preserve">11 de agosto de 2026</w:t>
      </w:r>
    </w:p>
    <w:p>
      <w:pPr>
        <w:pStyle w:val="BodyText"/>
      </w:pPr>
      <w:r>
        <w:rPr>
          <w:bCs/>
          <w:b/>
        </w:rPr>
        <w:t xml:space="preserve">Objetivo:</w:t>
      </w:r>
      <w:r>
        <w:t xml:space="preserve"> </w:t>
      </w:r>
      <w:r>
        <w:t xml:space="preserve">Guia prático para ingresso e progressão em carreiras de eletricista e em funções estreitamente relacionadas de serviços elétricos, manutenção, construção e trabalho técnico.</w:t>
      </w:r>
    </w:p>
    <w:p>
      <w:pPr>
        <w:pStyle w:val="BlockText"/>
      </w:pPr>
      <w:r>
        <w:t xml:space="preserve">Este guia é educacional. Ele não garante emprego, salários, admissão, financiamento, reembolso, colocação em aprendizagem profissional, certificação, licença, promoção nem autoridade legal para executar trabalho elétrico. O trabalho elétrico é crítico para a segurança e pode ser regulado por normas estaduais, provinciais, territoriais, municipais, nacionais, do empregador, do local, da concessionária ou outras. Verifique os requisitos atuais antes de pagar por treinamento ou realizar trabalho regulamentado ou perigoso.</w:t>
      </w:r>
    </w:p>
    <w:bookmarkStart w:id="20" w:name="Xa95ae81c956c4ab344f5773308c8f3399df804c"/>
    <w:p>
      <w:pPr>
        <w:pStyle w:val="Heading2"/>
      </w:pPr>
      <w:r>
        <w:t xml:space="preserve">1. O que é esse trabalho e para quem ele pode ser adequado</w:t>
      </w:r>
    </w:p>
    <w:p>
      <w:pPr>
        <w:pStyle w:val="FirstParagraph"/>
      </w:pPr>
      <w:r>
        <w:t xml:space="preserve">Eletricistas instalam, mantêm, diagnosticam falhas e reparam sistemas de energia elétrica, iluminação, comunicações, controle e sistemas relacionados. O trabalho pode ocorrer em residências, edifícios comerciais, instalações industriais, projetos de construção, infraestrutura pública, instituições, projetos de energia renovável, fábricas, concessionárias e departamentos de manutenção.</w:t>
      </w:r>
    </w:p>
    <w:p>
      <w:pPr>
        <w:pStyle w:val="BodyText"/>
      </w:pPr>
      <w:r>
        <w:t xml:space="preserve">A ocupação pode ser adequada para pessoas que gostam de resolver problemas práticos, realizar medições precisas, interpretar diagramas, utilizar ferramentas, aplicar matemática, pensar em sistemas, diagnosticar falhas e obter resultados visíveis. Também exige comportamento disciplinado de segurança. A energia elétrica pode causar choque elétrico, queimaduras, lesões por arco elétrico, incêndio, explosão, quedas, danos a equipamentos ou morte. Nunca trate confiança, cargo, tutorial on-line ou resposta de IA como substituto para treinamento, autorização, desenergização, supervisão qualificada, EPI obrigatório, bloqueio e etiquetagem, permissões ou códigos elétricos aplicáveis.</w:t>
      </w:r>
    </w:p>
    <w:p>
      <w:pPr>
        <w:pStyle w:val="BodyText"/>
      </w:pPr>
      <w:r>
        <w:t xml:space="preserve">O trabalho moderno de eletricista cruza cada vez mais com controles eletrônicos, dispositivos programáveis, automação predial, sistemas solares fotovoltaicos, armazenamento de energia, carregamento de veículos elétricos, equipamentos em rede, sensores, monitoramento da qualidade de energia e registros digitais de manutenção. Esses avanços criam oportunidades, mas não eliminam os limites legais nem de segurança do trabalho elétrico.</w:t>
      </w:r>
    </w:p>
    <w:bookmarkEnd w:id="20"/>
    <w:bookmarkStart w:id="21" w:name="Xc7727f7ea920d17f234393b2cd196212a7b756b"/>
    <w:p>
      <w:pPr>
        <w:pStyle w:val="Heading2"/>
      </w:pPr>
      <w:r>
        <w:t xml:space="preserve">2. O que eletricistas e técnicos em elétrica realmente fazem</w:t>
      </w:r>
    </w:p>
    <w:p>
      <w:pPr>
        <w:pStyle w:val="FirstParagraph"/>
      </w:pPr>
      <w:r>
        <w:t xml:space="preserve">As responsabilidades dependem do empregador, condição no ofício, ambiente de trabalho, jurisdição, nível de tensão, licenciamento e especialização. O trabalho típico de eletricista pode incluir:</w:t>
      </w:r>
    </w:p>
    <w:p>
      <w:pPr>
        <w:numPr>
          <w:ilvl w:val="0"/>
          <w:numId w:val="1001"/>
        </w:numPr>
        <w:pStyle w:val="Compact"/>
      </w:pPr>
      <w:r>
        <w:t xml:space="preserve">ler desenhos elétricos, especificações, diagramas unifilares, diagramas de fiação, quadros de painéis, manuais de equipamentos e ordens de serviço;</w:t>
      </w:r>
    </w:p>
    <w:p>
      <w:pPr>
        <w:numPr>
          <w:ilvl w:val="0"/>
          <w:numId w:val="1001"/>
        </w:numPr>
        <w:pStyle w:val="Compact"/>
      </w:pPr>
      <w:r>
        <w:t xml:space="preserve">instalar eletrodutos, caixas, cabos, condutores, dispositivos, painéis, luminárias, controles e equipamentos elétricos aprovados dentro do escopo autorizado;</w:t>
      </w:r>
    </w:p>
    <w:p>
      <w:pPr>
        <w:numPr>
          <w:ilvl w:val="0"/>
          <w:numId w:val="1001"/>
        </w:numPr>
        <w:pStyle w:val="Compact"/>
      </w:pPr>
      <w:r>
        <w:t xml:space="preserve">testar circuitos e equipamentos com medidores e instrumentos de teste apropriados;</w:t>
      </w:r>
    </w:p>
    <w:p>
      <w:pPr>
        <w:numPr>
          <w:ilvl w:val="0"/>
          <w:numId w:val="1001"/>
        </w:numPr>
        <w:pStyle w:val="Compact"/>
      </w:pPr>
      <w:r>
        <w:t xml:space="preserve">localizar falhas como circuitos abertos, curtos-circuitos, falhas à terra, condutores danificados, componentes defeituosos, conexões frouxas, falhas de controle ou condições elétricas anormais;</w:t>
      </w:r>
    </w:p>
    <w:p>
      <w:pPr>
        <w:numPr>
          <w:ilvl w:val="0"/>
          <w:numId w:val="1001"/>
        </w:numPr>
        <w:pStyle w:val="Compact"/>
      </w:pPr>
      <w:r>
        <w:t xml:space="preserve">realizar manutenção de motores, controles, iluminação, equipamentos de distribuição e sistemas elétricos prediais quando treinado e autorizado;</w:t>
      </w:r>
    </w:p>
    <w:p>
      <w:pPr>
        <w:numPr>
          <w:ilvl w:val="0"/>
          <w:numId w:val="1001"/>
        </w:numPr>
        <w:pStyle w:val="Compact"/>
      </w:pPr>
      <w:r>
        <w:t xml:space="preserve">substituir componentes aprovados e documentar o trabalho;</w:t>
      </w:r>
    </w:p>
    <w:p>
      <w:pPr>
        <w:numPr>
          <w:ilvl w:val="0"/>
          <w:numId w:val="1001"/>
        </w:numPr>
        <w:pStyle w:val="Compact"/>
      </w:pPr>
      <w:r>
        <w:t xml:space="preserve">verificar rotulagem, identificação, aterramento/equipotencialização, dispositivos de proteção e condições de instalação conforme requisitos aplicáveis e procedimentos do empregador;</w:t>
      </w:r>
    </w:p>
    <w:p>
      <w:pPr>
        <w:numPr>
          <w:ilvl w:val="0"/>
          <w:numId w:val="1001"/>
        </w:numPr>
        <w:pStyle w:val="Compact"/>
      </w:pPr>
      <w:r>
        <w:t xml:space="preserve">coordenar com engenheiros, inspetores, concessionárias, empreiteiros gerais, equipes de manutenção, especialistas em controles, técnicos de HVAC, instaladores solares e outros ofícios;</w:t>
      </w:r>
    </w:p>
    <w:p>
      <w:pPr>
        <w:numPr>
          <w:ilvl w:val="0"/>
          <w:numId w:val="1001"/>
        </w:numPr>
        <w:pStyle w:val="Compact"/>
      </w:pPr>
      <w:r>
        <w:t xml:space="preserve">apoiar comissionamento, manutenção preventiva, paradas, modernizações, reformas e resposta a emergências dentro do escopo autorizado;</w:t>
      </w:r>
    </w:p>
    <w:p>
      <w:pPr>
        <w:numPr>
          <w:ilvl w:val="0"/>
          <w:numId w:val="1001"/>
        </w:numPr>
        <w:pStyle w:val="Compact"/>
      </w:pPr>
      <w:r>
        <w:t xml:space="preserve">manter registros precisos de testes, defeitos, reparos, permissões, inspeções, condições não resolvidas e escalonamento necessário.</w:t>
      </w:r>
    </w:p>
    <w:p>
      <w:pPr>
        <w:pStyle w:val="FirstParagraph"/>
      </w:pPr>
      <w:r>
        <w:t xml:space="preserve">O título</w:t>
      </w:r>
      <w:r>
        <w:t xml:space="preserve"> </w:t>
      </w:r>
      <w:r>
        <w:rPr>
          <w:bCs/>
          <w:b/>
        </w:rPr>
        <w:t xml:space="preserve">técnico em elétrica</w:t>
      </w:r>
      <w:r>
        <w:t xml:space="preserve"> </w:t>
      </w:r>
      <w:r>
        <w:t xml:space="preserve">pode significar coisas diferentes. Alguns cargos são essencialmente funções de eletricista; outros se concentram em controles industriais, eletrônica, instrumentação, testes, sistemas de potência, apoio de engenharia, manutenção ou reparo de equipamentos. Leia sempre as atividades reais e a classificação ocupacional em vez de presumir que todo cargo de “técnico em elétrica” equivale a Electricians SOC 47-2111 dos Estados Unidos.</w:t>
      </w:r>
    </w:p>
    <w:bookmarkEnd w:id="21"/>
    <w:bookmarkStart w:id="26" w:name="Xd37ecb8ca0839f24d9b9b050be38ec2d25840d5"/>
    <w:p>
      <w:pPr>
        <w:pStyle w:val="Heading2"/>
      </w:pPr>
      <w:r>
        <w:t xml:space="preserve">3. Segurança, trabalho energizado e limites de tarefas</w:t>
      </w:r>
    </w:p>
    <w:p>
      <w:pPr>
        <w:pStyle w:val="FirstParagraph"/>
      </w:pPr>
      <w:r>
        <w:t xml:space="preserve">O trabalho elétrico é crítico para a segurança. Um guia responsável ensina a reconhecer riscos e pontos de escalonamento, não a improvisar para contorná-los.</w:t>
      </w:r>
    </w:p>
    <w:bookmarkStart w:id="22" w:name="Xb2e12188e2cda1aa750590dcacba297010c3db3"/>
    <w:p>
      <w:pPr>
        <w:pStyle w:val="Heading3"/>
      </w:pPr>
      <w:r>
        <w:t xml:space="preserve">Desenergização e práticas seguras de trabalho</w:t>
      </w:r>
    </w:p>
    <w:p>
      <w:pPr>
        <w:pStyle w:val="FirstParagraph"/>
      </w:pPr>
      <w:r>
        <w:t xml:space="preserve">A Subparte S da OSHA 29 CFR 1910 trata da segurança elétrica na indústria geral. A OSHA 1910.333 estabelece que partes energizadas às quais um trabalhador possa estar exposto, em geral, devem ser desenergizadas antes do trabalho nelas ou próximo delas, salvo quando o empregador puder demonstrar uma exceção especificada, como inviabilidade ou aumento do risco.</w:t>
      </w:r>
    </w:p>
    <w:p>
      <w:pPr>
        <w:pStyle w:val="BodyText"/>
      </w:pPr>
      <w:r>
        <w:t xml:space="preserve">Não presuma que um interruptor, a posição de um disjuntor, um comando de software, uma alavanca de seccionamento, uma luz indicadora ou um botão de parada prove que o equipamento está eletricamente seguro. Siga o procedimento aprovado pelo empregador para identificar todas as fontes de energia, desconectar ou isolar energia, aplicar bloqueio/etiquetagem quando necessário, controlar energia armazenada, verificar a condição e restringir o trabalho a pessoas qualificadas e autorizadas.</w:t>
      </w:r>
    </w:p>
    <w:bookmarkEnd w:id="22"/>
    <w:bookmarkStart w:id="23" w:name="limite-de-pessoa-qualificada"/>
    <w:p>
      <w:pPr>
        <w:pStyle w:val="Heading3"/>
      </w:pPr>
      <w:r>
        <w:t xml:space="preserve">Limite de pessoa qualificada</w:t>
      </w:r>
    </w:p>
    <w:p>
      <w:pPr>
        <w:pStyle w:val="FirstParagraph"/>
      </w:pPr>
      <w:r>
        <w:t xml:space="preserve">A OSHA 1910.331 diferencia pessoas qualificadas e não qualificadas para práticas de trabalho relacionadas à segurança elétrica. Importam treinamento, supervisão, autorização do empregador e natureza do risco exposto. Um estudante, ajudante, trainee ou novo empregado não deve inferir condição de “pessoa qualificada” apenas por concluir um curso on-line ou compreender a teoria.</w:t>
      </w:r>
    </w:p>
    <w:bookmarkEnd w:id="23"/>
    <w:bookmarkStart w:id="24" w:name="Xe2bc760a79fbd32ec87e044a3c4b979f597c64f"/>
    <w:p>
      <w:pPr>
        <w:pStyle w:val="Heading3"/>
      </w:pPr>
      <w:r>
        <w:t xml:space="preserve">Construção, indústria, concessionárias e ambientes especiais</w:t>
      </w:r>
    </w:p>
    <w:p>
      <w:pPr>
        <w:pStyle w:val="FirstParagraph"/>
      </w:pPr>
      <w:r>
        <w:t xml:space="preserve">Normas diferentes podem ser aplicáveis conforme o trabalho. Regras elétricas da indústria geral, normas de construção, requisitos de concessionárias ou geração de energia, bloqueio/etiquetagem, proteção contra quedas, espaços confinados, EPI, locais perigosos e procedimentos específicos do local podem ser relevantes.</w:t>
      </w:r>
    </w:p>
    <w:bookmarkEnd w:id="24"/>
    <w:bookmarkStart w:id="25" w:name="pare-e-escale-quando"/>
    <w:p>
      <w:pPr>
        <w:pStyle w:val="Heading3"/>
      </w:pPr>
      <w:r>
        <w:t xml:space="preserve">Pare e escale quando</w:t>
      </w:r>
    </w:p>
    <w:p>
      <w:pPr>
        <w:numPr>
          <w:ilvl w:val="0"/>
          <w:numId w:val="1002"/>
        </w:numPr>
        <w:pStyle w:val="Compact"/>
      </w:pPr>
      <w:r>
        <w:t xml:space="preserve">o circuito, tensão, fonte de energia, condição de aterramento, ponto de isolamento ou estado do equipamento forem incertos;</w:t>
      </w:r>
    </w:p>
    <w:p>
      <w:pPr>
        <w:numPr>
          <w:ilvl w:val="0"/>
          <w:numId w:val="1002"/>
        </w:numPr>
        <w:pStyle w:val="Compact"/>
      </w:pPr>
      <w:r>
        <w:t xml:space="preserve">a desenergização ou o bloqueio/etiquetagem não puderem ser concluídos conforme o procedimento aprovado;</w:t>
      </w:r>
    </w:p>
    <w:p>
      <w:pPr>
        <w:numPr>
          <w:ilvl w:val="0"/>
          <w:numId w:val="1002"/>
        </w:numPr>
        <w:pStyle w:val="Compact"/>
      </w:pPr>
      <w:r>
        <w:t xml:space="preserve">trabalho energizado for proposto sem autorização, justificativa, EPI, procedimentos, limites e pessoal qualificado exigidos pelo empregador;</w:t>
      </w:r>
    </w:p>
    <w:p>
      <w:pPr>
        <w:numPr>
          <w:ilvl w:val="0"/>
          <w:numId w:val="1002"/>
        </w:numPr>
        <w:pStyle w:val="Compact"/>
      </w:pPr>
      <w:r>
        <w:t xml:space="preserve">faltarem desenhos, etiquetas, instrumentos de teste, estado de calibração, EPI, barreiras, permissões ou instruções do fabricante exigidos;</w:t>
      </w:r>
    </w:p>
    <w:p>
      <w:pPr>
        <w:numPr>
          <w:ilvl w:val="0"/>
          <w:numId w:val="1002"/>
        </w:numPr>
        <w:pStyle w:val="Compact"/>
      </w:pPr>
      <w:r>
        <w:t xml:space="preserve">o trabalho exigir licença, registro, permissão, inspeção, condição profissional, certificação ou supervisão que você não possui;</w:t>
      </w:r>
    </w:p>
    <w:p>
      <w:pPr>
        <w:numPr>
          <w:ilvl w:val="0"/>
          <w:numId w:val="1002"/>
        </w:numPr>
        <w:pStyle w:val="Compact"/>
      </w:pPr>
      <w:r>
        <w:t xml:space="preserve">a condição medida contradizer o comportamento esperado do circuito;</w:t>
      </w:r>
    </w:p>
    <w:p>
      <w:pPr>
        <w:numPr>
          <w:ilvl w:val="0"/>
          <w:numId w:val="1002"/>
        </w:numPr>
        <w:pStyle w:val="Compact"/>
      </w:pPr>
      <w:r>
        <w:t xml:space="preserve">condutores, equipamentos, dispositivos de proteção, aterramento/equipotencialização, locais perigosos ou características nominais do sistema estiverem fora da sua competência verificada;</w:t>
      </w:r>
    </w:p>
    <w:p>
      <w:pPr>
        <w:numPr>
          <w:ilvl w:val="0"/>
          <w:numId w:val="1002"/>
        </w:numPr>
        <w:pStyle w:val="Compact"/>
      </w:pPr>
      <w:r>
        <w:t xml:space="preserve">cliente, cronograma, meta de produção ou pedido de emergência exigiria ignorar um controle de segurança ou requisito legal.</w:t>
      </w:r>
    </w:p>
    <w:p>
      <w:pPr>
        <w:pStyle w:val="FirstParagraph"/>
      </w:pPr>
      <w:r>
        <w:t xml:space="preserve">Nenhum prazo justifica trabalho energizado inseguro, anular um dispositivo de proteção, falsificar resultado de teste, evitar uma inspeção ou trabalhar fora de autorização verificada.</w:t>
      </w:r>
    </w:p>
    <w:bookmarkEnd w:id="25"/>
    <w:bookmarkEnd w:id="26"/>
    <w:bookmarkStart w:id="27" w:name="X8300076ebd6b1a32109fe700a6a0370829208ab"/>
    <w:p>
      <w:pPr>
        <w:pStyle w:val="Heading2"/>
      </w:pPr>
      <w:r>
        <w:t xml:space="preserve">4. Licenciamento, códigos e limites legais do trabalho nos Estados Unidos</w:t>
      </w:r>
    </w:p>
    <w:p>
      <w:pPr>
        <w:pStyle w:val="FirstParagraph"/>
      </w:pPr>
      <w:r>
        <w:t xml:space="preserve">Não existe uma única licença nacional de eletricista nos Estados Unidos que autorize todo trabalho elétrico em qualquer lugar. Licenciamento e permissões podem ser controlados por estados, territórios, condados, municípios ou outras autoridades. Os requisitos podem distinguir aprendiz, trainee, journeyman, eletricista residencial, master electrician, electrical contractor, classificações de especialidade ou outras categorias.</w:t>
      </w:r>
    </w:p>
    <w:p>
      <w:pPr>
        <w:pStyle w:val="BodyText"/>
      </w:pPr>
      <w:r>
        <w:t xml:space="preserve">O Bureau of Labor Statistics dos Estados Unidos recomenda verificar os requisitos estaduais de licenciamento. Antes de confiar na alegação de um provedor de treinamento de que um curso “torna você eletricista”, verifique:</w:t>
      </w:r>
    </w:p>
    <w:p>
      <w:pPr>
        <w:numPr>
          <w:ilvl w:val="0"/>
          <w:numId w:val="1003"/>
        </w:numPr>
        <w:pStyle w:val="Compact"/>
      </w:pPr>
      <w:r>
        <w:t xml:space="preserve">qual jurisdição regula o trabalho;</w:t>
      </w:r>
    </w:p>
    <w:p>
      <w:pPr>
        <w:numPr>
          <w:ilvl w:val="0"/>
          <w:numId w:val="1003"/>
        </w:numPr>
        <w:pStyle w:val="Compact"/>
      </w:pPr>
      <w:r>
        <w:t xml:space="preserve">categoria exata de licença ou registro;</w:t>
      </w:r>
    </w:p>
    <w:p>
      <w:pPr>
        <w:numPr>
          <w:ilvl w:val="0"/>
          <w:numId w:val="1003"/>
        </w:numPr>
        <w:pStyle w:val="Compact"/>
      </w:pPr>
      <w:r>
        <w:t xml:space="preserve">instrução em sala ou técnica exigida;</w:t>
      </w:r>
    </w:p>
    <w:p>
      <w:pPr>
        <w:numPr>
          <w:ilvl w:val="0"/>
          <w:numId w:val="1003"/>
        </w:numPr>
        <w:pStyle w:val="Compact"/>
      </w:pPr>
      <w:r>
        <w:t xml:space="preserve">horas de trabalho supervisionado exigidas;</w:t>
      </w:r>
    </w:p>
    <w:p>
      <w:pPr>
        <w:numPr>
          <w:ilvl w:val="0"/>
          <w:numId w:val="1003"/>
        </w:numPr>
        <w:pStyle w:val="Compact"/>
      </w:pPr>
      <w:r>
        <w:t xml:space="preserve">requisitos de exame;</w:t>
      </w:r>
    </w:p>
    <w:p>
      <w:pPr>
        <w:numPr>
          <w:ilvl w:val="0"/>
          <w:numId w:val="1003"/>
        </w:numPr>
        <w:pStyle w:val="Compact"/>
      </w:pPr>
      <w:r>
        <w:t xml:space="preserve">quem pode supervisionar ou validar experiência;</w:t>
      </w:r>
    </w:p>
    <w:p>
      <w:pPr>
        <w:numPr>
          <w:ilvl w:val="0"/>
          <w:numId w:val="1003"/>
        </w:numPr>
        <w:pStyle w:val="Compact"/>
      </w:pPr>
      <w:r>
        <w:t xml:space="preserve">requisitos de inscrição, antecedentes, seguro ou negócio;</w:t>
      </w:r>
    </w:p>
    <w:p>
      <w:pPr>
        <w:numPr>
          <w:ilvl w:val="0"/>
          <w:numId w:val="1003"/>
        </w:numPr>
        <w:pStyle w:val="Compact"/>
      </w:pPr>
      <w:r>
        <w:t xml:space="preserve">renovação ou educação continuada;</w:t>
      </w:r>
    </w:p>
    <w:p>
      <w:pPr>
        <w:numPr>
          <w:ilvl w:val="0"/>
          <w:numId w:val="1003"/>
        </w:numPr>
        <w:pStyle w:val="Compact"/>
      </w:pPr>
      <w:r>
        <w:t xml:space="preserve">regras de reciprocidade, se houver;</w:t>
      </w:r>
    </w:p>
    <w:p>
      <w:pPr>
        <w:numPr>
          <w:ilvl w:val="0"/>
          <w:numId w:val="1003"/>
        </w:numPr>
        <w:pStyle w:val="Compact"/>
      </w:pPr>
      <w:r>
        <w:t xml:space="preserve">quais tarefas exigem permissões ou inspeções.</w:t>
      </w:r>
    </w:p>
    <w:p>
      <w:pPr>
        <w:pStyle w:val="FirstParagraph"/>
      </w:pPr>
      <w:r>
        <w:t xml:space="preserve">Códigos elétricos e edições adotadas variam por jurisdição. Um livro de código ou curso não concede por si só autoridade legal para executar trabalho. Verifique o código adotado localmente, emendas, autoridade de permissões, processo de inspeção e procedimentos do empregador para o local da atividade.</w:t>
      </w:r>
    </w:p>
    <w:bookmarkEnd w:id="27"/>
    <w:bookmarkStart w:id="28" w:name="Xdfffb2326fa627bfcf33aff914595916a138aeb"/>
    <w:p>
      <w:pPr>
        <w:pStyle w:val="Heading2"/>
      </w:pPr>
      <w:r>
        <w:t xml:space="preserve">5. Rotas de entrada e habilidades transferíveis</w:t>
      </w:r>
    </w:p>
    <w:p>
      <w:pPr>
        <w:pStyle w:val="FirstParagraph"/>
      </w:pPr>
      <w:r>
        <w:t xml:space="preserve">O BLS indica diploma de ensino médio ou equivalente como educação típica de entrada e aprendizagem profissional como treinamento típico no trabalho para eletricistas.</w:t>
      </w:r>
    </w:p>
    <w:p>
      <w:pPr>
        <w:pStyle w:val="BodyText"/>
      </w:pPr>
      <w:r>
        <w:t xml:space="preserve">Rotas comuns incluem:</w:t>
      </w:r>
    </w:p>
    <w:p>
      <w:pPr>
        <w:numPr>
          <w:ilvl w:val="0"/>
          <w:numId w:val="1004"/>
        </w:numPr>
        <w:pStyle w:val="Compact"/>
      </w:pPr>
      <w:r>
        <w:t xml:space="preserve">caminhos registrados de trainee ou aprendiz onde disponíveis e legalmente reconhecidos;</w:t>
      </w:r>
    </w:p>
    <w:p>
      <w:pPr>
        <w:numPr>
          <w:ilvl w:val="0"/>
          <w:numId w:val="1004"/>
        </w:numPr>
        <w:pStyle w:val="Compact"/>
      </w:pPr>
      <w:r>
        <w:t xml:space="preserve">programas de aprendizagem/treinamento de sindicatos e empregadores ou associações de empreiteiros;</w:t>
      </w:r>
    </w:p>
    <w:p>
      <w:pPr>
        <w:numPr>
          <w:ilvl w:val="0"/>
          <w:numId w:val="1004"/>
        </w:numPr>
        <w:pStyle w:val="Compact"/>
      </w:pPr>
      <w:r>
        <w:t xml:space="preserve">cargos de ajudante ou trainee patrocinados por empregadores com supervisão estruturada;</w:t>
      </w:r>
    </w:p>
    <w:p>
      <w:pPr>
        <w:numPr>
          <w:ilvl w:val="0"/>
          <w:numId w:val="1004"/>
        </w:numPr>
        <w:pStyle w:val="Compact"/>
      </w:pPr>
      <w:r>
        <w:t xml:space="preserve">programas elétricos de escolas técnicas públicas ou community colleges;</w:t>
      </w:r>
    </w:p>
    <w:p>
      <w:pPr>
        <w:numPr>
          <w:ilvl w:val="0"/>
          <w:numId w:val="1004"/>
        </w:numPr>
        <w:pStyle w:val="Compact"/>
      </w:pPr>
      <w:r>
        <w:t xml:space="preserve">programas de pré-aprendizagem ligados a empregadores reais ou sistemas de aprendizagem reconhecidos;</w:t>
      </w:r>
    </w:p>
    <w:p>
      <w:pPr>
        <w:numPr>
          <w:ilvl w:val="0"/>
          <w:numId w:val="1004"/>
        </w:numPr>
        <w:pStyle w:val="Compact"/>
      </w:pPr>
      <w:r>
        <w:t xml:space="preserve">experiência militar em elétrica, instalações, construção, manutenção, eletrônica, potência ou controles traduzida cuidadosamente para requisitos civis;</w:t>
      </w:r>
    </w:p>
    <w:p>
      <w:pPr>
        <w:numPr>
          <w:ilvl w:val="0"/>
          <w:numId w:val="1004"/>
        </w:numPr>
        <w:pStyle w:val="Compact"/>
      </w:pPr>
      <w:r>
        <w:t xml:space="preserve">experiência adjacente em manutenção, HVAC, solar, indústria, controles ou operações prediais;</w:t>
      </w:r>
    </w:p>
    <w:p>
      <w:pPr>
        <w:numPr>
          <w:ilvl w:val="0"/>
          <w:numId w:val="1004"/>
        </w:numPr>
        <w:pStyle w:val="Compact"/>
      </w:pPr>
      <w:r>
        <w:t xml:space="preserve">formação profissional pública, como programas elétricos do SENA na Colômbia.</w:t>
      </w:r>
    </w:p>
    <w:p>
      <w:pPr>
        <w:pStyle w:val="FirstParagraph"/>
      </w:pPr>
      <w:r>
        <w:t xml:space="preserve">Habilidades transferíveis úteis incluem:</w:t>
      </w:r>
    </w:p>
    <w:p>
      <w:pPr>
        <w:numPr>
          <w:ilvl w:val="0"/>
          <w:numId w:val="1005"/>
        </w:numPr>
        <w:pStyle w:val="Compact"/>
      </w:pPr>
      <w:r>
        <w:t xml:space="preserve">matemática e medição;</w:t>
      </w:r>
    </w:p>
    <w:p>
      <w:pPr>
        <w:numPr>
          <w:ilvl w:val="0"/>
          <w:numId w:val="1005"/>
        </w:numPr>
        <w:pStyle w:val="Compact"/>
      </w:pPr>
      <w:r>
        <w:t xml:space="preserve">raciocínio mecânico;</w:t>
      </w:r>
    </w:p>
    <w:p>
      <w:pPr>
        <w:numPr>
          <w:ilvl w:val="0"/>
          <w:numId w:val="1005"/>
        </w:numPr>
        <w:pStyle w:val="Compact"/>
      </w:pPr>
      <w:r>
        <w:t xml:space="preserve">uso seguro de ferramentas manuais e elétricas;</w:t>
      </w:r>
    </w:p>
    <w:p>
      <w:pPr>
        <w:numPr>
          <w:ilvl w:val="0"/>
          <w:numId w:val="1005"/>
        </w:numPr>
        <w:pStyle w:val="Compact"/>
      </w:pPr>
      <w:r>
        <w:t xml:space="preserve">leitura de diagramas e documentos técnicos;</w:t>
      </w:r>
    </w:p>
    <w:p>
      <w:pPr>
        <w:numPr>
          <w:ilvl w:val="0"/>
          <w:numId w:val="1005"/>
        </w:numPr>
        <w:pStyle w:val="Compact"/>
      </w:pPr>
      <w:r>
        <w:t xml:space="preserve">disciplina de diagnóstico;</w:t>
      </w:r>
    </w:p>
    <w:p>
      <w:pPr>
        <w:numPr>
          <w:ilvl w:val="0"/>
          <w:numId w:val="1005"/>
        </w:numPr>
        <w:pStyle w:val="Compact"/>
      </w:pPr>
      <w:r>
        <w:t xml:space="preserve">documentação e sistemas de ordens de serviço;</w:t>
      </w:r>
    </w:p>
    <w:p>
      <w:pPr>
        <w:numPr>
          <w:ilvl w:val="0"/>
          <w:numId w:val="1005"/>
        </w:numPr>
        <w:pStyle w:val="Compact"/>
      </w:pPr>
      <w:r>
        <w:t xml:space="preserve">comunicação com clientes e equipes;</w:t>
      </w:r>
    </w:p>
    <w:p>
      <w:pPr>
        <w:numPr>
          <w:ilvl w:val="0"/>
          <w:numId w:val="1005"/>
        </w:numPr>
        <w:pStyle w:val="Compact"/>
      </w:pPr>
      <w:r>
        <w:t xml:space="preserve">conhecimentos básicos de computação e ferramentas digitais;</w:t>
      </w:r>
    </w:p>
    <w:p>
      <w:pPr>
        <w:numPr>
          <w:ilvl w:val="0"/>
          <w:numId w:val="1005"/>
        </w:numPr>
        <w:pStyle w:val="Compact"/>
      </w:pPr>
      <w:r>
        <w:t xml:space="preserve">pontualidade e confiabilidade;</w:t>
      </w:r>
    </w:p>
    <w:p>
      <w:pPr>
        <w:numPr>
          <w:ilvl w:val="0"/>
          <w:numId w:val="1005"/>
        </w:numPr>
        <w:pStyle w:val="Compact"/>
      </w:pPr>
      <w:r>
        <w:t xml:space="preserve">disposição para parar e pedir ajuda qualificada.</w:t>
      </w:r>
    </w:p>
    <w:p>
      <w:pPr>
        <w:pStyle w:val="FirstParagraph"/>
      </w:pPr>
      <w:r>
        <w:t xml:space="preserve">Não alegue condição de journeyman, master electrician, conclusão de aprendizagem, registro CONTE, endosso Red Seal, licenciamento, qualificação para trabalho energizado, experiência em alta tensão, domínio de códigos ou anos de experiência que você realmente não possui.</w:t>
      </w:r>
    </w:p>
    <w:bookmarkEnd w:id="28"/>
    <w:bookmarkStart w:id="31" w:name="Xc8c2628ea3de9857c9a251b1c6fe017c4f5c0f4"/>
    <w:p>
      <w:pPr>
        <w:pStyle w:val="Heading2"/>
      </w:pPr>
      <w:r>
        <w:t xml:space="preserve">6. Evidências do mercado de trabalho dos Estados Unidos</w:t>
      </w:r>
    </w:p>
    <w:bookmarkStart w:id="29" w:name="estatísticas-nacionais-oficiais"/>
    <w:p>
      <w:pPr>
        <w:pStyle w:val="Heading3"/>
      </w:pPr>
      <w:r>
        <w:t xml:space="preserve">Estatísticas nacionais oficiais</w:t>
      </w:r>
    </w:p>
    <w:p>
      <w:pPr>
        <w:pStyle w:val="FirstParagraph"/>
      </w:pPr>
      <w:r>
        <w:t xml:space="preserve">O BLS informou para Electricians (SOC 47-2111):</w:t>
      </w:r>
    </w:p>
    <w:p>
      <w:pPr>
        <w:numPr>
          <w:ilvl w:val="0"/>
          <w:numId w:val="1006"/>
        </w:numPr>
        <w:pStyle w:val="Compact"/>
      </w:pPr>
      <w:r>
        <w:rPr>
          <w:bCs/>
          <w:b/>
        </w:rPr>
        <w:t xml:space="preserve">emprego em 2024:</w:t>
      </w:r>
      <w:r>
        <w:t xml:space="preserve"> </w:t>
      </w:r>
      <w:r>
        <w:rPr>
          <w:bCs/>
          <w:b/>
        </w:rPr>
        <w:t xml:space="preserve">818,700</w:t>
      </w:r>
      <w:r>
        <w:t xml:space="preserve">;</w:t>
      </w:r>
    </w:p>
    <w:p>
      <w:pPr>
        <w:numPr>
          <w:ilvl w:val="0"/>
          <w:numId w:val="1006"/>
        </w:numPr>
        <w:pStyle w:val="Compact"/>
      </w:pPr>
      <w:r>
        <w:rPr>
          <w:bCs/>
          <w:b/>
        </w:rPr>
        <w:t xml:space="preserve">salário mediano em maio de 2024:</w:t>
      </w:r>
      <w:r>
        <w:t xml:space="preserve"> </w:t>
      </w:r>
      <w:r>
        <w:rPr>
          <w:bCs/>
          <w:b/>
        </w:rPr>
        <w:t xml:space="preserve">USD 62,350 por ano / USD 29.98 por hora</w:t>
      </w:r>
      <w:r>
        <w:t xml:space="preserve">;</w:t>
      </w:r>
    </w:p>
    <w:p>
      <w:pPr>
        <w:numPr>
          <w:ilvl w:val="0"/>
          <w:numId w:val="1006"/>
        </w:numPr>
        <w:pStyle w:val="Compact"/>
      </w:pPr>
      <w:r>
        <w:rPr>
          <w:bCs/>
          <w:b/>
        </w:rPr>
        <w:t xml:space="preserve">emprego projetado para 2034:</w:t>
      </w:r>
      <w:r>
        <w:t xml:space="preserve"> </w:t>
      </w:r>
      <w:r>
        <w:rPr>
          <w:bCs/>
          <w:b/>
        </w:rPr>
        <w:t xml:space="preserve">896,100</w:t>
      </w:r>
      <w:r>
        <w:t xml:space="preserve">;</w:t>
      </w:r>
    </w:p>
    <w:p>
      <w:pPr>
        <w:numPr>
          <w:ilvl w:val="0"/>
          <w:numId w:val="1006"/>
        </w:numPr>
        <w:pStyle w:val="Compact"/>
      </w:pPr>
      <w:r>
        <w:rPr>
          <w:bCs/>
          <w:b/>
        </w:rPr>
        <w:t xml:space="preserve">crescimento projetado de 2024-2034:</w:t>
      </w:r>
      <w:r>
        <w:t xml:space="preserve"> </w:t>
      </w:r>
      <w:r>
        <w:rPr>
          <w:bCs/>
          <w:b/>
        </w:rPr>
        <w:t xml:space="preserve">9%</w:t>
      </w:r>
      <w:r>
        <w:t xml:space="preserve">;</w:t>
      </w:r>
    </w:p>
    <w:p>
      <w:pPr>
        <w:numPr>
          <w:ilvl w:val="0"/>
          <w:numId w:val="1006"/>
        </w:numPr>
        <w:pStyle w:val="Compact"/>
      </w:pPr>
      <w:r>
        <w:rPr>
          <w:bCs/>
          <w:b/>
        </w:rPr>
        <w:t xml:space="preserve">crescimento numérico projetado:</w:t>
      </w:r>
      <w:r>
        <w:t xml:space="preserve"> </w:t>
      </w:r>
      <w:r>
        <w:rPr>
          <w:bCs/>
          <w:b/>
        </w:rPr>
        <w:t xml:space="preserve">77,400</w:t>
      </w:r>
      <w:r>
        <w:t xml:space="preserve">;</w:t>
      </w:r>
    </w:p>
    <w:p>
      <w:pPr>
        <w:numPr>
          <w:ilvl w:val="0"/>
          <w:numId w:val="1006"/>
        </w:numPr>
        <w:pStyle w:val="Compact"/>
      </w:pPr>
      <w:r>
        <w:rPr>
          <w:bCs/>
          <w:b/>
        </w:rPr>
        <w:t xml:space="preserve">vagas médias projetadas:</w:t>
      </w:r>
      <w:r>
        <w:t xml:space="preserve"> </w:t>
      </w:r>
      <w:r>
        <w:t xml:space="preserve">cerca de</w:t>
      </w:r>
      <w:r>
        <w:t xml:space="preserve"> </w:t>
      </w:r>
      <w:r>
        <w:rPr>
          <w:bCs/>
          <w:b/>
        </w:rPr>
        <w:t xml:space="preserve">81,000 por ano</w:t>
      </w:r>
      <w:r>
        <w:t xml:space="preserve"> </w:t>
      </w:r>
      <w:r>
        <w:t xml:space="preserve">ao longo da década;</w:t>
      </w:r>
    </w:p>
    <w:p>
      <w:pPr>
        <w:numPr>
          <w:ilvl w:val="0"/>
          <w:numId w:val="1006"/>
        </w:numPr>
        <w:pStyle w:val="Compact"/>
      </w:pPr>
      <w:r>
        <w:rPr>
          <w:bCs/>
          <w:b/>
        </w:rPr>
        <w:t xml:space="preserve">educação típica de entrada:</w:t>
      </w:r>
      <w:r>
        <w:t xml:space="preserve"> </w:t>
      </w:r>
      <w:r>
        <w:t xml:space="preserve">diploma de ensino médio ou equivalente;</w:t>
      </w:r>
    </w:p>
    <w:p>
      <w:pPr>
        <w:numPr>
          <w:ilvl w:val="0"/>
          <w:numId w:val="1006"/>
        </w:numPr>
        <w:pStyle w:val="Compact"/>
      </w:pPr>
      <w:r>
        <w:rPr>
          <w:bCs/>
          <w:b/>
        </w:rPr>
        <w:t xml:space="preserve">treinamento típico no trabalho:</w:t>
      </w:r>
      <w:r>
        <w:t xml:space="preserve"> </w:t>
      </w:r>
      <w:r>
        <w:t xml:space="preserve">aprendizagem profissional.</w:t>
      </w:r>
    </w:p>
    <w:p>
      <w:pPr>
        <w:pStyle w:val="FirstParagraph"/>
      </w:pPr>
      <w:r>
        <w:t xml:space="preserve">Essas são estatísticas ocupacionais nacionais, não ofertas de entrada nem garantias salariais. A remuneração varia conforme jurisdição, cobertura sindical, ciclo da construção, especialização industrial, horas extras, turnos, viagens, nível de licença, condição de empreiteiro, trabalho em energia renovável, especialização em manutenção e experiência.</w:t>
      </w:r>
    </w:p>
    <w:bookmarkEnd w:id="29"/>
    <w:bookmarkStart w:id="30" w:name="X60c9a108565c873db00cbe7d1dbbbc0d97995cb"/>
    <w:p>
      <w:pPr>
        <w:pStyle w:val="Heading3"/>
      </w:pPr>
      <w:r>
        <w:t xml:space="preserve">Estimativa de mercado não governamental claramente identificada</w:t>
      </w:r>
    </w:p>
    <w:p>
      <w:pPr>
        <w:pStyle w:val="FirstParagraph"/>
      </w:pPr>
      <w:r>
        <w:t xml:space="preserve">A página salarial de eletricistas da Indeed nos Estados Unidos, atualizada em 20 de julho de 2026, informou salário-base médio de aproximadamente</w:t>
      </w:r>
      <w:r>
        <w:t xml:space="preserve"> </w:t>
      </w:r>
      <w:r>
        <w:rPr>
          <w:bCs/>
          <w:b/>
        </w:rPr>
        <w:t xml:space="preserve">USD 31.39 por hora</w:t>
      </w:r>
      <w:r>
        <w:t xml:space="preserve">, com valores baixo/alto exibidos em torno de</w:t>
      </w:r>
      <w:r>
        <w:t xml:space="preserve"> </w:t>
      </w:r>
      <w:r>
        <w:rPr>
          <w:bCs/>
          <w:b/>
        </w:rPr>
        <w:t xml:space="preserve">USD 18.91-52.11 por hora</w:t>
      </w:r>
      <w:r>
        <w:t xml:space="preserve"> </w:t>
      </w:r>
      <w:r>
        <w:t xml:space="preserve">e indicador adicional de horas extras.</w:t>
      </w:r>
    </w:p>
    <w:p>
      <w:pPr>
        <w:pStyle w:val="BodyText"/>
      </w:pPr>
      <w:r>
        <w:t xml:space="preserve">Esta é uma</w:t>
      </w:r>
      <w:r>
        <w:t xml:space="preserve"> </w:t>
      </w:r>
      <w:r>
        <w:rPr>
          <w:bCs/>
          <w:b/>
        </w:rPr>
        <w:t xml:space="preserve">estimativa de mercado não governamental</w:t>
      </w:r>
      <w:r>
        <w:t xml:space="preserve"> </w:t>
      </w:r>
      <w:r>
        <w:t xml:space="preserve">baseada na metodologia e observações de salários/vagas da Indeed. Não é equivalente, por definição, à mediana do BLS e não é salário garantido.</w:t>
      </w:r>
    </w:p>
    <w:p>
      <w:pPr>
        <w:pStyle w:val="BodyText"/>
      </w:pPr>
      <w:r>
        <w:t xml:space="preserve">Ao comparar ofertas, pergunte como são tratados horas extras, adicionais de turno, viagens, diárias, ferramentas, uniformes, uso de veículo, tempo de treinamento, taxas de licença, educação continuada, contribuições sindicais, custos de testes e plantões ou emergências.</w:t>
      </w:r>
    </w:p>
    <w:bookmarkEnd w:id="30"/>
    <w:bookmarkEnd w:id="31"/>
    <w:bookmarkStart w:id="35" w:name="Xd5d60d4a0a7502894f858dac39cbcd655049c30"/>
    <w:p>
      <w:pPr>
        <w:pStyle w:val="Heading2"/>
      </w:pPr>
      <w:r>
        <w:t xml:space="preserve">7. Rotas gratuitas e de baixo custo nos Estados Unidos</w:t>
      </w:r>
    </w:p>
    <w:p>
      <w:pPr>
        <w:pStyle w:val="FirstParagraph"/>
      </w:pPr>
      <w:r>
        <w:t xml:space="preserve">Comece por opções remuneradas, públicas, financiadas pela força de trabalho, sindicais/setoriais ou apoiadas pelo empregador antes de assumir dívida com escola privada.</w:t>
      </w:r>
    </w:p>
    <w:bookmarkStart w:id="32" w:name="rotas-públicas-de-emprego-e-educação"/>
    <w:p>
      <w:pPr>
        <w:pStyle w:val="Heading3"/>
      </w:pPr>
      <w:r>
        <w:t xml:space="preserve">Rotas públicas de emprego e educação</w:t>
      </w:r>
    </w:p>
    <w:p>
      <w:pPr>
        <w:pStyle w:val="FirstParagraph"/>
      </w:pPr>
      <w:r>
        <w:t xml:space="preserve">Verifique:</w:t>
      </w:r>
    </w:p>
    <w:p>
      <w:pPr>
        <w:numPr>
          <w:ilvl w:val="0"/>
          <w:numId w:val="1007"/>
        </w:numPr>
        <w:pStyle w:val="Compact"/>
      </w:pPr>
      <w:r>
        <w:t xml:space="preserve">American Job Centers locais e opções financiadas por WIOA;</w:t>
      </w:r>
    </w:p>
    <w:p>
      <w:pPr>
        <w:numPr>
          <w:ilvl w:val="0"/>
          <w:numId w:val="1007"/>
        </w:numPr>
        <w:pStyle w:val="Compact"/>
      </w:pPr>
      <w:r>
        <w:t xml:space="preserve">community colleges e escolas técnicas públicas;</w:t>
      </w:r>
    </w:p>
    <w:p>
      <w:pPr>
        <w:numPr>
          <w:ilvl w:val="0"/>
          <w:numId w:val="1007"/>
        </w:numPr>
        <w:pStyle w:val="Compact"/>
      </w:pPr>
      <w:r>
        <w:t xml:space="preserve">agências estaduais de aprendizagem ou patrocinadores reconhecidos;</w:t>
      </w:r>
    </w:p>
    <w:p>
      <w:pPr>
        <w:numPr>
          <w:ilvl w:val="0"/>
          <w:numId w:val="1007"/>
        </w:numPr>
        <w:pStyle w:val="Compact"/>
      </w:pPr>
      <w:r>
        <w:t xml:space="preserve">programas de ajudante/trainee do empregador;</w:t>
      </w:r>
    </w:p>
    <w:p>
      <w:pPr>
        <w:numPr>
          <w:ilvl w:val="0"/>
          <w:numId w:val="1007"/>
        </w:numPr>
        <w:pStyle w:val="Compact"/>
      </w:pPr>
      <w:r>
        <w:t xml:space="preserve">comitês de aprendizagem sindicais e patronais;</w:t>
      </w:r>
    </w:p>
    <w:p>
      <w:pPr>
        <w:numPr>
          <w:ilvl w:val="0"/>
          <w:numId w:val="1007"/>
        </w:numPr>
        <w:pStyle w:val="Compact"/>
      </w:pPr>
      <w:r>
        <w:t xml:space="preserve">programas de associações de empreiteiros;</w:t>
      </w:r>
    </w:p>
    <w:p>
      <w:pPr>
        <w:numPr>
          <w:ilvl w:val="0"/>
          <w:numId w:val="1007"/>
        </w:numPr>
        <w:pStyle w:val="Compact"/>
      </w:pPr>
      <w:r>
        <w:t xml:space="preserve">educação técnica profissional de ensino médio ou adultos;</w:t>
      </w:r>
    </w:p>
    <w:p>
      <w:pPr>
        <w:numPr>
          <w:ilvl w:val="0"/>
          <w:numId w:val="1007"/>
        </w:numPr>
        <w:pStyle w:val="Compact"/>
      </w:pPr>
      <w:r>
        <w:t xml:space="preserve">recursos para veteranos e transição militar quando aplicável.</w:t>
      </w:r>
    </w:p>
    <w:bookmarkEnd w:id="32"/>
    <w:bookmarkStart w:id="33" w:name="fafsa-pell-grants-e-bolsas"/>
    <w:p>
      <w:pPr>
        <w:pStyle w:val="Heading3"/>
      </w:pPr>
      <w:r>
        <w:t xml:space="preserve">FAFSA, Pell Grants e bolsas</w:t>
      </w:r>
    </w:p>
    <w:p>
      <w:pPr>
        <w:pStyle w:val="FirstParagraph"/>
      </w:pPr>
      <w:r>
        <w:t xml:space="preserve">Estudantes elegíveis em instituições ou escolas profissionais participantes podem se qualificar para auxílio federal. Não presuma que um curso privado de eletricista seja elegível. Verifique instituição, programa, elegibilidade do estudante, custo total, regras de reembolso, taxa de conclusão, metodologia de colocação profissional e se o programa realmente atende requisitos de licença ou aprendizagem onde você pretende trabalhar.</w:t>
      </w:r>
    </w:p>
    <w:bookmarkEnd w:id="33"/>
    <w:bookmarkStart w:id="34" w:name="assistência-educacional-do-empregador"/>
    <w:p>
      <w:pPr>
        <w:pStyle w:val="Heading3"/>
      </w:pPr>
      <w:r>
        <w:t xml:space="preserve">Assistência educacional do empregador</w:t>
      </w:r>
    </w:p>
    <w:p>
      <w:pPr>
        <w:pStyle w:val="FirstParagraph"/>
      </w:pPr>
      <w:r>
        <w:t xml:space="preserve">Benefícios educacionais ou de mensalidade do empregador podem reduzir custos, mas políticas variam. Obtenha por escrito os termos sobre programas elegíveis, notas, momento do reembolso, permanência exigida, cláusulas de devolução, taxas de licença/exame, ferramentas e educação continuada antes de contar com reembolso.</w:t>
      </w:r>
    </w:p>
    <w:bookmarkEnd w:id="34"/>
    <w:bookmarkEnd w:id="35"/>
    <w:bookmarkStart w:id="36" w:name="X89b78f3749fb61d6594653355dd712184b1c367"/>
    <w:p>
      <w:pPr>
        <w:pStyle w:val="Heading2"/>
      </w:pPr>
      <w:r>
        <w:t xml:space="preserve">8. Aprendizagem e formação baseada no trabalho</w:t>
      </w:r>
    </w:p>
    <w:p>
      <w:pPr>
        <w:pStyle w:val="FirstParagraph"/>
      </w:pPr>
      <w:r>
        <w:t xml:space="preserve">A aprendizagem profissional é uma das rotas centrais para eletricistas, mas o termo deve ser usado com precisão.</w:t>
      </w:r>
    </w:p>
    <w:p>
      <w:pPr>
        <w:pStyle w:val="BodyText"/>
      </w:pPr>
      <w:r>
        <w:t xml:space="preserve">O BLS identifica aprendizagem como o treinamento típico no trabalho para eletricistas. Programas podem combinar trabalho remunerado supervisionado, responsabilidade progressiva, progressão salarial e instrução técnica relacionada.</w:t>
      </w:r>
    </w:p>
    <w:p>
      <w:pPr>
        <w:pStyle w:val="BodyText"/>
      </w:pPr>
      <w:r>
        <w:t xml:space="preserve">Ao mesmo tempo, a página atual do Occupation Finder do Apprenticeship.gov para O*NET</w:t>
      </w:r>
      <w:r>
        <w:t xml:space="preserve"> </w:t>
      </w:r>
      <w:r>
        <w:rPr>
          <w:bCs/>
          <w:b/>
        </w:rPr>
        <w:t xml:space="preserve">47-2111.00 Electricians</w:t>
      </w:r>
      <w:r>
        <w:t xml:space="preserve"> </w:t>
      </w:r>
      <w:r>
        <w:t xml:space="preserve">informa que essa ocupação</w:t>
      </w:r>
      <w:r>
        <w:t xml:space="preserve"> </w:t>
      </w:r>
      <w:r>
        <w:rPr>
          <w:bCs/>
          <w:b/>
        </w:rPr>
        <w:t xml:space="preserve">não está atualmente aprovada para uso em um Registered Apprenticeship Program</w:t>
      </w:r>
      <w:r>
        <w:t xml:space="preserve"> </w:t>
      </w:r>
      <w:r>
        <w:t xml:space="preserve">e disponibiliza uma rota para solicitar determinação da ocupação.</w:t>
      </w:r>
    </w:p>
    <w:p>
      <w:pPr>
        <w:pStyle w:val="BodyText"/>
      </w:pPr>
      <w:r>
        <w:t xml:space="preserve">Esses dois fatos de fontes oficiais exigem redação cuidadosa. É correto dizer que aprendizagem é rota comum e típica. Não se deve afirmar que a ocupação O*NET exata está atualmente aprovada federalmente no Occupation Finder sem nova verificação.</w:t>
      </w:r>
    </w:p>
    <w:p>
      <w:pPr>
        <w:pStyle w:val="BodyText"/>
      </w:pPr>
      <w:r>
        <w:t xml:space="preserve">Antes de aceitar uma “aprendizagem”, verifique:</w:t>
      </w:r>
    </w:p>
    <w:p>
      <w:pPr>
        <w:numPr>
          <w:ilvl w:val="0"/>
          <w:numId w:val="1008"/>
        </w:numPr>
        <w:pStyle w:val="Compact"/>
      </w:pPr>
      <w:r>
        <w:t xml:space="preserve">nome do patrocinador e relação com o empregador;</w:t>
      </w:r>
    </w:p>
    <w:p>
      <w:pPr>
        <w:numPr>
          <w:ilvl w:val="0"/>
          <w:numId w:val="1008"/>
        </w:numPr>
        <w:pStyle w:val="Compact"/>
      </w:pPr>
      <w:r>
        <w:t xml:space="preserve">ocupação registrada exata e código ocupacional;</w:t>
      </w:r>
    </w:p>
    <w:p>
      <w:pPr>
        <w:numPr>
          <w:ilvl w:val="0"/>
          <w:numId w:val="1008"/>
        </w:numPr>
        <w:pStyle w:val="Compact"/>
      </w:pPr>
      <w:r>
        <w:t xml:space="preserve">autoridade de registro e situação atual;</w:t>
      </w:r>
    </w:p>
    <w:p>
      <w:pPr>
        <w:numPr>
          <w:ilvl w:val="0"/>
          <w:numId w:val="1008"/>
        </w:numPr>
        <w:pStyle w:val="Compact"/>
      </w:pPr>
      <w:r>
        <w:t xml:space="preserve">se o participante é empregado;</w:t>
      </w:r>
    </w:p>
    <w:p>
      <w:pPr>
        <w:numPr>
          <w:ilvl w:val="0"/>
          <w:numId w:val="1008"/>
        </w:numPr>
        <w:pStyle w:val="Compact"/>
      </w:pPr>
      <w:r>
        <w:t xml:space="preserve">salário inicial e progressão salarial por escrito;</w:t>
      </w:r>
    </w:p>
    <w:p>
      <w:pPr>
        <w:numPr>
          <w:ilvl w:val="0"/>
          <w:numId w:val="1008"/>
        </w:numPr>
        <w:pStyle w:val="Compact"/>
      </w:pPr>
      <w:r>
        <w:t xml:space="preserve">horas de trabalho supervisionado exigidas;</w:t>
      </w:r>
    </w:p>
    <w:p>
      <w:pPr>
        <w:numPr>
          <w:ilvl w:val="0"/>
          <w:numId w:val="1008"/>
        </w:numPr>
        <w:pStyle w:val="Compact"/>
      </w:pPr>
      <w:r>
        <w:t xml:space="preserve">instrução técnica relacionada;</w:t>
      </w:r>
    </w:p>
    <w:p>
      <w:pPr>
        <w:numPr>
          <w:ilvl w:val="0"/>
          <w:numId w:val="1008"/>
        </w:numPr>
        <w:pStyle w:val="Compact"/>
      </w:pPr>
      <w:r>
        <w:t xml:space="preserve">requisitos de licença ou registro de trainee;</w:t>
      </w:r>
    </w:p>
    <w:p>
      <w:pPr>
        <w:numPr>
          <w:ilvl w:val="0"/>
          <w:numId w:val="1008"/>
        </w:numPr>
        <w:pStyle w:val="Compact"/>
      </w:pPr>
      <w:r>
        <w:t xml:space="preserve">quem paga mensalidade, livros, ferramentas, EPI, testes e viagens;</w:t>
      </w:r>
    </w:p>
    <w:p>
      <w:pPr>
        <w:numPr>
          <w:ilvl w:val="0"/>
          <w:numId w:val="1008"/>
        </w:numPr>
        <w:pStyle w:val="Compact"/>
      </w:pPr>
      <w:r>
        <w:t xml:space="preserve">credencial de conclusão;</w:t>
      </w:r>
    </w:p>
    <w:p>
      <w:pPr>
        <w:numPr>
          <w:ilvl w:val="0"/>
          <w:numId w:val="1008"/>
        </w:numPr>
        <w:pStyle w:val="Compact"/>
      </w:pPr>
      <w:r>
        <w:t xml:space="preserve">regras de cancelamento, período probatório e transferência.</w:t>
      </w:r>
    </w:p>
    <w:p>
      <w:pPr>
        <w:pStyle w:val="FirstParagraph"/>
      </w:pPr>
      <w:r>
        <w:t xml:space="preserve">Um cargo de ajudante, estágio, pré-aprendizagem, treinamento do empregador ou prática de escola privada pode ser valioso, mas não deve ser chamado de Registered Apprenticeship salvo se sua condição for verificada.</w:t>
      </w:r>
    </w:p>
    <w:bookmarkEnd w:id="36"/>
    <w:bookmarkStart w:id="39" w:name="X7a337bf3b428382b0f63bbb3455f2b0d94098cc"/>
    <w:p>
      <w:pPr>
        <w:pStyle w:val="Heading2"/>
      </w:pPr>
      <w:r>
        <w:t xml:space="preserve">9. Caminho no Canadá</w:t>
      </w:r>
    </w:p>
    <w:bookmarkStart w:id="37" w:name="ocupação-e-evidência-salarial"/>
    <w:p>
      <w:pPr>
        <w:pStyle w:val="Heading3"/>
      </w:pPr>
      <w:r>
        <w:t xml:space="preserve">Ocupação e evidência salarial</w:t>
      </w:r>
    </w:p>
    <w:p>
      <w:pPr>
        <w:pStyle w:val="FirstParagraph"/>
      </w:pPr>
      <w:r>
        <w:t xml:space="preserve">O Job Bank do Governo do Canadá classifica eletricistas, exceto industriais e de sistemas de potência, como</w:t>
      </w:r>
      <w:r>
        <w:t xml:space="preserve"> </w:t>
      </w:r>
      <w:r>
        <w:rPr>
          <w:bCs/>
          <w:b/>
        </w:rPr>
        <w:t xml:space="preserve">NOC 72200</w:t>
      </w:r>
      <w:r>
        <w:t xml:space="preserve">. Dados salariais nacionais atualizados em 19 de novembro de 2025 informaram:</w:t>
      </w:r>
    </w:p>
    <w:p>
      <w:pPr>
        <w:numPr>
          <w:ilvl w:val="0"/>
          <w:numId w:val="1009"/>
        </w:numPr>
        <w:pStyle w:val="Compact"/>
      </w:pPr>
      <w:r>
        <w:rPr>
          <w:bCs/>
          <w:b/>
        </w:rPr>
        <w:t xml:space="preserve">C$20.00/hora baixo</w:t>
      </w:r>
      <w:r>
        <w:t xml:space="preserve">;</w:t>
      </w:r>
    </w:p>
    <w:p>
      <w:pPr>
        <w:numPr>
          <w:ilvl w:val="0"/>
          <w:numId w:val="1009"/>
        </w:numPr>
        <w:pStyle w:val="Compact"/>
      </w:pPr>
      <w:r>
        <w:rPr>
          <w:bCs/>
          <w:b/>
        </w:rPr>
        <w:t xml:space="preserve">C$35.00/hora mediano</w:t>
      </w:r>
      <w:r>
        <w:t xml:space="preserve">;</w:t>
      </w:r>
    </w:p>
    <w:p>
      <w:pPr>
        <w:numPr>
          <w:ilvl w:val="0"/>
          <w:numId w:val="1009"/>
        </w:numPr>
        <w:pStyle w:val="Compact"/>
      </w:pPr>
      <w:r>
        <w:rPr>
          <w:bCs/>
          <w:b/>
        </w:rPr>
        <w:t xml:space="preserve">C$48.00/hora alto</w:t>
      </w:r>
      <w:r>
        <w:t xml:space="preserve">.</w:t>
      </w:r>
    </w:p>
    <w:p>
      <w:pPr>
        <w:pStyle w:val="FirstParagraph"/>
      </w:pPr>
      <w:r>
        <w:t xml:space="preserve">São valores nacionais de referência baseados no Job Bank/Statistics Canada e não são ofertas garantidas.</w:t>
      </w:r>
    </w:p>
    <w:bookmarkEnd w:id="37"/>
    <w:bookmarkStart w:id="38" w:name="red-seal--construction-electrician"/>
    <w:p>
      <w:pPr>
        <w:pStyle w:val="Heading3"/>
      </w:pPr>
      <w:r>
        <w:t xml:space="preserve">Red Seal — Construction Electrician</w:t>
      </w:r>
    </w:p>
    <w:p>
      <w:pPr>
        <w:pStyle w:val="FirstParagraph"/>
      </w:pPr>
      <w:r>
        <w:t xml:space="preserve">O programa Red Seal identifica</w:t>
      </w:r>
      <w:r>
        <w:t xml:space="preserve"> </w:t>
      </w:r>
      <w:r>
        <w:rPr>
          <w:bCs/>
          <w:b/>
        </w:rPr>
        <w:t xml:space="preserve">Construction Electrician</w:t>
      </w:r>
      <w:r>
        <w:t xml:space="preserve"> </w:t>
      </w:r>
      <w:r>
        <w:t xml:space="preserve">como NOC 72200 e profissão Red Seal nas províncias e territórios participantes. O padrão ocupacional abrange instalação, alteração, reparo, inspeção, verificação, comissionamento, conexão, operação, manutenção e desativação de sistemas elétricos em muitos ambientes.</w:t>
      </w:r>
    </w:p>
    <w:p>
      <w:pPr>
        <w:pStyle w:val="BodyText"/>
      </w:pPr>
      <w:r>
        <w:t xml:space="preserve">Autoridades provinciais e territoriais administram aprendizagem e certificação. Materiais de harmonização recomendam quatro níveis de treinamento técnico, mas a implementação varia por jurisdição.</w:t>
      </w:r>
    </w:p>
    <w:p>
      <w:pPr>
        <w:pStyle w:val="BodyText"/>
      </w:pPr>
      <w:r>
        <w:rPr>
          <w:bCs/>
          <w:b/>
        </w:rPr>
        <w:t xml:space="preserve">Importante:</w:t>
      </w:r>
      <w:r>
        <w:t xml:space="preserve"> </w:t>
      </w:r>
      <w:r>
        <w:t xml:space="preserve">o endosso Red Seal demonstra padrão interprovincial e apoia mobilidade, mas não elimina requisitos provinciais/territoriais de registro, profissão compulsória, permissões, empreiteiros, inspeção ou autorização para trabalhar. Verifique a jurisdição onde pretende treinar e trabalhar.</w:t>
      </w:r>
    </w:p>
    <w:bookmarkEnd w:id="38"/>
    <w:bookmarkEnd w:id="39"/>
    <w:bookmarkStart w:id="42" w:name="Xcf6c4e779c89a4958e790a997d2603f27c0b1dc"/>
    <w:p>
      <w:pPr>
        <w:pStyle w:val="Heading2"/>
      </w:pPr>
      <w:r>
        <w:t xml:space="preserve">10. Caminho na Colômbia</w:t>
      </w:r>
    </w:p>
    <w:bookmarkStart w:id="40" w:name="formação-elétrica-do-sena"/>
    <w:p>
      <w:pPr>
        <w:pStyle w:val="Heading3"/>
      </w:pPr>
      <w:r>
        <w:t xml:space="preserve">Formação elétrica do SENA</w:t>
      </w:r>
    </w:p>
    <w:p>
      <w:pPr>
        <w:pStyle w:val="FirstParagraph"/>
      </w:pPr>
      <w:r>
        <w:t xml:space="preserve">O SENA oferece caminhos públicos de formação relevantes ao trabalho elétrico. As evidências atuais incluem:</w:t>
      </w:r>
    </w:p>
    <w:p>
      <w:pPr>
        <w:numPr>
          <w:ilvl w:val="0"/>
          <w:numId w:val="1010"/>
        </w:numPr>
        <w:pStyle w:val="Compact"/>
      </w:pPr>
      <w:r>
        <w:t xml:space="preserve">ofertas de</w:t>
      </w:r>
      <w:r>
        <w:t xml:space="preserve"> </w:t>
      </w:r>
      <w:r>
        <w:rPr>
          <w:bCs/>
          <w:b/>
        </w:rPr>
        <w:t xml:space="preserve">Instalación de sistemas eléctricos residenciales y comerciales</w:t>
      </w:r>
      <w:r>
        <w:t xml:space="preserve"> </w:t>
      </w:r>
      <w:r>
        <w:t xml:space="preserve">no Betowa; e</w:t>
      </w:r>
    </w:p>
    <w:p>
      <w:pPr>
        <w:numPr>
          <w:ilvl w:val="0"/>
          <w:numId w:val="1010"/>
        </w:numPr>
        <w:pStyle w:val="Compact"/>
      </w:pPr>
      <w:r>
        <w:t xml:space="preserve">um desenho de programa do SENA para</w:t>
      </w:r>
      <w:r>
        <w:t xml:space="preserve"> </w:t>
      </w:r>
      <w:r>
        <w:rPr>
          <w:bCs/>
          <w:b/>
        </w:rPr>
        <w:t xml:space="preserve">Técnico Laboral en Electricidad Residencial, Comercial y de Sistemas Fotovoltaicos</w:t>
      </w:r>
      <w:r>
        <w:t xml:space="preserve"> </w:t>
      </w:r>
      <w:r>
        <w:t xml:space="preserve">com</w:t>
      </w:r>
      <w:r>
        <w:t xml:space="preserve"> </w:t>
      </w:r>
      <w:r>
        <w:rPr>
          <w:bCs/>
          <w:b/>
        </w:rPr>
        <w:t xml:space="preserve">2,400 horas</w:t>
      </w:r>
      <w:r>
        <w:t xml:space="preserve"> </w:t>
      </w:r>
      <w:r>
        <w:t xml:space="preserve">na resolução de 2025 citada, divididas em</w:t>
      </w:r>
      <w:r>
        <w:t xml:space="preserve"> </w:t>
      </w:r>
      <w:r>
        <w:rPr>
          <w:bCs/>
          <w:b/>
        </w:rPr>
        <w:t xml:space="preserve">1,536 horas letivas</w:t>
      </w:r>
      <w:r>
        <w:t xml:space="preserve"> </w:t>
      </w:r>
      <w:r>
        <w:t xml:space="preserve">e</w:t>
      </w:r>
      <w:r>
        <w:t xml:space="preserve"> </w:t>
      </w:r>
      <w:r>
        <w:rPr>
          <w:bCs/>
          <w:b/>
        </w:rPr>
        <w:t xml:space="preserve">864 horas de etapa produtiva</w:t>
      </w:r>
      <w:r>
        <w:t xml:space="preserve">.</w:t>
      </w:r>
    </w:p>
    <w:p>
      <w:pPr>
        <w:pStyle w:val="FirstParagraph"/>
      </w:pPr>
      <w:r>
        <w:t xml:space="preserve">Programas, turmas, locais, horários, modalidade e períodos de inscrição mudam. Consulte novamente a oferta atual do Betowa antes de depender de uma cidade ou data específica.</w:t>
      </w:r>
    </w:p>
    <w:bookmarkEnd w:id="40"/>
    <w:bookmarkStart w:id="41" w:name="registro-profissional-do-conte"/>
    <w:p>
      <w:pPr>
        <w:pStyle w:val="Heading3"/>
      </w:pPr>
      <w:r>
        <w:t xml:space="preserve">Registro profissional do CONTE</w:t>
      </w:r>
    </w:p>
    <w:p>
      <w:pPr>
        <w:pStyle w:val="FirstParagraph"/>
      </w:pPr>
      <w:r>
        <w:t xml:space="preserve">O Consejo Nacional de Técnicos Electricistas (CONTE) afirma exercer funções públicas que incluem estudar, processar e emitir</w:t>
      </w:r>
      <w:r>
        <w:t xml:space="preserve"> </w:t>
      </w:r>
      <w:r>
        <w:rPr>
          <w:bCs/>
          <w:b/>
        </w:rPr>
        <w:t xml:space="preserve">Matrículas Profesionales</w:t>
      </w:r>
      <w:r>
        <w:t xml:space="preserve"> </w:t>
      </w:r>
      <w:r>
        <w:t xml:space="preserve">para Técnicos Electricistas e manter a lista de pessoas habilitadas ao exercício profissional.</w:t>
      </w:r>
    </w:p>
    <w:p>
      <w:pPr>
        <w:pStyle w:val="BodyText"/>
      </w:pPr>
      <w:r>
        <w:t xml:space="preserve">Formação e autorização profissional não são a mesma coisa. Concluir formação do SENA, treinamento privado ou experiência com empregador não deve ser apresentado como concessão automática de registro profissional CONTE nem de autoridade legal irrestrita.</w:t>
      </w:r>
    </w:p>
    <w:p>
      <w:pPr>
        <w:pStyle w:val="BodyText"/>
      </w:pPr>
      <w:r>
        <w:t xml:space="preserve">Antes do exercício profissional remunerado na Colômbia, verifique diretamente com o CONTE:</w:t>
      </w:r>
    </w:p>
    <w:p>
      <w:pPr>
        <w:numPr>
          <w:ilvl w:val="0"/>
          <w:numId w:val="1011"/>
        </w:numPr>
        <w:pStyle w:val="Compact"/>
      </w:pPr>
      <w:r>
        <w:t xml:space="preserve">categoria de registro aplicável;</w:t>
      </w:r>
    </w:p>
    <w:p>
      <w:pPr>
        <w:numPr>
          <w:ilvl w:val="0"/>
          <w:numId w:val="1011"/>
        </w:numPr>
        <w:pStyle w:val="Compact"/>
      </w:pPr>
      <w:r>
        <w:t xml:space="preserve">comprovação de educação e experiência exigida;</w:t>
      </w:r>
    </w:p>
    <w:p>
      <w:pPr>
        <w:numPr>
          <w:ilvl w:val="0"/>
          <w:numId w:val="1011"/>
        </w:numPr>
        <w:pStyle w:val="Compact"/>
      </w:pPr>
      <w:r>
        <w:t xml:space="preserve">escopo legal associado ao registro;</w:t>
      </w:r>
    </w:p>
    <w:p>
      <w:pPr>
        <w:numPr>
          <w:ilvl w:val="0"/>
          <w:numId w:val="1011"/>
        </w:numPr>
        <w:pStyle w:val="Compact"/>
      </w:pPr>
      <w:r>
        <w:t xml:space="preserve">documentos de inscrição e taxas atuais;</w:t>
      </w:r>
    </w:p>
    <w:p>
      <w:pPr>
        <w:numPr>
          <w:ilvl w:val="0"/>
          <w:numId w:val="1011"/>
        </w:numPr>
        <w:pStyle w:val="Compact"/>
      </w:pPr>
      <w:r>
        <w:t xml:space="preserve">se ampliação, licença especial, renovação ou outros procedimentos são aplicáveis;</w:t>
      </w:r>
    </w:p>
    <w:p>
      <w:pPr>
        <w:numPr>
          <w:ilvl w:val="0"/>
          <w:numId w:val="1011"/>
        </w:numPr>
        <w:pStyle w:val="Compact"/>
      </w:pPr>
      <w:r>
        <w:t xml:space="preserve">requisitos adicionais de RETIE, RETILAP, concessionária, empregador, empreiteiro, segurança e saúde ocupacional ou projeto relevantes.</w:t>
      </w:r>
    </w:p>
    <w:bookmarkEnd w:id="41"/>
    <w:bookmarkEnd w:id="42"/>
    <w:bookmarkStart w:id="43" w:name="X2148c13f517efdfa69461a7739b320e4d75798f"/>
    <w:p>
      <w:pPr>
        <w:pStyle w:val="Heading2"/>
      </w:pPr>
      <w:r>
        <w:t xml:space="preserve">11. Caminho na América Latina</w:t>
      </w:r>
    </w:p>
    <w:p>
      <w:pPr>
        <w:pStyle w:val="FirstParagraph"/>
      </w:pPr>
      <w:r>
        <w:t xml:space="preserve">Licenciamento elétrico, registros técnicos, educação profissional, códigos elétricos, sistemas de inspeção, regras de concessionárias e sistemas de segurança ocupacional diferem na América Latina.</w:t>
      </w:r>
    </w:p>
    <w:p>
      <w:pPr>
        <w:pStyle w:val="BodyText"/>
      </w:pPr>
      <w:r>
        <w:t xml:space="preserve">Para qualquer país:</w:t>
      </w:r>
    </w:p>
    <w:p>
      <w:pPr>
        <w:numPr>
          <w:ilvl w:val="0"/>
          <w:numId w:val="1012"/>
        </w:numPr>
        <w:pStyle w:val="Compact"/>
      </w:pPr>
      <w:r>
        <w:t xml:space="preserve">identifique a autoridade nacional ou subnacional responsável por autorizar trabalhadores elétricos;</w:t>
      </w:r>
    </w:p>
    <w:p>
      <w:pPr>
        <w:numPr>
          <w:ilvl w:val="0"/>
          <w:numId w:val="1012"/>
        </w:numPr>
        <w:pStyle w:val="Compact"/>
      </w:pPr>
      <w:r>
        <w:t xml:space="preserve">consulte sistemas oficiais de formação profissional e emprego público;</w:t>
      </w:r>
    </w:p>
    <w:p>
      <w:pPr>
        <w:numPr>
          <w:ilvl w:val="0"/>
          <w:numId w:val="1012"/>
        </w:numPr>
        <w:pStyle w:val="Compact"/>
      </w:pPr>
      <w:r>
        <w:t xml:space="preserve">identifique o código elétrico ou regulamento técnico adotado e a autoridade responsável pela fiscalização;</w:t>
      </w:r>
    </w:p>
    <w:p>
      <w:pPr>
        <w:numPr>
          <w:ilvl w:val="0"/>
          <w:numId w:val="1012"/>
        </w:numPr>
        <w:pStyle w:val="Compact"/>
      </w:pPr>
      <w:r>
        <w:t xml:space="preserve">verifique categorias de aprendizagem, trainee, empreiteiro e registro profissional;</w:t>
      </w:r>
    </w:p>
    <w:p>
      <w:pPr>
        <w:numPr>
          <w:ilvl w:val="0"/>
          <w:numId w:val="1012"/>
        </w:numPr>
        <w:pStyle w:val="Compact"/>
      </w:pPr>
      <w:r>
        <w:t xml:space="preserve">confirme se educação ou experiência estrangeiras são reconhecidas;</w:t>
      </w:r>
    </w:p>
    <w:p>
      <w:pPr>
        <w:numPr>
          <w:ilvl w:val="0"/>
          <w:numId w:val="1012"/>
        </w:numPr>
        <w:pStyle w:val="Compact"/>
      </w:pPr>
      <w:r>
        <w:t xml:space="preserve">compare formação pública/gratuita antes de pagar um provedor privado;</w:t>
      </w:r>
    </w:p>
    <w:p>
      <w:pPr>
        <w:numPr>
          <w:ilvl w:val="0"/>
          <w:numId w:val="1012"/>
        </w:numPr>
        <w:pStyle w:val="Compact"/>
      </w:pPr>
      <w:r>
        <w:t xml:space="preserve">verifique o mercado atual por vagas de empregadores e fontes públicas.</w:t>
      </w:r>
    </w:p>
    <w:p>
      <w:pPr>
        <w:pStyle w:val="FirstParagraph"/>
      </w:pPr>
      <w:r>
        <w:t xml:space="preserve">Não transfira OSHA dos Estados Unidos, Red Seal do Canadá, CONTE da Colômbia nem regras de código/licenciamento de outro país para uma jurisdição diferente.</w:t>
      </w:r>
    </w:p>
    <w:bookmarkEnd w:id="43"/>
    <w:bookmarkStart w:id="46" w:name="Xffc648b0cd0bca52d2a2960353ec4fa85856b6a"/>
    <w:p>
      <w:pPr>
        <w:pStyle w:val="Heading2"/>
      </w:pPr>
      <w:r>
        <w:t xml:space="preserve">12. Habilidades a desenvolver deliberadamente</w:t>
      </w:r>
    </w:p>
    <w:bookmarkStart w:id="44" w:name="fundamentos-técnicos"/>
    <w:p>
      <w:pPr>
        <w:pStyle w:val="Heading3"/>
      </w:pPr>
      <w:r>
        <w:t xml:space="preserve">Fundamentos técnicos</w:t>
      </w:r>
    </w:p>
    <w:p>
      <w:pPr>
        <w:pStyle w:val="FirstParagraph"/>
      </w:pPr>
      <w:r>
        <w:t xml:space="preserve">Desenvolva competência em:</w:t>
      </w:r>
    </w:p>
    <w:p>
      <w:pPr>
        <w:numPr>
          <w:ilvl w:val="0"/>
          <w:numId w:val="1013"/>
        </w:numPr>
        <w:pStyle w:val="Compact"/>
      </w:pPr>
      <w:r>
        <w:t xml:space="preserve">teoria elétrica: tensão, corrente, resistência, potência, energia, fundamentos AC/DC e relações básicas de circuitos;</w:t>
      </w:r>
    </w:p>
    <w:p>
      <w:pPr>
        <w:numPr>
          <w:ilvl w:val="0"/>
          <w:numId w:val="1013"/>
        </w:numPr>
        <w:pStyle w:val="Compact"/>
      </w:pPr>
      <w:r>
        <w:t xml:space="preserve">uso seguro de medidores e instrumentos de teste sob supervisão qualificada;</w:t>
      </w:r>
    </w:p>
    <w:p>
      <w:pPr>
        <w:numPr>
          <w:ilvl w:val="0"/>
          <w:numId w:val="1013"/>
        </w:numPr>
        <w:pStyle w:val="Compact"/>
      </w:pPr>
      <w:r>
        <w:t xml:space="preserve">conceitos de condutores, eletrodutos, dispositivos, painéis, motores, transformadores, aterramento/equipotencialização e dispositivos de proteção apropriados ao seu nível;</w:t>
      </w:r>
    </w:p>
    <w:p>
      <w:pPr>
        <w:numPr>
          <w:ilvl w:val="0"/>
          <w:numId w:val="1013"/>
        </w:numPr>
        <w:pStyle w:val="Compact"/>
      </w:pPr>
      <w:r>
        <w:t xml:space="preserve">desenhos elétricos, esquemas, unifilares, quadros de painéis, símbolos, especificações e etiquetas de equipamentos;</w:t>
      </w:r>
    </w:p>
    <w:p>
      <w:pPr>
        <w:numPr>
          <w:ilvl w:val="0"/>
          <w:numId w:val="1013"/>
        </w:numPr>
        <w:pStyle w:val="Compact"/>
      </w:pPr>
      <w:r>
        <w:t xml:space="preserve">controles básicos, relés, contatores, sensores, partidas de motores e conceitos de controle predial;</w:t>
      </w:r>
    </w:p>
    <w:p>
      <w:pPr>
        <w:numPr>
          <w:ilvl w:val="0"/>
          <w:numId w:val="1013"/>
        </w:numPr>
        <w:pStyle w:val="Compact"/>
      </w:pPr>
      <w:r>
        <w:t xml:space="preserve">diagnóstico baseado em evidência medida em vez de suposição;</w:t>
      </w:r>
    </w:p>
    <w:p>
      <w:pPr>
        <w:numPr>
          <w:ilvl w:val="0"/>
          <w:numId w:val="1013"/>
        </w:numPr>
        <w:pStyle w:val="Compact"/>
      </w:pPr>
      <w:r>
        <w:t xml:space="preserve">manutenção preventiva e inspeção;</w:t>
      </w:r>
    </w:p>
    <w:p>
      <w:pPr>
        <w:numPr>
          <w:ilvl w:val="0"/>
          <w:numId w:val="1013"/>
        </w:numPr>
        <w:pStyle w:val="Compact"/>
      </w:pPr>
      <w:r>
        <w:t xml:space="preserve">navegação em códigos sem fingir que memorização equivale a autoridade legal;</w:t>
      </w:r>
    </w:p>
    <w:p>
      <w:pPr>
        <w:numPr>
          <w:ilvl w:val="0"/>
          <w:numId w:val="1013"/>
        </w:numPr>
        <w:pStyle w:val="Compact"/>
      </w:pPr>
      <w:r>
        <w:t xml:space="preserve">ordens de serviço, documentação digital, fotografias, registros de testes e plataformas CMMS;</w:t>
      </w:r>
    </w:p>
    <w:p>
      <w:pPr>
        <w:numPr>
          <w:ilvl w:val="0"/>
          <w:numId w:val="1013"/>
        </w:numPr>
        <w:pStyle w:val="Compact"/>
      </w:pPr>
      <w:r>
        <w:t xml:space="preserve">conceitos de energia renovável, carregamento de veículos elétricos, armazenamento de energia, controles ou indústria quando relevantes ao mercado-alvo.</w:t>
      </w:r>
    </w:p>
    <w:bookmarkEnd w:id="44"/>
    <w:bookmarkStart w:id="45" w:name="habilidades-profissionais"/>
    <w:p>
      <w:pPr>
        <w:pStyle w:val="Heading3"/>
      </w:pPr>
      <w:r>
        <w:t xml:space="preserve">Habilidades profissionais</w:t>
      </w:r>
    </w:p>
    <w:p>
      <w:pPr>
        <w:pStyle w:val="FirstParagraph"/>
      </w:pPr>
      <w:r>
        <w:t xml:space="preserve">Desenvolva:</w:t>
      </w:r>
    </w:p>
    <w:p>
      <w:pPr>
        <w:numPr>
          <w:ilvl w:val="0"/>
          <w:numId w:val="1014"/>
        </w:numPr>
        <w:pStyle w:val="Compact"/>
      </w:pPr>
      <w:r>
        <w:t xml:space="preserve">comunicação clara sobre riscos e incerteza;</w:t>
      </w:r>
    </w:p>
    <w:p>
      <w:pPr>
        <w:numPr>
          <w:ilvl w:val="0"/>
          <w:numId w:val="1014"/>
        </w:numPr>
        <w:pStyle w:val="Compact"/>
      </w:pPr>
      <w:r>
        <w:t xml:space="preserve">documentação precisa;</w:t>
      </w:r>
    </w:p>
    <w:p>
      <w:pPr>
        <w:numPr>
          <w:ilvl w:val="0"/>
          <w:numId w:val="1014"/>
        </w:numPr>
        <w:pStyle w:val="Compact"/>
      </w:pPr>
      <w:r>
        <w:t xml:space="preserve">planejamento e organização de materiais;</w:t>
      </w:r>
    </w:p>
    <w:p>
      <w:pPr>
        <w:numPr>
          <w:ilvl w:val="0"/>
          <w:numId w:val="1014"/>
        </w:numPr>
        <w:pStyle w:val="Compact"/>
      </w:pPr>
      <w:r>
        <w:t xml:space="preserve">trabalho em equipe entre ofícios;</w:t>
      </w:r>
    </w:p>
    <w:p>
      <w:pPr>
        <w:numPr>
          <w:ilvl w:val="0"/>
          <w:numId w:val="1014"/>
        </w:numPr>
        <w:pStyle w:val="Compact"/>
      </w:pPr>
      <w:r>
        <w:t xml:space="preserve">atendimento ao cliente sem promessas sem fundamento;</w:t>
      </w:r>
    </w:p>
    <w:p>
      <w:pPr>
        <w:numPr>
          <w:ilvl w:val="0"/>
          <w:numId w:val="1014"/>
        </w:numPr>
        <w:pStyle w:val="Compact"/>
      </w:pPr>
      <w:r>
        <w:t xml:space="preserve">pontualidade e confiabilidade no local de trabalho;</w:t>
      </w:r>
    </w:p>
    <w:p>
      <w:pPr>
        <w:numPr>
          <w:ilvl w:val="0"/>
          <w:numId w:val="1014"/>
        </w:numPr>
        <w:pStyle w:val="Compact"/>
      </w:pPr>
      <w:r>
        <w:t xml:space="preserve">respeito a permissões, inspeções e supervisão;</w:t>
      </w:r>
    </w:p>
    <w:p>
      <w:pPr>
        <w:numPr>
          <w:ilvl w:val="0"/>
          <w:numId w:val="1014"/>
        </w:numPr>
        <w:pStyle w:val="Compact"/>
      </w:pPr>
      <w:r>
        <w:t xml:space="preserve">disposição para relatar condições inseguras ou não conformes em vez de escondê-las.</w:t>
      </w:r>
    </w:p>
    <w:bookmarkEnd w:id="45"/>
    <w:bookmarkEnd w:id="46"/>
    <w:bookmarkStart w:id="47" w:name="X156df8f28713c089cae775d7634a85badf55d2c"/>
    <w:p>
      <w:pPr>
        <w:pStyle w:val="Heading2"/>
      </w:pPr>
      <w:r>
        <w:t xml:space="preserve">13. Ferramentas, sistemas digitais, cibersegurança e privacidade</w:t>
      </w:r>
    </w:p>
    <w:p>
      <w:pPr>
        <w:pStyle w:val="FirstParagraph"/>
      </w:pPr>
      <w:r>
        <w:t xml:space="preserve">O trabalho elétrico interage cada vez mais com sistemas digitais e conectados. Dependendo do cargo, técnicos podem encontrar painéis inteligentes, automação predial, inversores de frequência, equipamentos ligados a PLCs, sistemas de gestão de energia, monitoramento solar, carregadores de veículos elétricos, medidores em rede, controle de acesso e diagnóstico remoto.</w:t>
      </w:r>
    </w:p>
    <w:p>
      <w:pPr>
        <w:pStyle w:val="BodyText"/>
      </w:pPr>
      <w:r>
        <w:t xml:space="preserve">Trate o acesso digital como parte do limite de segurança e proteção.</w:t>
      </w:r>
    </w:p>
    <w:p>
      <w:pPr>
        <w:numPr>
          <w:ilvl w:val="0"/>
          <w:numId w:val="1015"/>
        </w:numPr>
        <w:pStyle w:val="Compact"/>
      </w:pPr>
      <w:r>
        <w:t xml:space="preserve">Use apenas dispositivos, aplicativos, cabos, adaptadores e contas aprovados pelo empregador.</w:t>
      </w:r>
    </w:p>
    <w:p>
      <w:pPr>
        <w:numPr>
          <w:ilvl w:val="0"/>
          <w:numId w:val="1015"/>
        </w:numPr>
        <w:pStyle w:val="Compact"/>
      </w:pPr>
      <w:r>
        <w:t xml:space="preserve">Não conecte laptops pessoais, dispositivos USB, hotspots sem fio nem ferramentas de diagnóstico a redes de clientes ou industriais sem autorização.</w:t>
      </w:r>
    </w:p>
    <w:p>
      <w:pPr>
        <w:numPr>
          <w:ilvl w:val="0"/>
          <w:numId w:val="1015"/>
        </w:numPr>
        <w:pStyle w:val="Compact"/>
      </w:pPr>
      <w:r>
        <w:t xml:space="preserve">Proteja credenciais e métodos de autenticação multifator.</w:t>
      </w:r>
    </w:p>
    <w:p>
      <w:pPr>
        <w:numPr>
          <w:ilvl w:val="0"/>
          <w:numId w:val="1015"/>
        </w:numPr>
        <w:pStyle w:val="Compact"/>
      </w:pPr>
      <w:r>
        <w:t xml:space="preserve">Não fotografe nem envie a serviços públicos quadros de painéis, diagramas de rede, sistemas de segurança, plantas de instalações, credenciais, desenhos proprietários ou informações de clientes.</w:t>
      </w:r>
    </w:p>
    <w:p>
      <w:pPr>
        <w:numPr>
          <w:ilvl w:val="0"/>
          <w:numId w:val="1015"/>
        </w:numPr>
        <w:pStyle w:val="Compact"/>
      </w:pPr>
      <w:r>
        <w:t xml:space="preserve">Verifique comandos remotos incomuns, alterações de firmware, redefinições de senha ou solicitações de configuração por canais aprovados.</w:t>
      </w:r>
    </w:p>
    <w:p>
      <w:pPr>
        <w:numPr>
          <w:ilvl w:val="0"/>
          <w:numId w:val="1015"/>
        </w:numPr>
        <w:pStyle w:val="Compact"/>
      </w:pPr>
      <w:r>
        <w:t xml:space="preserve">Escale suspeitas de comprometimento, acesso não autorizado, malware, comportamento anormal de controles ou mudanças inesperadas de rede à equipe responsável de TI/OT, controles, engenharia ou segurança.</w:t>
      </w:r>
    </w:p>
    <w:p>
      <w:pPr>
        <w:pStyle w:val="FirstParagraph"/>
      </w:pPr>
      <w:r>
        <w:t xml:space="preserve">Competência em cibersegurança pode ser vantagem profissional, especialmente em controles industriais, data centers, instalações críticas, edifícios inteligentes, energia renovável e manutenção avançada, mas não substitui as qualificações de eletricista.</w:t>
      </w:r>
    </w:p>
    <w:bookmarkEnd w:id="47"/>
    <w:bookmarkStart w:id="50" w:name="X759eafafd714f93c62fee36b0dd4af720aef505"/>
    <w:p>
      <w:pPr>
        <w:pStyle w:val="Heading2"/>
      </w:pPr>
      <w:r>
        <w:t xml:space="preserve">14. Uso responsável de inteligência artificial</w:t>
      </w:r>
    </w:p>
    <w:p>
      <w:pPr>
        <w:pStyle w:val="FirstParagraph"/>
      </w:pPr>
      <w:r>
        <w:t xml:space="preserve">A IA pode apoiar aprendizagem de baixo risco e tarefas administrativas, mas não é eletricista qualificado, inspetor, engenheiro, autoridade de licenciamento, autoridade de código nem profissional de segurança.</w:t>
      </w:r>
    </w:p>
    <w:bookmarkStart w:id="48" w:name="usos-de-menor-risco"/>
    <w:p>
      <w:pPr>
        <w:pStyle w:val="Heading3"/>
      </w:pPr>
      <w:r>
        <w:t xml:space="preserve">Usos de menor risco</w:t>
      </w:r>
    </w:p>
    <w:p>
      <w:pPr>
        <w:pStyle w:val="FirstParagraph"/>
      </w:pPr>
      <w:r>
        <w:t xml:space="preserve">Com informações públicas ou fictícias, a IA pode ajudar a:</w:t>
      </w:r>
    </w:p>
    <w:p>
      <w:pPr>
        <w:numPr>
          <w:ilvl w:val="0"/>
          <w:numId w:val="1016"/>
        </w:numPr>
        <w:pStyle w:val="Compact"/>
      </w:pPr>
      <w:r>
        <w:t xml:space="preserve">explicar teoria básica de formas diferentes;</w:t>
      </w:r>
    </w:p>
    <w:p>
      <w:pPr>
        <w:numPr>
          <w:ilvl w:val="0"/>
          <w:numId w:val="1016"/>
        </w:numPr>
        <w:pStyle w:val="Compact"/>
      </w:pPr>
      <w:r>
        <w:t xml:space="preserve">gerar perguntas de estudo;</w:t>
      </w:r>
    </w:p>
    <w:p>
      <w:pPr>
        <w:numPr>
          <w:ilvl w:val="0"/>
          <w:numId w:val="1016"/>
        </w:numPr>
        <w:pStyle w:val="Compact"/>
      </w:pPr>
      <w:r>
        <w:t xml:space="preserve">praticar entrevistas de aprendizagem ou emprego;</w:t>
      </w:r>
    </w:p>
    <w:p>
      <w:pPr>
        <w:numPr>
          <w:ilvl w:val="0"/>
          <w:numId w:val="1016"/>
        </w:numPr>
        <w:pStyle w:val="Compact"/>
      </w:pPr>
      <w:r>
        <w:t xml:space="preserve">criar um cronograma de aprendizagem;</w:t>
      </w:r>
    </w:p>
    <w:p>
      <w:pPr>
        <w:numPr>
          <w:ilvl w:val="0"/>
          <w:numId w:val="1016"/>
        </w:numPr>
        <w:pStyle w:val="Compact"/>
      </w:pPr>
      <w:r>
        <w:t xml:space="preserve">melhorar gramática em exemplo de nota de trabalho;</w:t>
      </w:r>
    </w:p>
    <w:p>
      <w:pPr>
        <w:numPr>
          <w:ilvl w:val="0"/>
          <w:numId w:val="1016"/>
        </w:numPr>
        <w:pStyle w:val="Compact"/>
      </w:pPr>
      <w:r>
        <w:t xml:space="preserve">praticar leitura de ordens de serviço fictícias;</w:t>
      </w:r>
    </w:p>
    <w:p>
      <w:pPr>
        <w:numPr>
          <w:ilvl w:val="0"/>
          <w:numId w:val="1016"/>
        </w:numPr>
        <w:pStyle w:val="Compact"/>
      </w:pPr>
      <w:r>
        <w:t xml:space="preserve">comparar terminologia entre países;</w:t>
      </w:r>
    </w:p>
    <w:p>
      <w:pPr>
        <w:numPr>
          <w:ilvl w:val="0"/>
          <w:numId w:val="1016"/>
        </w:numPr>
        <w:pStyle w:val="Compact"/>
      </w:pPr>
      <w:r>
        <w:t xml:space="preserve">organizar perguntas para escola, empregador, conselho de licenciamento, SENA, CONTE ou patrocinador de aprendizagem.</w:t>
      </w:r>
    </w:p>
    <w:bookmarkEnd w:id="48"/>
    <w:bookmarkStart w:id="49" w:name="Xea3f211e82ca700e3fe01f963bdc74030d6e388"/>
    <w:p>
      <w:pPr>
        <w:pStyle w:val="Heading3"/>
      </w:pPr>
      <w:r>
        <w:t xml:space="preserve">Usos de alto risco que exigem verificação por fonte autorizada</w:t>
      </w:r>
    </w:p>
    <w:p>
      <w:pPr>
        <w:pStyle w:val="FirstParagraph"/>
      </w:pPr>
      <w:r>
        <w:t xml:space="preserve">Não dependa da IA como única autoridade para:</w:t>
      </w:r>
    </w:p>
    <w:p>
      <w:pPr>
        <w:numPr>
          <w:ilvl w:val="0"/>
          <w:numId w:val="1017"/>
        </w:numPr>
        <w:pStyle w:val="Compact"/>
      </w:pPr>
      <w:r>
        <w:t xml:space="preserve">procedimentos de trabalho energizado;</w:t>
      </w:r>
    </w:p>
    <w:p>
      <w:pPr>
        <w:numPr>
          <w:ilvl w:val="0"/>
          <w:numId w:val="1017"/>
        </w:numPr>
        <w:pStyle w:val="Compact"/>
      </w:pPr>
      <w:r>
        <w:t xml:space="preserve">verificação de ausência de tensão;</w:t>
      </w:r>
    </w:p>
    <w:p>
      <w:pPr>
        <w:numPr>
          <w:ilvl w:val="0"/>
          <w:numId w:val="1017"/>
        </w:numPr>
        <w:pStyle w:val="Compact"/>
      </w:pPr>
      <w:r>
        <w:t xml:space="preserve">decisões de bloqueio/etiquetagem;</w:t>
      </w:r>
    </w:p>
    <w:p>
      <w:pPr>
        <w:numPr>
          <w:ilvl w:val="0"/>
          <w:numId w:val="1017"/>
        </w:numPr>
        <w:pStyle w:val="Compact"/>
      </w:pPr>
      <w:r>
        <w:t xml:space="preserve">dimensionamento de condutores ou eletrodutos;</w:t>
      </w:r>
    </w:p>
    <w:p>
      <w:pPr>
        <w:numPr>
          <w:ilvl w:val="0"/>
          <w:numId w:val="1017"/>
        </w:numPr>
        <w:pStyle w:val="Compact"/>
      </w:pPr>
      <w:r>
        <w:t xml:space="preserve">seleção de dispositivos de sobrecorrente ou proteção;</w:t>
      </w:r>
    </w:p>
    <w:p>
      <w:pPr>
        <w:numPr>
          <w:ilvl w:val="0"/>
          <w:numId w:val="1017"/>
        </w:numPr>
        <w:pStyle w:val="Compact"/>
      </w:pPr>
      <w:r>
        <w:t xml:space="preserve">decisões de aterramento e equipotencialização;</w:t>
      </w:r>
    </w:p>
    <w:p>
      <w:pPr>
        <w:numPr>
          <w:ilvl w:val="0"/>
          <w:numId w:val="1017"/>
        </w:numPr>
        <w:pStyle w:val="Compact"/>
      </w:pPr>
      <w:r>
        <w:t xml:space="preserve">limites de arco elétrico ou choque;</w:t>
      </w:r>
    </w:p>
    <w:p>
      <w:pPr>
        <w:numPr>
          <w:ilvl w:val="0"/>
          <w:numId w:val="1017"/>
        </w:numPr>
        <w:pStyle w:val="Compact"/>
      </w:pPr>
      <w:r>
        <w:t xml:space="preserve">classificação de locais perigosos;</w:t>
      </w:r>
    </w:p>
    <w:p>
      <w:pPr>
        <w:numPr>
          <w:ilvl w:val="0"/>
          <w:numId w:val="1017"/>
        </w:numPr>
        <w:pStyle w:val="Compact"/>
      </w:pPr>
      <w:r>
        <w:t xml:space="preserve">conformidade com códigos;</w:t>
      </w:r>
    </w:p>
    <w:p>
      <w:pPr>
        <w:numPr>
          <w:ilvl w:val="0"/>
          <w:numId w:val="1017"/>
        </w:numPr>
        <w:pStyle w:val="Compact"/>
      </w:pPr>
      <w:r>
        <w:t xml:space="preserve">decisões sobre permissões ou inspeções;</w:t>
      </w:r>
    </w:p>
    <w:p>
      <w:pPr>
        <w:numPr>
          <w:ilvl w:val="0"/>
          <w:numId w:val="1017"/>
        </w:numPr>
        <w:pStyle w:val="Compact"/>
      </w:pPr>
      <w:r>
        <w:t xml:space="preserve">cálculos elétricos usados em instalações reais ou decisões de segurança;</w:t>
      </w:r>
    </w:p>
    <w:p>
      <w:pPr>
        <w:numPr>
          <w:ilvl w:val="0"/>
          <w:numId w:val="1017"/>
        </w:numPr>
        <w:pStyle w:val="Compact"/>
      </w:pPr>
      <w:r>
        <w:t xml:space="preserve">determinações legais de licença ou escopo profissional;</w:t>
      </w:r>
    </w:p>
    <w:p>
      <w:pPr>
        <w:numPr>
          <w:ilvl w:val="0"/>
          <w:numId w:val="1017"/>
        </w:numPr>
        <w:pStyle w:val="Compact"/>
      </w:pPr>
      <w:r>
        <w:t xml:space="preserve">isolamento de falhas quando uma instrução incorreta poderia energizar equipamentos ou expor alguém a energia perigosa.</w:t>
      </w:r>
    </w:p>
    <w:p>
      <w:pPr>
        <w:pStyle w:val="FirstParagraph"/>
      </w:pPr>
      <w:r>
        <w:t xml:space="preserve">A IA pode inventar seções de código, fórmulas, características nominais de equipamentos, exceções e procedimentos. Verifique decisões elétricas reais contra códigos atuais adotados, informações do fabricante, procedimentos do empregador, supervisão qualificada e autoridade competente.</w:t>
      </w:r>
    </w:p>
    <w:bookmarkEnd w:id="49"/>
    <w:bookmarkEnd w:id="50"/>
    <w:bookmarkStart w:id="51" w:name="Xe9490173901f8a6d4324a9ece9e4f7c8c7ef331"/>
    <w:p>
      <w:pPr>
        <w:pStyle w:val="Heading2"/>
      </w:pPr>
      <w:r>
        <w:t xml:space="preserve">15. Acessibilidade e adaptações</w:t>
      </w:r>
    </w:p>
    <w:p>
      <w:pPr>
        <w:pStyle w:val="FirstParagraph"/>
      </w:pPr>
      <w:r>
        <w:t xml:space="preserve">Treinamento e trabalho elétricos podem envolver demandas físicas, sensoriais, cognitivas, comunicacionais e ambientais. Pessoas com deficiência podem desempenhar muitas funções com sucesso mediante adaptações apropriadas, desenho de tarefas, tecnologia assistiva ou especialização.</w:t>
      </w:r>
    </w:p>
    <w:p>
      <w:pPr>
        <w:pStyle w:val="BodyText"/>
      </w:pPr>
      <w:r>
        <w:t xml:space="preserve">Estratégias úteis podem incluir:</w:t>
      </w:r>
    </w:p>
    <w:p>
      <w:pPr>
        <w:numPr>
          <w:ilvl w:val="0"/>
          <w:numId w:val="1018"/>
        </w:numPr>
        <w:pStyle w:val="Compact"/>
      </w:pPr>
      <w:r>
        <w:t xml:space="preserve">procedimentos escritos e listas de verificação;</w:t>
      </w:r>
    </w:p>
    <w:p>
      <w:pPr>
        <w:numPr>
          <w:ilvl w:val="0"/>
          <w:numId w:val="1018"/>
        </w:numPr>
        <w:pStyle w:val="Compact"/>
      </w:pPr>
      <w:r>
        <w:t xml:space="preserve">diagramas acompanhados de descrições em linguagem simples;</w:t>
      </w:r>
    </w:p>
    <w:p>
      <w:pPr>
        <w:numPr>
          <w:ilvl w:val="0"/>
          <w:numId w:val="1018"/>
        </w:numPr>
        <w:pStyle w:val="Compact"/>
      </w:pPr>
      <w:r>
        <w:t xml:space="preserve">voz para texto ou texto para voz na documentação quando seguro e permitido;</w:t>
      </w:r>
    </w:p>
    <w:p>
      <w:pPr>
        <w:numPr>
          <w:ilvl w:val="0"/>
          <w:numId w:val="1018"/>
        </w:numPr>
        <w:pStyle w:val="Compact"/>
      </w:pPr>
      <w:r>
        <w:t xml:space="preserve">ampliação e materiais digitais acessíveis;</w:t>
      </w:r>
    </w:p>
    <w:p>
      <w:pPr>
        <w:numPr>
          <w:ilvl w:val="0"/>
          <w:numId w:val="1018"/>
        </w:numPr>
        <w:pStyle w:val="Compact"/>
      </w:pPr>
      <w:r>
        <w:t xml:space="preserve">rotulagem estruturada e organização de ferramentas;</w:t>
      </w:r>
    </w:p>
    <w:p>
      <w:pPr>
        <w:numPr>
          <w:ilvl w:val="0"/>
          <w:numId w:val="1018"/>
        </w:numPr>
        <w:pStyle w:val="Compact"/>
      </w:pPr>
      <w:r>
        <w:t xml:space="preserve">tempo adicional ou condições tranquilas para aprendizagem e provas escritas quando legalmente disponíveis;</w:t>
      </w:r>
    </w:p>
    <w:p>
      <w:pPr>
        <w:numPr>
          <w:ilvl w:val="0"/>
          <w:numId w:val="1018"/>
        </w:numPr>
        <w:pStyle w:val="Compact"/>
      </w:pPr>
      <w:r>
        <w:t xml:space="preserve">alertas visuais, sonoros ou por vibração desenhados para necessidades e ambiente de trabalho;</w:t>
      </w:r>
    </w:p>
    <w:p>
      <w:pPr>
        <w:numPr>
          <w:ilvl w:val="0"/>
          <w:numId w:val="1018"/>
        </w:numPr>
        <w:pStyle w:val="Compact"/>
      </w:pPr>
      <w:r>
        <w:t xml:space="preserve">ferramentas ergonômicas ou auxílios de elevação aprovados;</w:t>
      </w:r>
    </w:p>
    <w:p>
      <w:pPr>
        <w:numPr>
          <w:ilvl w:val="0"/>
          <w:numId w:val="1018"/>
        </w:numPr>
        <w:pStyle w:val="Compact"/>
      </w:pPr>
      <w:r>
        <w:t xml:space="preserve">sequenciamento claro de tarefas e prática supervisionada.</w:t>
      </w:r>
    </w:p>
    <w:p>
      <w:pPr>
        <w:pStyle w:val="FirstParagraph"/>
      </w:pPr>
      <w:r>
        <w:t xml:space="preserve">Uma adaptação não elimina requisitos essenciais de segurança nem autoriza trabalho fora do treinamento ou escopo legal. Discuta necessidades específicas cedo com provedor de treinamento, empregador, programa de aprendizagem, autoridade de exame ou setor de adaptações pertinente.</w:t>
      </w:r>
    </w:p>
    <w:bookmarkEnd w:id="51"/>
    <w:bookmarkStart w:id="55" w:name="X8ceab39eca6b552ddbfb960d10a8f11f4a5e9ab"/>
    <w:p>
      <w:pPr>
        <w:pStyle w:val="Heading2"/>
      </w:pPr>
      <w:r>
        <w:t xml:space="preserve">16. Busca de emprego, portfólio e preparação para entrevistas</w:t>
      </w:r>
    </w:p>
    <w:bookmarkStart w:id="52" w:name="evidências-para-o-currículo"/>
    <w:p>
      <w:pPr>
        <w:pStyle w:val="Heading3"/>
      </w:pPr>
      <w:r>
        <w:t xml:space="preserve">Evidências para o currículo</w:t>
      </w:r>
    </w:p>
    <w:p>
      <w:pPr>
        <w:pStyle w:val="FirstParagraph"/>
      </w:pPr>
      <w:r>
        <w:t xml:space="preserve">Destaque evidências verdadeiras como:</w:t>
      </w:r>
    </w:p>
    <w:p>
      <w:pPr>
        <w:numPr>
          <w:ilvl w:val="0"/>
          <w:numId w:val="1019"/>
        </w:numPr>
        <w:pStyle w:val="Compact"/>
      </w:pPr>
      <w:r>
        <w:t xml:space="preserve">formação elétrica supervisionada ou condição de aprendiz;</w:t>
      </w:r>
    </w:p>
    <w:p>
      <w:pPr>
        <w:numPr>
          <w:ilvl w:val="0"/>
          <w:numId w:val="1019"/>
        </w:numPr>
        <w:pStyle w:val="Compact"/>
      </w:pPr>
      <w:r>
        <w:t xml:space="preserve">licenças, registros, cartões de trainee ou credenciais que realmente possui;</w:t>
      </w:r>
    </w:p>
    <w:p>
      <w:pPr>
        <w:numPr>
          <w:ilvl w:val="0"/>
          <w:numId w:val="1019"/>
        </w:numPr>
        <w:pStyle w:val="Compact"/>
      </w:pPr>
      <w:r>
        <w:t xml:space="preserve">treinamento em segurança elétrica e bloqueio/etiquetagem;</w:t>
      </w:r>
    </w:p>
    <w:p>
      <w:pPr>
        <w:numPr>
          <w:ilvl w:val="0"/>
          <w:numId w:val="1019"/>
        </w:numPr>
        <w:pStyle w:val="Compact"/>
      </w:pPr>
      <w:r>
        <w:t xml:space="preserve">experiência de instalação ou manutenção dentro do escopo verificado;</w:t>
      </w:r>
    </w:p>
    <w:p>
      <w:pPr>
        <w:numPr>
          <w:ilvl w:val="0"/>
          <w:numId w:val="1019"/>
        </w:numPr>
        <w:pStyle w:val="Compact"/>
      </w:pPr>
      <w:r>
        <w:t xml:space="preserve">desenhos, esquemas, medidores, ferramentas, controles, motores ou sistemas realmente utilizados;</w:t>
      </w:r>
    </w:p>
    <w:p>
      <w:pPr>
        <w:numPr>
          <w:ilvl w:val="0"/>
          <w:numId w:val="1019"/>
        </w:numPr>
        <w:pStyle w:val="Compact"/>
      </w:pPr>
      <w:r>
        <w:t xml:space="preserve">documentação de ordens de serviço e CMMS;</w:t>
      </w:r>
    </w:p>
    <w:p>
      <w:pPr>
        <w:numPr>
          <w:ilvl w:val="0"/>
          <w:numId w:val="1019"/>
        </w:numPr>
        <w:pStyle w:val="Compact"/>
      </w:pPr>
      <w:r>
        <w:t xml:space="preserve">experiência em construção, manutenção, indústria, instalações, solar, controles, HVAC ou ofícios adjacentes;</w:t>
      </w:r>
    </w:p>
    <w:p>
      <w:pPr>
        <w:numPr>
          <w:ilvl w:val="0"/>
          <w:numId w:val="1019"/>
        </w:numPr>
        <w:pStyle w:val="Compact"/>
      </w:pPr>
      <w:r>
        <w:t xml:space="preserve">histórico de segurança e julgamento para escalonamento;</w:t>
      </w:r>
    </w:p>
    <w:p>
      <w:pPr>
        <w:numPr>
          <w:ilvl w:val="0"/>
          <w:numId w:val="1019"/>
        </w:numPr>
        <w:pStyle w:val="Compact"/>
      </w:pPr>
      <w:r>
        <w:t xml:space="preserve">atendimento ao cliente e trabalho em equipe.</w:t>
      </w:r>
    </w:p>
    <w:p>
      <w:pPr>
        <w:pStyle w:val="FirstParagraph"/>
      </w:pPr>
      <w:r>
        <w:t xml:space="preserve">Nunca afirme ser “eletricista licenciado”, journeyman, master electrician, Red Seal, possuir registro CONTE, competência em alta tensão, aprendizagem concluída ou domínio de códigos específicos sem poder comprovar.</w:t>
      </w:r>
    </w:p>
    <w:bookmarkEnd w:id="52"/>
    <w:bookmarkStart w:id="53" w:name="ideias-seguras-para-portfólio"/>
    <w:p>
      <w:pPr>
        <w:pStyle w:val="Heading3"/>
      </w:pPr>
      <w:r>
        <w:t xml:space="preserve">Ideias seguras para portfólio</w:t>
      </w:r>
    </w:p>
    <w:p>
      <w:pPr>
        <w:pStyle w:val="FirstParagraph"/>
      </w:pPr>
      <w:r>
        <w:t xml:space="preserve">Se regras do empregador e confidencialidade permitirem, use:</w:t>
      </w:r>
    </w:p>
    <w:p>
      <w:pPr>
        <w:numPr>
          <w:ilvl w:val="0"/>
          <w:numId w:val="1020"/>
        </w:numPr>
        <w:pStyle w:val="Compact"/>
      </w:pPr>
      <w:r>
        <w:t xml:space="preserve">certificados ou históricos acadêmicos legitimamente obtidos;</w:t>
      </w:r>
    </w:p>
    <w:p>
      <w:pPr>
        <w:numPr>
          <w:ilvl w:val="0"/>
          <w:numId w:val="1020"/>
        </w:numPr>
        <w:pStyle w:val="Compact"/>
      </w:pPr>
      <w:r>
        <w:t xml:space="preserve">projetos em painéis de treinamento desenergizados;</w:t>
      </w:r>
    </w:p>
    <w:p>
      <w:pPr>
        <w:numPr>
          <w:ilvl w:val="0"/>
          <w:numId w:val="1020"/>
        </w:numPr>
        <w:pStyle w:val="Compact"/>
      </w:pPr>
      <w:r>
        <w:t xml:space="preserve">diagramas de fiação simulados aprovados pelo instrutor;</w:t>
      </w:r>
    </w:p>
    <w:p>
      <w:pPr>
        <w:numPr>
          <w:ilvl w:val="0"/>
          <w:numId w:val="1020"/>
        </w:numPr>
        <w:pStyle w:val="Compact"/>
      </w:pPr>
      <w:r>
        <w:t xml:space="preserve">exercícios fictícios de diagnóstico;</w:t>
      </w:r>
    </w:p>
    <w:p>
      <w:pPr>
        <w:numPr>
          <w:ilvl w:val="0"/>
          <w:numId w:val="1020"/>
        </w:numPr>
        <w:pStyle w:val="Compact"/>
      </w:pPr>
      <w:r>
        <w:t xml:space="preserve">fotos de projetos de treinamento apenas quando permitidas e sem informações de clientes, localização, segurança ou propriedade intelectual;</w:t>
      </w:r>
    </w:p>
    <w:p>
      <w:pPr>
        <w:numPr>
          <w:ilvl w:val="0"/>
          <w:numId w:val="1020"/>
        </w:numPr>
        <w:pStyle w:val="Compact"/>
      </w:pPr>
      <w:r>
        <w:t xml:space="preserve">lista de manutenção preventiva criada a partir de documentação pública do fabricante;</w:t>
      </w:r>
    </w:p>
    <w:p>
      <w:pPr>
        <w:numPr>
          <w:ilvl w:val="0"/>
          <w:numId w:val="1020"/>
        </w:numPr>
        <w:pStyle w:val="Compact"/>
      </w:pPr>
      <w:r>
        <w:t xml:space="preserve">breve reflexão explicando como você pararia e escalaria uma condição insegura.</w:t>
      </w:r>
    </w:p>
    <w:p>
      <w:pPr>
        <w:pStyle w:val="FirstParagraph"/>
      </w:pPr>
      <w:r>
        <w:t xml:space="preserve">Nunca crie portfólio executando trabalho sem licença, abrindo equipamento energizado para fotografar, ignorando EPI, expondo informações de clientes ou publicando detalhes proprietários de edifícios/segurança.</w:t>
      </w:r>
    </w:p>
    <w:bookmarkEnd w:id="53"/>
    <w:bookmarkStart w:id="54" w:name="cenários-de-entrevista-para-praticar"/>
    <w:p>
      <w:pPr>
        <w:pStyle w:val="Heading3"/>
      </w:pPr>
      <w:r>
        <w:t xml:space="preserve">Cenários de entrevista para praticar</w:t>
      </w:r>
    </w:p>
    <w:p>
      <w:pPr>
        <w:pStyle w:val="FirstParagraph"/>
      </w:pPr>
      <w:r>
        <w:t xml:space="preserve">Prepare-se para perguntas como:</w:t>
      </w:r>
    </w:p>
    <w:p>
      <w:pPr>
        <w:numPr>
          <w:ilvl w:val="0"/>
          <w:numId w:val="1021"/>
        </w:numPr>
        <w:pStyle w:val="Compact"/>
      </w:pPr>
      <w:r>
        <w:t xml:space="preserve">O que você faz antes de trabalhar em equipamento que pode estar energizado?</w:t>
      </w:r>
    </w:p>
    <w:p>
      <w:pPr>
        <w:numPr>
          <w:ilvl w:val="0"/>
          <w:numId w:val="1021"/>
        </w:numPr>
        <w:pStyle w:val="Compact"/>
      </w:pPr>
      <w:r>
        <w:t xml:space="preserve">Conte sobre uma vez em que interrompeu um trabalho porque as condições não estavam claras ou eram inseguras.</w:t>
      </w:r>
    </w:p>
    <w:p>
      <w:pPr>
        <w:numPr>
          <w:ilvl w:val="0"/>
          <w:numId w:val="1021"/>
        </w:numPr>
        <w:pStyle w:val="Compact"/>
      </w:pPr>
      <w:r>
        <w:t xml:space="preserve">Como verifica se seu medidor ou método de teste é apropriado?</w:t>
      </w:r>
    </w:p>
    <w:p>
      <w:pPr>
        <w:numPr>
          <w:ilvl w:val="0"/>
          <w:numId w:val="1021"/>
        </w:numPr>
        <w:pStyle w:val="Compact"/>
      </w:pPr>
      <w:r>
        <w:t xml:space="preserve">Como lida com conflito entre pressão de cronograma e procedimento de segurança?</w:t>
      </w:r>
    </w:p>
    <w:p>
      <w:pPr>
        <w:numPr>
          <w:ilvl w:val="0"/>
          <w:numId w:val="1021"/>
        </w:numPr>
        <w:pStyle w:val="Compact"/>
      </w:pPr>
      <w:r>
        <w:t xml:space="preserve">Como documenta uma falha que não consegue resolver completamente?</w:t>
      </w:r>
    </w:p>
    <w:p>
      <w:pPr>
        <w:numPr>
          <w:ilvl w:val="0"/>
          <w:numId w:val="1021"/>
        </w:numPr>
        <w:pStyle w:val="Compact"/>
      </w:pPr>
      <w:r>
        <w:t xml:space="preserve">Qual é sua situação atual de licença, trainee, aprendiz ou registro?</w:t>
      </w:r>
    </w:p>
    <w:p>
      <w:pPr>
        <w:numPr>
          <w:ilvl w:val="0"/>
          <w:numId w:val="1021"/>
        </w:numPr>
        <w:pStyle w:val="Compact"/>
      </w:pPr>
      <w:r>
        <w:t xml:space="preserve">Quais tarefas elétricas estão fora do seu escopo atual?</w:t>
      </w:r>
    </w:p>
    <w:p>
      <w:pPr>
        <w:numPr>
          <w:ilvl w:val="0"/>
          <w:numId w:val="1021"/>
        </w:numPr>
        <w:pStyle w:val="Compact"/>
      </w:pPr>
      <w:r>
        <w:t xml:space="preserve">Como protege informações de clientes ou instalações ao usar ferramentas digitais?</w:t>
      </w:r>
    </w:p>
    <w:bookmarkEnd w:id="54"/>
    <w:bookmarkEnd w:id="55"/>
    <w:bookmarkStart w:id="62" w:name="X7af2fc0ce6effad05d75b27e85f86f69b65bc94"/>
    <w:p>
      <w:pPr>
        <w:pStyle w:val="Heading2"/>
      </w:pPr>
      <w:r>
        <w:t xml:space="preserve">17. Plano de doze semanas para ingresso ou progressão</w:t>
      </w:r>
    </w:p>
    <w:bookmarkStart w:id="56" w:name="semanas-1-2--defina-o-objetivo-exato"/>
    <w:p>
      <w:pPr>
        <w:pStyle w:val="Heading3"/>
      </w:pPr>
      <w:r>
        <w:t xml:space="preserve">Semanas 1-2 — Defina o objetivo exato</w:t>
      </w:r>
    </w:p>
    <w:p>
      <w:pPr>
        <w:numPr>
          <w:ilvl w:val="0"/>
          <w:numId w:val="1022"/>
        </w:numPr>
        <w:pStyle w:val="Compact"/>
      </w:pPr>
      <w:r>
        <w:t xml:space="preserve">Leia o perfil de Electricians do BLS e várias vagas reais.</w:t>
      </w:r>
    </w:p>
    <w:p>
      <w:pPr>
        <w:numPr>
          <w:ilvl w:val="0"/>
          <w:numId w:val="1022"/>
        </w:numPr>
        <w:pStyle w:val="Compact"/>
      </w:pPr>
      <w:r>
        <w:t xml:space="preserve">Decida se seu alvo é eletricista de construção, manutenção, industrial, residencial, ajudante elétrico, aprendiz, função focada em controles ou outro caminho adjacente.</w:t>
      </w:r>
    </w:p>
    <w:p>
      <w:pPr>
        <w:numPr>
          <w:ilvl w:val="0"/>
          <w:numId w:val="1022"/>
        </w:numPr>
        <w:pStyle w:val="Compact"/>
      </w:pPr>
      <w:r>
        <w:t xml:space="preserve">Identifique a autoridade de licença ou registro de trainee onde pretende trabalhar.</w:t>
      </w:r>
    </w:p>
    <w:p>
      <w:pPr>
        <w:numPr>
          <w:ilvl w:val="0"/>
          <w:numId w:val="1022"/>
        </w:numPr>
        <w:pStyle w:val="Compact"/>
      </w:pPr>
      <w:r>
        <w:t xml:space="preserve">No Canadá, identifique a autoridade provincial/territorial de aprendizagem.</w:t>
      </w:r>
    </w:p>
    <w:p>
      <w:pPr>
        <w:numPr>
          <w:ilvl w:val="0"/>
          <w:numId w:val="1022"/>
        </w:numPr>
        <w:pStyle w:val="Compact"/>
      </w:pPr>
      <w:r>
        <w:t xml:space="preserve">Na Colômbia, revise ofertas atuais do SENA e requisitos do CONTE.</w:t>
      </w:r>
    </w:p>
    <w:bookmarkEnd w:id="56"/>
    <w:bookmarkStart w:id="57" w:name="X45e16166bb14d9c093176674e13a8569eecbe8d"/>
    <w:p>
      <w:pPr>
        <w:pStyle w:val="Heading3"/>
      </w:pPr>
      <w:r>
        <w:t xml:space="preserve">Semanas 3-4 — Construa fundamentos seguros</w:t>
      </w:r>
    </w:p>
    <w:p>
      <w:pPr>
        <w:numPr>
          <w:ilvl w:val="0"/>
          <w:numId w:val="1023"/>
        </w:numPr>
        <w:pStyle w:val="Compact"/>
      </w:pPr>
      <w:r>
        <w:t xml:space="preserve">Revise teoria elétrica, matemática básica, diagramas e terminologia de segurança.</w:t>
      </w:r>
    </w:p>
    <w:p>
      <w:pPr>
        <w:numPr>
          <w:ilvl w:val="0"/>
          <w:numId w:val="1023"/>
        </w:numPr>
        <w:pStyle w:val="Compact"/>
      </w:pPr>
      <w:r>
        <w:t xml:space="preserve">Pratique somente em ambientes desenergizados ou controlados por instrutor.</w:t>
      </w:r>
    </w:p>
    <w:p>
      <w:pPr>
        <w:numPr>
          <w:ilvl w:val="0"/>
          <w:numId w:val="1023"/>
        </w:numPr>
        <w:pStyle w:val="Compact"/>
      </w:pPr>
      <w:r>
        <w:t xml:space="preserve">Aprenda conceitos de bloqueio/etiquetagem e diferença entre trabalho qualificado e não qualificado.</w:t>
      </w:r>
    </w:p>
    <w:p>
      <w:pPr>
        <w:numPr>
          <w:ilvl w:val="0"/>
          <w:numId w:val="1023"/>
        </w:numPr>
        <w:pStyle w:val="Compact"/>
      </w:pPr>
      <w:r>
        <w:t xml:space="preserve">Desenvolva vocabulário preciso de ferramentas e materiais.</w:t>
      </w:r>
    </w:p>
    <w:bookmarkEnd w:id="57"/>
    <w:bookmarkStart w:id="58" w:name="X024cba7bc92d8fd1b470ab670e9897fc83c42ed"/>
    <w:p>
      <w:pPr>
        <w:pStyle w:val="Heading3"/>
      </w:pPr>
      <w:r>
        <w:t xml:space="preserve">Semanas 5-6 — Compare caminhos de formação</w:t>
      </w:r>
    </w:p>
    <w:p>
      <w:pPr>
        <w:numPr>
          <w:ilvl w:val="0"/>
          <w:numId w:val="1024"/>
        </w:numPr>
        <w:pStyle w:val="Compact"/>
      </w:pPr>
      <w:r>
        <w:t xml:space="preserve">Compare aprendizagem/trainee remunerado, escolas técnicas públicas, community colleges, SENA, programas sindicais/setoriais e treinamento do empregador.</w:t>
      </w:r>
    </w:p>
    <w:p>
      <w:pPr>
        <w:numPr>
          <w:ilvl w:val="0"/>
          <w:numId w:val="1024"/>
        </w:numPr>
        <w:pStyle w:val="Compact"/>
      </w:pPr>
      <w:r>
        <w:t xml:space="preserve">Verifique crédito para licenciamento, horas reconhecidas, mensalidade, ferramentas, EPI, transporte, taxas de exame e regras de reembolso antes de pagar.</w:t>
      </w:r>
    </w:p>
    <w:p>
      <w:pPr>
        <w:numPr>
          <w:ilvl w:val="0"/>
          <w:numId w:val="1024"/>
        </w:numPr>
        <w:pStyle w:val="Compact"/>
      </w:pPr>
      <w:r>
        <w:t xml:space="preserve">Pergunte se experiência anterior pode ser formalmente avaliada.</w:t>
      </w:r>
    </w:p>
    <w:bookmarkEnd w:id="58"/>
    <w:bookmarkStart w:id="59" w:name="X4c4d54fa8b8d622317fca595d39c93ebb21827c"/>
    <w:p>
      <w:pPr>
        <w:pStyle w:val="Heading3"/>
      </w:pPr>
      <w:r>
        <w:t xml:space="preserve">Semanas 7-8 — Construa evidências para busca de emprego</w:t>
      </w:r>
    </w:p>
    <w:p>
      <w:pPr>
        <w:numPr>
          <w:ilvl w:val="0"/>
          <w:numId w:val="1025"/>
        </w:numPr>
        <w:pStyle w:val="Compact"/>
      </w:pPr>
      <w:r>
        <w:t xml:space="preserve">Prepare currículo verdadeiro.</w:t>
      </w:r>
    </w:p>
    <w:p>
      <w:pPr>
        <w:numPr>
          <w:ilvl w:val="0"/>
          <w:numId w:val="1025"/>
        </w:numPr>
        <w:pStyle w:val="Compact"/>
      </w:pPr>
      <w:r>
        <w:t xml:space="preserve">Reúna registros legítimos de formação e referências.</w:t>
      </w:r>
    </w:p>
    <w:p>
      <w:pPr>
        <w:numPr>
          <w:ilvl w:val="0"/>
          <w:numId w:val="1025"/>
        </w:numPr>
        <w:pStyle w:val="Compact"/>
      </w:pPr>
      <w:r>
        <w:t xml:space="preserve">Pratique perguntas de entrevista sobre segurança, diagnóstico e limites de escopo.</w:t>
      </w:r>
    </w:p>
    <w:p>
      <w:pPr>
        <w:numPr>
          <w:ilvl w:val="0"/>
          <w:numId w:val="1025"/>
        </w:numPr>
        <w:pStyle w:val="Compact"/>
      </w:pPr>
      <w:r>
        <w:t xml:space="preserve">Crie um rastreador de vagas/candidaturas.</w:t>
      </w:r>
    </w:p>
    <w:bookmarkEnd w:id="59"/>
    <w:bookmarkStart w:id="60" w:name="X5e4d1ca9ed388bdaeb7964d31a3ebc1004164ed"/>
    <w:p>
      <w:pPr>
        <w:pStyle w:val="Heading3"/>
      </w:pPr>
      <w:r>
        <w:t xml:space="preserve">Semanas 9-10 — Verifique financiamento e termos do empregador</w:t>
      </w:r>
    </w:p>
    <w:p>
      <w:pPr>
        <w:pStyle w:val="FirstParagraph"/>
      </w:pPr>
      <w:r>
        <w:t xml:space="preserve">Confira:</w:t>
      </w:r>
    </w:p>
    <w:p>
      <w:pPr>
        <w:numPr>
          <w:ilvl w:val="0"/>
          <w:numId w:val="1026"/>
        </w:numPr>
        <w:pStyle w:val="Compact"/>
      </w:pPr>
      <w:r>
        <w:t xml:space="preserve">salários durante a formação;</w:t>
      </w:r>
    </w:p>
    <w:p>
      <w:pPr>
        <w:numPr>
          <w:ilvl w:val="0"/>
          <w:numId w:val="1026"/>
        </w:numPr>
        <w:pStyle w:val="Compact"/>
      </w:pPr>
      <w:r>
        <w:t xml:space="preserve">progressão salarial;</w:t>
      </w:r>
    </w:p>
    <w:p>
      <w:pPr>
        <w:numPr>
          <w:ilvl w:val="0"/>
          <w:numId w:val="1026"/>
        </w:numPr>
        <w:pStyle w:val="Compact"/>
      </w:pPr>
      <w:r>
        <w:t xml:space="preserve">mensalidade e livros;</w:t>
      </w:r>
    </w:p>
    <w:p>
      <w:pPr>
        <w:numPr>
          <w:ilvl w:val="0"/>
          <w:numId w:val="1026"/>
        </w:numPr>
        <w:pStyle w:val="Compact"/>
      </w:pPr>
      <w:r>
        <w:t xml:space="preserve">ferramentas e EPI;</w:t>
      </w:r>
    </w:p>
    <w:p>
      <w:pPr>
        <w:numPr>
          <w:ilvl w:val="0"/>
          <w:numId w:val="1026"/>
        </w:numPr>
        <w:pStyle w:val="Compact"/>
      </w:pPr>
      <w:r>
        <w:t xml:space="preserve">custos de licença ou registro;</w:t>
      </w:r>
    </w:p>
    <w:p>
      <w:pPr>
        <w:numPr>
          <w:ilvl w:val="0"/>
          <w:numId w:val="1026"/>
        </w:numPr>
        <w:pStyle w:val="Compact"/>
      </w:pPr>
      <w:r>
        <w:t xml:space="preserve">elegibilidade FAFSA ou de força de trabalho quando relevante;</w:t>
      </w:r>
    </w:p>
    <w:p>
      <w:pPr>
        <w:numPr>
          <w:ilvl w:val="0"/>
          <w:numId w:val="1026"/>
        </w:numPr>
        <w:pStyle w:val="Compact"/>
      </w:pPr>
      <w:r>
        <w:t xml:space="preserve">bolsas;</w:t>
      </w:r>
    </w:p>
    <w:p>
      <w:pPr>
        <w:numPr>
          <w:ilvl w:val="0"/>
          <w:numId w:val="1026"/>
        </w:numPr>
        <w:pStyle w:val="Compact"/>
      </w:pPr>
      <w:r>
        <w:t xml:space="preserve">assistência educacional do empregador;</w:t>
      </w:r>
    </w:p>
    <w:p>
      <w:pPr>
        <w:numPr>
          <w:ilvl w:val="0"/>
          <w:numId w:val="1026"/>
        </w:numPr>
        <w:pStyle w:val="Compact"/>
      </w:pPr>
      <w:r>
        <w:t xml:space="preserve">cláusulas de devolução;</w:t>
      </w:r>
    </w:p>
    <w:p>
      <w:pPr>
        <w:numPr>
          <w:ilvl w:val="0"/>
          <w:numId w:val="1026"/>
        </w:numPr>
        <w:pStyle w:val="Compact"/>
      </w:pPr>
      <w:r>
        <w:t xml:space="preserve">transporte e viagens;</w:t>
      </w:r>
    </w:p>
    <w:p>
      <w:pPr>
        <w:numPr>
          <w:ilvl w:val="0"/>
          <w:numId w:val="1026"/>
        </w:numPr>
        <w:pStyle w:val="Compact"/>
      </w:pPr>
      <w:r>
        <w:t xml:space="preserve">horas extras e expectativas de turnos;</w:t>
      </w:r>
    </w:p>
    <w:p>
      <w:pPr>
        <w:numPr>
          <w:ilvl w:val="0"/>
          <w:numId w:val="1026"/>
        </w:numPr>
        <w:pStyle w:val="Compact"/>
      </w:pPr>
      <w:r>
        <w:t xml:space="preserve">processos de adaptação.</w:t>
      </w:r>
    </w:p>
    <w:bookmarkEnd w:id="60"/>
    <w:bookmarkStart w:id="61" w:name="semanas-11-12--candidate-se-e-refine"/>
    <w:p>
      <w:pPr>
        <w:pStyle w:val="Heading3"/>
      </w:pPr>
      <w:r>
        <w:t xml:space="preserve">Semanas 11-12 — Candidate-se e refine</w:t>
      </w:r>
    </w:p>
    <w:p>
      <w:pPr>
        <w:numPr>
          <w:ilvl w:val="0"/>
          <w:numId w:val="1027"/>
        </w:numPr>
        <w:pStyle w:val="Compact"/>
      </w:pPr>
      <w:r>
        <w:t xml:space="preserve">Candidate-se a funções verificadas compatíveis com sua autorização e habilidades atuais.</w:t>
      </w:r>
    </w:p>
    <w:p>
      <w:pPr>
        <w:numPr>
          <w:ilvl w:val="0"/>
          <w:numId w:val="1027"/>
        </w:numPr>
        <w:pStyle w:val="Compact"/>
      </w:pPr>
      <w:r>
        <w:t xml:space="preserve">Registre quais requisitos bloqueiam repetidamente seu progresso.</w:t>
      </w:r>
    </w:p>
    <w:p>
      <w:pPr>
        <w:numPr>
          <w:ilvl w:val="0"/>
          <w:numId w:val="1027"/>
        </w:numPr>
        <w:pStyle w:val="Compact"/>
      </w:pPr>
      <w:r>
        <w:t xml:space="preserve">Melhore uma lacuna verificada de cada vez.</w:t>
      </w:r>
    </w:p>
    <w:p>
      <w:pPr>
        <w:numPr>
          <w:ilvl w:val="0"/>
          <w:numId w:val="1027"/>
        </w:numPr>
        <w:pStyle w:val="Compact"/>
      </w:pPr>
      <w:r>
        <w:t xml:space="preserve">Evite comprar certificados não relacionados apenas para parecer mais qualificado.</w:t>
      </w:r>
    </w:p>
    <w:p>
      <w:pPr>
        <w:numPr>
          <w:ilvl w:val="0"/>
          <w:numId w:val="1027"/>
        </w:numPr>
        <w:pStyle w:val="Compact"/>
      </w:pPr>
      <w:r>
        <w:t xml:space="preserve">Verifique novamente licenciamento, aprendizagem, formação e mercado antes de grandes decisões de gasto.</w:t>
      </w:r>
    </w:p>
    <w:bookmarkEnd w:id="61"/>
    <w:bookmarkEnd w:id="62"/>
    <w:bookmarkStart w:id="82" w:name="Xdd0db345e908323ed8ff74156291b3830c72f1e"/>
    <w:p>
      <w:pPr>
        <w:pStyle w:val="Heading2"/>
      </w:pPr>
      <w:r>
        <w:t xml:space="preserve">18. Lista de verificação, fontes, autoria e licença</w:t>
      </w:r>
    </w:p>
    <w:bookmarkStart w:id="63" w:name="X21a9d3b165cd5633d471809ce30f041dd0142ab"/>
    <w:p>
      <w:pPr>
        <w:pStyle w:val="Heading3"/>
      </w:pPr>
      <w:r>
        <w:t xml:space="preserve">Verifique antes de se matricular ou aceitar trabalho</w:t>
      </w:r>
    </w:p>
    <w:p>
      <w:pPr>
        <w:numPr>
          <w:ilvl w:val="0"/>
          <w:numId w:val="1028"/>
        </w:numPr>
        <w:pStyle w:val="Compact"/>
      </w:pPr>
      <w:r>
        <w:t xml:space="preserve">☐ atividades exatas e tensão/ambiente de trabalho;</w:t>
      </w:r>
    </w:p>
    <w:p>
      <w:pPr>
        <w:numPr>
          <w:ilvl w:val="0"/>
          <w:numId w:val="1028"/>
        </w:numPr>
        <w:pStyle w:val="Compact"/>
      </w:pPr>
      <w:r>
        <w:t xml:space="preserve">☐ condição exigida de aprendiz, trainee, journeyman, master, empreiteiro, profissional ou outra;</w:t>
      </w:r>
    </w:p>
    <w:p>
      <w:pPr>
        <w:numPr>
          <w:ilvl w:val="0"/>
          <w:numId w:val="1028"/>
        </w:numPr>
        <w:pStyle w:val="Compact"/>
      </w:pPr>
      <w:r>
        <w:t xml:space="preserve">☐ qualificação exigida da pessoa supervisora;</w:t>
      </w:r>
    </w:p>
    <w:p>
      <w:pPr>
        <w:numPr>
          <w:ilvl w:val="0"/>
          <w:numId w:val="1028"/>
        </w:numPr>
        <w:pStyle w:val="Compact"/>
      </w:pPr>
      <w:r>
        <w:t xml:space="preserve">☐ código elétrico adotado localmente e autoridade competente;</w:t>
      </w:r>
    </w:p>
    <w:p>
      <w:pPr>
        <w:numPr>
          <w:ilvl w:val="0"/>
          <w:numId w:val="1028"/>
        </w:numPr>
        <w:pStyle w:val="Compact"/>
      </w:pPr>
      <w:r>
        <w:t xml:space="preserve">☐ requisitos de permissões e inspeções;</w:t>
      </w:r>
    </w:p>
    <w:p>
      <w:pPr>
        <w:numPr>
          <w:ilvl w:val="0"/>
          <w:numId w:val="1028"/>
        </w:numPr>
        <w:pStyle w:val="Compact"/>
      </w:pPr>
      <w:r>
        <w:t xml:space="preserve">☐ desenergização, LOTO, EPI, pessoa qualificada, quedas, espaços confinados e outros procedimentos de segurança;</w:t>
      </w:r>
    </w:p>
    <w:p>
      <w:pPr>
        <w:numPr>
          <w:ilvl w:val="0"/>
          <w:numId w:val="1028"/>
        </w:numPr>
        <w:pStyle w:val="Compact"/>
      </w:pPr>
      <w:r>
        <w:t xml:space="preserve">☐ reconhecimento da escola/programa e se a formação conta para licenciamento ou aprendizagem;</w:t>
      </w:r>
    </w:p>
    <w:p>
      <w:pPr>
        <w:numPr>
          <w:ilvl w:val="0"/>
          <w:numId w:val="1028"/>
        </w:numPr>
        <w:pStyle w:val="Compact"/>
      </w:pPr>
      <w:r>
        <w:t xml:space="preserve">☐ custo total de mensalidade, ferramentas, EPI, livros, exame, licença, viagens e transporte;</w:t>
      </w:r>
    </w:p>
    <w:p>
      <w:pPr>
        <w:numPr>
          <w:ilvl w:val="0"/>
          <w:numId w:val="1028"/>
        </w:numPr>
        <w:pStyle w:val="Compact"/>
      </w:pPr>
      <w:r>
        <w:t xml:space="preserve">☐ elegibilidade para financiamento ou reembolso por escrito;</w:t>
      </w:r>
    </w:p>
    <w:p>
      <w:pPr>
        <w:numPr>
          <w:ilvl w:val="0"/>
          <w:numId w:val="1028"/>
        </w:numPr>
        <w:pStyle w:val="Compact"/>
      </w:pPr>
      <w:r>
        <w:t xml:space="preserve">☐ salários, horas extras, benefícios, viagens, diárias e progressão salarial;</w:t>
      </w:r>
    </w:p>
    <w:p>
      <w:pPr>
        <w:numPr>
          <w:ilvl w:val="0"/>
          <w:numId w:val="1028"/>
        </w:numPr>
        <w:pStyle w:val="Compact"/>
      </w:pPr>
      <w:r>
        <w:t xml:space="preserve">☐ regras atuais da província/território canadense, se aplicável;</w:t>
      </w:r>
    </w:p>
    <w:p>
      <w:pPr>
        <w:numPr>
          <w:ilvl w:val="0"/>
          <w:numId w:val="1028"/>
        </w:numPr>
        <w:pStyle w:val="Compact"/>
      </w:pPr>
      <w:r>
        <w:t xml:space="preserve">☐ disponibilidade atual do SENA e requisitos de registro CONTE na Colômbia, se aplicável;</w:t>
      </w:r>
    </w:p>
    <w:p>
      <w:pPr>
        <w:numPr>
          <w:ilvl w:val="0"/>
          <w:numId w:val="1028"/>
        </w:numPr>
        <w:pStyle w:val="Compact"/>
      </w:pPr>
      <w:r>
        <w:t xml:space="preserve">☐ política do empregador sobre cibersegurança e uso de IA;</w:t>
      </w:r>
    </w:p>
    <w:p>
      <w:pPr>
        <w:numPr>
          <w:ilvl w:val="0"/>
          <w:numId w:val="1028"/>
        </w:numPr>
        <w:pStyle w:val="Compact"/>
      </w:pPr>
      <w:r>
        <w:t xml:space="preserve">☐ processo de adaptações, se necessário.</w:t>
      </w:r>
    </w:p>
    <w:bookmarkEnd w:id="63"/>
    <w:bookmarkStart w:id="78" w:name="Xfa9c14d35926b06f9a05a05f391096a052de706"/>
    <w:p>
      <w:pPr>
        <w:pStyle w:val="Heading3"/>
      </w:pPr>
      <w:r>
        <w:t xml:space="preserve">Fontes controladas revisadas para esta edição</w:t>
      </w:r>
    </w:p>
    <w:p>
      <w:pPr>
        <w:pStyle w:val="FirstParagraph"/>
      </w:pPr>
      <w:r>
        <w:rPr>
          <w:bCs/>
          <w:b/>
        </w:rPr>
        <w:t xml:space="preserve">Ocupação e mercado de trabalho dos Estados Unidos</w:t>
      </w:r>
    </w:p>
    <w:p>
      <w:pPr>
        <w:numPr>
          <w:ilvl w:val="0"/>
          <w:numId w:val="1029"/>
        </w:numPr>
        <w:pStyle w:val="Compact"/>
      </w:pPr>
      <w:r>
        <w:t xml:space="preserve">U.S. Bureau of Labor Statistics — Electricians:</w:t>
      </w:r>
      <w:r>
        <w:t xml:space="preserve"> </w:t>
      </w:r>
      <w:hyperlink r:id="rId64">
        <w:r>
          <w:rPr>
            <w:rStyle w:val="Hyperlink"/>
          </w:rPr>
          <w:t xml:space="preserve">https://www.bls.gov/ooh/construction-and-extraction/electricians.htm</w:t>
        </w:r>
      </w:hyperlink>
    </w:p>
    <w:p>
      <w:pPr>
        <w:numPr>
          <w:ilvl w:val="0"/>
          <w:numId w:val="1029"/>
        </w:numPr>
        <w:pStyle w:val="Compact"/>
      </w:pPr>
      <w:r>
        <w:t xml:space="preserve">Indeed — Electrician salary (estimativa de mercado não governamental):</w:t>
      </w:r>
      <w:r>
        <w:t xml:space="preserve"> </w:t>
      </w:r>
      <w:hyperlink r:id="rId65">
        <w:r>
          <w:rPr>
            <w:rStyle w:val="Hyperlink"/>
          </w:rPr>
          <w:t xml:space="preserve">https://www.indeed.com/career/electrician/salaries</w:t>
        </w:r>
      </w:hyperlink>
    </w:p>
    <w:p>
      <w:pPr>
        <w:pStyle w:val="FirstParagraph"/>
      </w:pPr>
      <w:r>
        <w:rPr>
          <w:bCs/>
          <w:b/>
        </w:rPr>
        <w:t xml:space="preserve">Aprendizagem e segurança</w:t>
      </w:r>
    </w:p>
    <w:p>
      <w:pPr>
        <w:numPr>
          <w:ilvl w:val="0"/>
          <w:numId w:val="1030"/>
        </w:numPr>
        <w:pStyle w:val="Compact"/>
      </w:pPr>
      <w:r>
        <w:t xml:space="preserve">Apprenticeship.gov — Electricians occupation finder:</w:t>
      </w:r>
      <w:r>
        <w:t xml:space="preserve"> </w:t>
      </w:r>
      <w:hyperlink r:id="rId66">
        <w:r>
          <w:rPr>
            <w:rStyle w:val="Hyperlink"/>
          </w:rPr>
          <w:t xml:space="preserve">https://www.apprenticeship.gov/apprenticeship-occupations/listings?occupationCode=47-2111.00</w:t>
        </w:r>
      </w:hyperlink>
    </w:p>
    <w:p>
      <w:pPr>
        <w:numPr>
          <w:ilvl w:val="0"/>
          <w:numId w:val="1030"/>
        </w:numPr>
        <w:pStyle w:val="Compact"/>
      </w:pPr>
      <w:r>
        <w:t xml:space="preserve">OSHA — Electrical standards:</w:t>
      </w:r>
      <w:r>
        <w:t xml:space="preserve"> </w:t>
      </w:r>
      <w:hyperlink r:id="rId67">
        <w:r>
          <w:rPr>
            <w:rStyle w:val="Hyperlink"/>
          </w:rPr>
          <w:t xml:space="preserve">https://www.osha.gov/electrical/standards</w:t>
        </w:r>
      </w:hyperlink>
    </w:p>
    <w:p>
      <w:pPr>
        <w:numPr>
          <w:ilvl w:val="0"/>
          <w:numId w:val="1030"/>
        </w:numPr>
        <w:pStyle w:val="Compact"/>
      </w:pPr>
      <w:r>
        <w:t xml:space="preserve">OSHA — 1910 Subpart S:</w:t>
      </w:r>
      <w:r>
        <w:t xml:space="preserve"> </w:t>
      </w:r>
      <w:hyperlink r:id="rId68">
        <w:r>
          <w:rPr>
            <w:rStyle w:val="Hyperlink"/>
          </w:rPr>
          <w:t xml:space="preserve">https://www.osha.gov/laws-regs/regulations/standardnumber/1910/1910SubpartS</w:t>
        </w:r>
      </w:hyperlink>
    </w:p>
    <w:p>
      <w:pPr>
        <w:numPr>
          <w:ilvl w:val="0"/>
          <w:numId w:val="1030"/>
        </w:numPr>
        <w:pStyle w:val="Compact"/>
      </w:pPr>
      <w:r>
        <w:t xml:space="preserve">OSHA — 1910.333 Selection and use of work practices:</w:t>
      </w:r>
      <w:r>
        <w:t xml:space="preserve"> </w:t>
      </w:r>
      <w:hyperlink r:id="rId69">
        <w:r>
          <w:rPr>
            <w:rStyle w:val="Hyperlink"/>
          </w:rPr>
          <w:t xml:space="preserve">https://www.osha.gov/laws-regs/regulations/standardnumber/1910/1910.333</w:t>
        </w:r>
      </w:hyperlink>
    </w:p>
    <w:p>
      <w:pPr>
        <w:numPr>
          <w:ilvl w:val="0"/>
          <w:numId w:val="1030"/>
        </w:numPr>
        <w:pStyle w:val="Compact"/>
      </w:pPr>
      <w:r>
        <w:t xml:space="preserve">OSHA — Electrical contractors standards:</w:t>
      </w:r>
      <w:r>
        <w:t xml:space="preserve"> </w:t>
      </w:r>
      <w:hyperlink r:id="rId70">
        <w:r>
          <w:rPr>
            <w:rStyle w:val="Hyperlink"/>
          </w:rPr>
          <w:t xml:space="preserve">https://www.osha.gov/electrical-contractors/standards</w:t>
        </w:r>
      </w:hyperlink>
    </w:p>
    <w:p>
      <w:pPr>
        <w:pStyle w:val="FirstParagraph"/>
      </w:pPr>
      <w:r>
        <w:rPr>
          <w:bCs/>
          <w:b/>
        </w:rPr>
        <w:t xml:space="preserve">Canadá</w:t>
      </w:r>
    </w:p>
    <w:p>
      <w:pPr>
        <w:numPr>
          <w:ilvl w:val="0"/>
          <w:numId w:val="1031"/>
        </w:numPr>
        <w:pStyle w:val="Compact"/>
      </w:pPr>
      <w:r>
        <w:t xml:space="preserve">Government of Canada Job Bank — Electrician wages, NOC 72200:</w:t>
      </w:r>
      <w:r>
        <w:t xml:space="preserve"> </w:t>
      </w:r>
      <w:hyperlink r:id="rId71">
        <w:r>
          <w:rPr>
            <w:rStyle w:val="Hyperlink"/>
          </w:rPr>
          <w:t xml:space="preserve">https://www.jobbank.gc.ca/wagereport/occupation/20684</w:t>
        </w:r>
      </w:hyperlink>
    </w:p>
    <w:p>
      <w:pPr>
        <w:numPr>
          <w:ilvl w:val="0"/>
          <w:numId w:val="1031"/>
        </w:numPr>
        <w:pStyle w:val="Compact"/>
      </w:pPr>
      <w:r>
        <w:t xml:space="preserve">Red Seal — Construction Electrician:</w:t>
      </w:r>
      <w:r>
        <w:t xml:space="preserve"> </w:t>
      </w:r>
      <w:hyperlink r:id="rId72">
        <w:r>
          <w:rPr>
            <w:rStyle w:val="Hyperlink"/>
          </w:rPr>
          <w:t xml:space="preserve">https://red-seal.ca/eng/trades/const-elect.shtml</w:t>
        </w:r>
      </w:hyperlink>
    </w:p>
    <w:p>
      <w:pPr>
        <w:numPr>
          <w:ilvl w:val="0"/>
          <w:numId w:val="1031"/>
        </w:numPr>
        <w:pStyle w:val="Compact"/>
      </w:pPr>
      <w:r>
        <w:t xml:space="preserve">Red Seal — Construction Electrician harmonization:</w:t>
      </w:r>
      <w:r>
        <w:t xml:space="preserve"> </w:t>
      </w:r>
      <w:hyperlink r:id="rId73">
        <w:r>
          <w:rPr>
            <w:rStyle w:val="Hyperlink"/>
          </w:rPr>
          <w:t xml:space="preserve">https://red-seal.ca/eng/trades/constelectric/previous/harmonization.shtml</w:t>
        </w:r>
      </w:hyperlink>
    </w:p>
    <w:p>
      <w:pPr>
        <w:pStyle w:val="FirstParagraph"/>
      </w:pPr>
      <w:r>
        <w:rPr>
          <w:bCs/>
          <w:b/>
        </w:rPr>
        <w:t xml:space="preserve">Colômbia</w:t>
      </w:r>
    </w:p>
    <w:p>
      <w:pPr>
        <w:numPr>
          <w:ilvl w:val="0"/>
          <w:numId w:val="1032"/>
        </w:numPr>
        <w:pStyle w:val="Compact"/>
      </w:pPr>
      <w:r>
        <w:t xml:space="preserve">SENA Betowa — Instalación de sistemas eléctricos residenciales y comerciales:</w:t>
      </w:r>
      <w:r>
        <w:t xml:space="preserve"> </w:t>
      </w:r>
      <w:hyperlink r:id="rId74">
        <w:r>
          <w:rPr>
            <w:rStyle w:val="Hyperlink"/>
          </w:rPr>
          <w:t xml:space="preserve">https://betowa.sena.edu.co/oferta/instalacion-de-sistemas-electricos-residenciales-y-comerciales?level=2&amp;modality=P&amp;offertype=company&amp;programId=171095</w:t>
        </w:r>
      </w:hyperlink>
    </w:p>
    <w:p>
      <w:pPr>
        <w:numPr>
          <w:ilvl w:val="0"/>
          <w:numId w:val="1032"/>
        </w:numPr>
        <w:pStyle w:val="Compact"/>
      </w:pPr>
      <w:r>
        <w:t xml:space="preserve">SENA Normograma — Resolución 102057 de 2025 / evidência do desenho do programa:</w:t>
      </w:r>
      <w:r>
        <w:t xml:space="preserve"> </w:t>
      </w:r>
      <w:hyperlink r:id="rId75">
        <w:r>
          <w:rPr>
            <w:rStyle w:val="Hyperlink"/>
          </w:rPr>
          <w:t xml:space="preserve">https://normograma.sena.edu.co/compilacion/docs/resolucion_sena_2057_2025.htm</w:t>
        </w:r>
      </w:hyperlink>
    </w:p>
    <w:p>
      <w:pPr>
        <w:numPr>
          <w:ilvl w:val="0"/>
          <w:numId w:val="1032"/>
        </w:numPr>
        <w:pStyle w:val="Compact"/>
      </w:pPr>
      <w:r>
        <w:t xml:space="preserve">CONTE — Consejo Nacional de Técnicos Electricistas:</w:t>
      </w:r>
      <w:r>
        <w:t xml:space="preserve"> </w:t>
      </w:r>
      <w:hyperlink r:id="rId76">
        <w:r>
          <w:rPr>
            <w:rStyle w:val="Hyperlink"/>
          </w:rPr>
          <w:t xml:space="preserve">https://www.conte.org.co/</w:t>
        </w:r>
      </w:hyperlink>
    </w:p>
    <w:p>
      <w:pPr>
        <w:numPr>
          <w:ilvl w:val="0"/>
          <w:numId w:val="1032"/>
        </w:numPr>
        <w:pStyle w:val="Compact"/>
      </w:pPr>
      <w:r>
        <w:t xml:space="preserve">CONTE — funções institucionais:</w:t>
      </w:r>
      <w:r>
        <w:t xml:space="preserve"> </w:t>
      </w:r>
      <w:hyperlink r:id="rId77">
        <w:r>
          <w:rPr>
            <w:rStyle w:val="Hyperlink"/>
          </w:rPr>
          <w:t xml:space="preserve">https://www.conte.org.co/nosotros/</w:t>
        </w:r>
      </w:hyperlink>
    </w:p>
    <w:bookmarkEnd w:id="78"/>
    <w:bookmarkStart w:id="79" w:name="avisos-importantes"/>
    <w:p>
      <w:pPr>
        <w:pStyle w:val="Heading3"/>
      </w:pPr>
      <w:r>
        <w:t xml:space="preserve">Avisos importantes</w:t>
      </w:r>
    </w:p>
    <w:p>
      <w:pPr>
        <w:pStyle w:val="FirstParagraph"/>
      </w:pPr>
      <w:r>
        <w:t xml:space="preserve">Este guia não garante emprego, salários, colocação em aprendizagem, licença, registro profissional, endosso Red Seal, admissão, financiamento, adaptação, promoção nem reembolso do empregador. Requisitos e códigos elétricos mudam. Verifique as regras atuais com a autoridade responsável antes de realizar trabalho regulamentado ou tomar decisão financeira.</w:t>
      </w:r>
    </w:p>
    <w:bookmarkEnd w:id="79"/>
    <w:bookmarkStart w:id="80" w:name="autoria-e-uso-responsável-de-ia"/>
    <w:p>
      <w:pPr>
        <w:pStyle w:val="Heading3"/>
      </w:pPr>
      <w:r>
        <w:t xml:space="preserve">Autoria e uso responsável de IA</w:t>
      </w:r>
    </w:p>
    <w:p>
      <w:pPr>
        <w:pStyle w:val="FirstParagraph"/>
      </w:pPr>
      <w:r>
        <w:rPr>
          <w:bCs/>
          <w:b/>
        </w:rPr>
        <w:t xml:space="preserve">Autor:</w:t>
      </w:r>
      <w:r>
        <w:t xml:space="preserve"> </w:t>
      </w:r>
      <w:r>
        <w:t xml:space="preserve">Alberto “Al” Leiva</w:t>
      </w:r>
      <w:r>
        <w:br/>
      </w:r>
      <w:r>
        <w:rPr>
          <w:bCs/>
          <w:b/>
        </w:rPr>
        <w:t xml:space="preserve">Projeto:</w:t>
      </w:r>
      <w:r>
        <w:t xml:space="preserve"> </w:t>
      </w:r>
      <w:r>
        <w:t xml:space="preserve">Lifelong Opportunity Project</w:t>
      </w:r>
      <w:r>
        <w:br/>
      </w:r>
      <w:r>
        <w:rPr>
          <w:bCs/>
          <w:b/>
        </w:rPr>
        <w:t xml:space="preserve">Edição:</w:t>
      </w:r>
      <w:r>
        <w:t xml:space="preserve"> </w:t>
      </w:r>
      <w:r>
        <w:t xml:space="preserve">versão controlada 2.0 em português do Brasil</w:t>
      </w:r>
      <w:r>
        <w:br/>
      </w:r>
      <w:r>
        <w:rPr>
          <w:bCs/>
          <w:b/>
        </w:rPr>
        <w:t xml:space="preserve">Data da revisão:</w:t>
      </w:r>
      <w:r>
        <w:t xml:space="preserve"> </w:t>
      </w:r>
      <w:r>
        <w:t xml:space="preserve">11 de agosto de 2026</w:t>
      </w:r>
    </w:p>
    <w:p>
      <w:pPr>
        <w:pStyle w:val="BodyText"/>
      </w:pPr>
      <w:r>
        <w:t xml:space="preserve">Ferramentas de IA podem apoiar organização de pesquisa, redação, apoio à tradução, verificação de consistência e preparação de documentos. O projeto continua responsável pelo que publica. Assistência de IA não é certificação humana independente, certificação profissional de tradução, certificação de acessibilidade, aprovação de licença, revisão jurídica nem acreditação.</w:t>
      </w:r>
    </w:p>
    <w:bookmarkEnd w:id="80"/>
    <w:bookmarkStart w:id="81" w:name="licença"/>
    <w:p>
      <w:pPr>
        <w:pStyle w:val="Heading3"/>
      </w:pPr>
      <w:r>
        <w:t xml:space="preserve">Licença</w:t>
      </w:r>
    </w:p>
    <w:p>
      <w:pPr>
        <w:pStyle w:val="FirstParagraph"/>
      </w:pPr>
      <w:r>
        <w:t xml:space="preserve">Salvo quando um arquivo do repositório declarar de outra forma, este projeto é distribuído sob</w:t>
      </w:r>
      <w:r>
        <w:t xml:space="preserve"> </w:t>
      </w:r>
      <w:r>
        <w:rPr>
          <w:bCs/>
          <w:b/>
        </w:rPr>
        <w:t xml:space="preserve">Creative Commons Attribution-NonCommercial-ShareAlike 4.0 International (CC BY-NC-SA 4.0)</w:t>
      </w:r>
      <w:r>
        <w:t xml:space="preserve">. Materiais de terceiros permanecem sujeitos aos seus próprios direitos e termos.</w:t>
      </w:r>
    </w:p>
    <w:p>
      <w:r>
        <w:pict>
          <v:rect style="width:0;height:1.5pt" o:hralign="center" o:hrstd="t" o:hr="t"/>
        </w:pict>
      </w:r>
    </w:p>
    <w:p>
      <w:pPr>
        <w:pStyle w:val="FirstParagraph"/>
      </w:pPr>
      <w:r>
        <w:rPr>
          <w:bCs/>
          <w:b/>
        </w:rPr>
        <w:t xml:space="preserve">Nota de controle:</w:t>
      </w:r>
      <w:r>
        <w:t xml:space="preserve"> </w:t>
      </w:r>
      <w:r>
        <w:t xml:space="preserve">Esta é a localização controlada pt-BR da fonte inglesa congelada do Guide 30. Ela deve passar por QA de localização antes de QA técnica ou publicação.</w:t>
      </w:r>
    </w:p>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 Target="https://betowa.sena.edu.co/oferta/instalacion-de-sistemas-electricos-residenciales-y-comerciales?level=2&amp;modality=P&amp;offertype=company&amp;programId=171095" TargetMode="External" /><Relationship Type="http://schemas.openxmlformats.org/officeDocument/2006/relationships/hyperlink" Id="rId75" Target="https://normograma.sena.edu.co/compilacion/docs/resolucion_sena_2057_2025.htm" TargetMode="External" /><Relationship Type="http://schemas.openxmlformats.org/officeDocument/2006/relationships/hyperlink" Id="rId72" Target="https://red-seal.ca/eng/trades/const-elect.shtml" TargetMode="External" /><Relationship Type="http://schemas.openxmlformats.org/officeDocument/2006/relationships/hyperlink" Id="rId73" Target="https://red-seal.ca/eng/trades/constelectric/previous/harmonization.shtml" TargetMode="External" /><Relationship Type="http://schemas.openxmlformats.org/officeDocument/2006/relationships/hyperlink" Id="rId66" Target="https://www.apprenticeship.gov/apprenticeship-occupations/listings?occupationCode=47-2111.00" TargetMode="External" /><Relationship Type="http://schemas.openxmlformats.org/officeDocument/2006/relationships/hyperlink" Id="rId64" Target="https://www.bls.gov/ooh/construction-and-extraction/electricians.htm" TargetMode="External" /><Relationship Type="http://schemas.openxmlformats.org/officeDocument/2006/relationships/hyperlink" Id="rId76" Target="https://www.conte.org.co/" TargetMode="External" /><Relationship Type="http://schemas.openxmlformats.org/officeDocument/2006/relationships/hyperlink" Id="rId77" Target="https://www.conte.org.co/nosotros/" TargetMode="External" /><Relationship Type="http://schemas.openxmlformats.org/officeDocument/2006/relationships/hyperlink" Id="rId65" Target="https://www.indeed.com/career/electrician/salaries" TargetMode="External" /><Relationship Type="http://schemas.openxmlformats.org/officeDocument/2006/relationships/hyperlink" Id="rId71" Target="https://www.jobbank.gc.ca/wagereport/occupation/20684" TargetMode="External" /><Relationship Type="http://schemas.openxmlformats.org/officeDocument/2006/relationships/hyperlink" Id="rId70" Target="https://www.osha.gov/electrical-contractors/standards" TargetMode="External" /><Relationship Type="http://schemas.openxmlformats.org/officeDocument/2006/relationships/hyperlink" Id="rId67" Target="https://www.osha.gov/electrical/standards" TargetMode="External" /><Relationship Type="http://schemas.openxmlformats.org/officeDocument/2006/relationships/hyperlink" Id="rId69" Target="https://www.osha.gov/laws-regs/regulations/standardnumber/1910/1910.333" TargetMode="External" /><Relationship Type="http://schemas.openxmlformats.org/officeDocument/2006/relationships/hyperlink" Id="rId68" Target="https://www.osha.gov/laws-regs/regulations/standardnumber/1910/1910SubpartS" TargetMode="External" /></Relationships>
</file>

<file path=word/_rels/footnotes.xml.rels><?xml version="1.0" encoding="UTF-8"?><Relationships xmlns="http://schemas.openxmlformats.org/package/2006/relationships"><Relationship Type="http://schemas.openxmlformats.org/officeDocument/2006/relationships/hyperlink" Id="rId74" Target="https://betowa.sena.edu.co/oferta/instalacion-de-sistemas-electricos-residenciales-y-comerciales?level=2&amp;modality=P&amp;offertype=company&amp;programId=171095" TargetMode="External" /><Relationship Type="http://schemas.openxmlformats.org/officeDocument/2006/relationships/hyperlink" Id="rId75" Target="https://normograma.sena.edu.co/compilacion/docs/resolucion_sena_2057_2025.htm" TargetMode="External" /><Relationship Type="http://schemas.openxmlformats.org/officeDocument/2006/relationships/hyperlink" Id="rId72" Target="https://red-seal.ca/eng/trades/const-elect.shtml" TargetMode="External" /><Relationship Type="http://schemas.openxmlformats.org/officeDocument/2006/relationships/hyperlink" Id="rId73" Target="https://red-seal.ca/eng/trades/constelectric/previous/harmonization.shtml" TargetMode="External" /><Relationship Type="http://schemas.openxmlformats.org/officeDocument/2006/relationships/hyperlink" Id="rId66" Target="https://www.apprenticeship.gov/apprenticeship-occupations/listings?occupationCode=47-2111.00" TargetMode="External" /><Relationship Type="http://schemas.openxmlformats.org/officeDocument/2006/relationships/hyperlink" Id="rId64" Target="https://www.bls.gov/ooh/construction-and-extraction/electricians.htm" TargetMode="External" /><Relationship Type="http://schemas.openxmlformats.org/officeDocument/2006/relationships/hyperlink" Id="rId76" Target="https://www.conte.org.co/" TargetMode="External" /><Relationship Type="http://schemas.openxmlformats.org/officeDocument/2006/relationships/hyperlink" Id="rId77" Target="https://www.conte.org.co/nosotros/" TargetMode="External" /><Relationship Type="http://schemas.openxmlformats.org/officeDocument/2006/relationships/hyperlink" Id="rId65" Target="https://www.indeed.com/career/electrician/salaries" TargetMode="External" /><Relationship Type="http://schemas.openxmlformats.org/officeDocument/2006/relationships/hyperlink" Id="rId71" Target="https://www.jobbank.gc.ca/wagereport/occupation/20684" TargetMode="External" /><Relationship Type="http://schemas.openxmlformats.org/officeDocument/2006/relationships/hyperlink" Id="rId70" Target="https://www.osha.gov/electrical-contractors/standards" TargetMode="External" /><Relationship Type="http://schemas.openxmlformats.org/officeDocument/2006/relationships/hyperlink" Id="rId67" Target="https://www.osha.gov/electrical/standards" TargetMode="External" /><Relationship Type="http://schemas.openxmlformats.org/officeDocument/2006/relationships/hyperlink" Id="rId69" Target="https://www.osha.gov/laws-regs/regulations/standardnumber/1910/1910.333" TargetMode="External" /><Relationship Type="http://schemas.openxmlformats.org/officeDocument/2006/relationships/hyperlink" Id="rId68" Target="https://www.osha.gov/laws-regs/regulations/standardnumber/1910/1910Subpar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2026-08-11T15:38:32Z</dcterms:created>
  <dcterms:modified xsi:type="dcterms:W3CDTF">2026-08-11T15:38:32Z</dcterms:modified>
</cp:coreProperties>
</file>

<file path=docProps/custom.xml><?xml version="1.0" encoding="utf-8"?>
<Properties xmlns="http://schemas.openxmlformats.org/officeDocument/2006/custom-properties" xmlns:vt="http://schemas.openxmlformats.org/officeDocument/2006/docPropsVTypes"/>
</file>