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f5e3a3e64f3753c63641005000af615c1c3b70f"/>
    <w:p>
      <w:pPr>
        <w:pStyle w:val="Heading1"/>
      </w:pPr>
      <w:r>
        <w:t xml:space="preserve">Guia 61 — Assistente de pré-escola e trabalhador de cuidados infantis</w:t>
      </w:r>
    </w:p>
    <w:p>
      <w:pPr>
        <w:pStyle w:val="FirstParagraph"/>
      </w:pPr>
      <w:r>
        <w:rPr>
          <w:bCs/>
          <w:b/>
        </w:rPr>
        <w:t xml:space="preserve">Mestre de trabalho controlado em português do Brasil (pt-BR) — Versão 2.0</w:t>
      </w:r>
      <w:r>
        <w:br/>
      </w:r>
      <w:r>
        <w:rPr>
          <w:bCs/>
          <w:b/>
        </w:rPr>
        <w:t xml:space="preserve">Data da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de pré-escola e trabalhadores de cuidados infantis ajudam a cuidar de crianças, manter rotinas seguras, apoiar brincadeiras e aprendizagem inicial, auxiliar em refeições, higiene e descanso, observar as crianças, comunicar informações de rotina e trabalhar conforme as regras do empregador e da jurisdição.</w:t>
      </w:r>
    </w:p>
    <w:p>
      <w:pPr>
        <w:pStyle w:val="BodyText"/>
      </w:pPr>
      <w:r>
        <w:t xml:space="preserve">Este guia se concentra em</w:t>
      </w:r>
      <w:r>
        <w:t xml:space="preserve"> </w:t>
      </w:r>
      <w:r>
        <w:rPr>
          <w:bCs/>
          <w:b/>
        </w:rPr>
        <w:t xml:space="preserve">trabalho de apoio em cuidados infantis e assistência pré-escolar</w:t>
      </w:r>
      <w:r>
        <w:t xml:space="preserve">. Ele não trata um trabalhador de apoio como automaticamente equivalente a um educador da primeira infância licenciado ou certificado, professor principal de pré-escola, profissional de educação especial, enfermeiro, terapeuta, assistente social, autoridade de proteção infantil ou outro profissional regulamentado.</w:t>
      </w:r>
    </w:p>
    <w:p>
      <w:pPr>
        <w:pStyle w:val="BodyText"/>
      </w:pPr>
      <w:r>
        <w:t xml:space="preserve">Nos Estados Unidos, a família ocupacional federal mais próxima é</w:t>
      </w:r>
      <w:r>
        <w:t xml:space="preserve"> </w:t>
      </w:r>
      <w:r>
        <w:rPr>
          <w:bCs/>
          <w:b/>
        </w:rPr>
        <w:t xml:space="preserve">Childcare Workers, O*NET-SOC 39-9011.00</w:t>
      </w:r>
      <w:r>
        <w:t xml:space="preserve">. No Canadá, o mapeamento amplo mais próximo é</w:t>
      </w:r>
      <w:r>
        <w:t xml:space="preserve"> </w:t>
      </w:r>
      <w:r>
        <w:rPr>
          <w:bCs/>
          <w:b/>
        </w:rPr>
        <w:t xml:space="preserve">Early childhood educators and assistants, NOC 42202</w:t>
      </w:r>
      <w:r>
        <w:t xml:space="preserve">. Na Colômbia, o principal mapeamento de função de apoio é</w:t>
      </w:r>
      <w:r>
        <w:t xml:space="preserve"> </w:t>
      </w:r>
      <w:r>
        <w:rPr>
          <w:bCs/>
          <w:b/>
        </w:rPr>
        <w:t xml:space="preserve">CNO 4311 — Auxiliares de educación para la primera infancia</w:t>
      </w:r>
      <w:r>
        <w:t xml:space="preserve">, com</w:t>
      </w:r>
      <w:r>
        <w:t xml:space="preserve"> </w:t>
      </w:r>
      <w:r>
        <w:rPr>
          <w:bCs/>
          <w:b/>
        </w:rPr>
        <w:t xml:space="preserve">CNO 6372 — Auxiliares del cuidado de niños</w:t>
      </w:r>
      <w:r>
        <w:t xml:space="preserve"> </w:t>
      </w:r>
      <w:r>
        <w:t xml:space="preserve">como ocupação relacionada de apoio ao cuidado infantil.</w:t>
      </w:r>
    </w:p>
    <w:p>
      <w:pPr>
        <w:pStyle w:val="BodyText"/>
      </w:pPr>
      <w:r>
        <w:t xml:space="preserve">Títulos, idade mínima, educação, verificações de antecedentes, triagem de saúde, proporções criança-equipe, regras de primeiros socorros/RCP, manipulação de alimentos, autoridade para administrar medicamentos, deveres de proteção infantil, obrigações de denúncia, licenciamento de instalações e títulos protegidos de educador variam conforme a jurisdição e o ambiente. Verifique a descrição real do cargo e as regras locais atuais antes de aceitar uma posição ou pagar por treinamento.</w:t>
      </w:r>
    </w:p>
    <w:bookmarkEnd w:id="20"/>
    <w:bookmarkStart w:id="21" w:name="o-que-você-pode-fazer"/>
    <w:p>
      <w:pPr>
        <w:pStyle w:val="Heading2"/>
      </w:pPr>
      <w:r>
        <w:t xml:space="preserve">O que você pode fazer</w:t>
      </w:r>
    </w:p>
    <w:p>
      <w:pPr>
        <w:pStyle w:val="FirstParagraph"/>
      </w:pPr>
      <w:r>
        <w:t xml:space="preserve">Dependendo da política do empregador, treinamento, supervisão, faixa etária e legislação local, as atividades podem incluir:</w:t>
      </w:r>
    </w:p>
    <w:p>
      <w:pPr>
        <w:numPr>
          <w:ilvl w:val="0"/>
          <w:numId w:val="1001"/>
        </w:numPr>
        <w:pStyle w:val="Compact"/>
      </w:pPr>
      <w:r>
        <w:t xml:space="preserve">supervisionar crianças durante brincadeiras, aprendizagem, refeições, descanso, transições e atividades ao ar livre;</w:t>
      </w:r>
    </w:p>
    <w:p>
      <w:pPr>
        <w:numPr>
          <w:ilvl w:val="0"/>
          <w:numId w:val="1001"/>
        </w:numPr>
        <w:pStyle w:val="Compact"/>
      </w:pPr>
      <w:r>
        <w:t xml:space="preserve">preparar materiais adequados à idade e ajudar a organizar atividades supervisionadas;</w:t>
      </w:r>
    </w:p>
    <w:p>
      <w:pPr>
        <w:numPr>
          <w:ilvl w:val="0"/>
          <w:numId w:val="1001"/>
        </w:numPr>
        <w:pStyle w:val="Compact"/>
      </w:pPr>
      <w:r>
        <w:t xml:space="preserve">ler histórias, cantar músicas, apoiar brincadeiras e reforçar rotinas estabelecidas por educadores ou supervisores responsáveis;</w:t>
      </w:r>
    </w:p>
    <w:p>
      <w:pPr>
        <w:numPr>
          <w:ilvl w:val="0"/>
          <w:numId w:val="1001"/>
        </w:numPr>
        <w:pStyle w:val="Compact"/>
      </w:pPr>
      <w:r>
        <w:t xml:space="preserve">ajudar crianças com lavagem das mãos, uso do banheiro, vestimenta, alimentação e outros cuidados de rotina dentro do escopo autorizado;</w:t>
      </w:r>
    </w:p>
    <w:p>
      <w:pPr>
        <w:numPr>
          <w:ilvl w:val="0"/>
          <w:numId w:val="1001"/>
        </w:numPr>
        <w:pStyle w:val="Compact"/>
      </w:pPr>
      <w:r>
        <w:t xml:space="preserve">limpar e organizar brinquedos, mesas, áreas de aprendizagem e equipamentos aprovados de cuidados infantis;</w:t>
      </w:r>
    </w:p>
    <w:p>
      <w:pPr>
        <w:numPr>
          <w:ilvl w:val="0"/>
          <w:numId w:val="1001"/>
        </w:numPr>
        <w:pStyle w:val="Compact"/>
      </w:pPr>
      <w:r>
        <w:t xml:space="preserve">observar crianças e registrar informações rotineiras e factuais usando formulários ou sistemas aprovados;</w:t>
      </w:r>
    </w:p>
    <w:p>
      <w:pPr>
        <w:numPr>
          <w:ilvl w:val="0"/>
          <w:numId w:val="1001"/>
        </w:numPr>
        <w:pStyle w:val="Compact"/>
      </w:pPr>
      <w:r>
        <w:t xml:space="preserve">ajudar a manter registros de presença, entrada/saída, refeições, sono, incidentes ou atividades quando designado;</w:t>
      </w:r>
    </w:p>
    <w:p>
      <w:pPr>
        <w:numPr>
          <w:ilvl w:val="0"/>
          <w:numId w:val="1001"/>
        </w:numPr>
        <w:pStyle w:val="Compact"/>
      </w:pPr>
      <w:r>
        <w:t xml:space="preserve">apoiar inclusão e participação respeitosa de crianças com diferentes capacidades e origens dentro de seu treinamento e autoridade;</w:t>
      </w:r>
    </w:p>
    <w:p>
      <w:pPr>
        <w:numPr>
          <w:ilvl w:val="0"/>
          <w:numId w:val="1001"/>
        </w:numPr>
        <w:pStyle w:val="Compact"/>
      </w:pPr>
      <w:r>
        <w:t xml:space="preserve">comunicar observações rotineiras a equipe principal, supervisores ou pais/responsáveis autorizados por canais aprovados;</w:t>
      </w:r>
    </w:p>
    <w:p>
      <w:pPr>
        <w:numPr>
          <w:ilvl w:val="0"/>
          <w:numId w:val="1001"/>
        </w:numPr>
        <w:pStyle w:val="Compact"/>
      </w:pPr>
      <w:r>
        <w:t xml:space="preserve">seguir procedimentos de alergia, segurança alimentar, controle de infecção, emergência, evacuação e retirada autorizada;</w:t>
      </w:r>
    </w:p>
    <w:p>
      <w:pPr>
        <w:numPr>
          <w:ilvl w:val="0"/>
          <w:numId w:val="1001"/>
        </w:numPr>
        <w:pStyle w:val="Compact"/>
      </w:pPr>
      <w:r>
        <w:t xml:space="preserve">verificar áreas internas e externas quanto a riscos óbvios e escalar preocupações;</w:t>
      </w:r>
    </w:p>
    <w:p>
      <w:pPr>
        <w:numPr>
          <w:ilvl w:val="0"/>
          <w:numId w:val="1001"/>
        </w:numPr>
        <w:pStyle w:val="Compact"/>
      </w:pPr>
      <w:r>
        <w:t xml:space="preserve">ajudar crianças a praticar rotinas sociais, de comunicação, higiene e autocuidado; e</w:t>
      </w:r>
    </w:p>
    <w:p>
      <w:pPr>
        <w:numPr>
          <w:ilvl w:val="0"/>
          <w:numId w:val="1001"/>
        </w:numPr>
        <w:pStyle w:val="Compact"/>
      </w:pPr>
      <w:r>
        <w:t xml:space="preserve">relatar lesões, preocupações comportamentais, questões de proteção infantil, risco de criança desaparecida, situações inseguras de retirada ou outros assuntos urgentes pela cadeia exigida.</w:t>
      </w:r>
    </w:p>
    <w:bookmarkEnd w:id="21"/>
    <w:bookmarkStart w:id="22" w:name="o-que-este-papel-não-deve-representar"/>
    <w:p>
      <w:pPr>
        <w:pStyle w:val="Heading2"/>
      </w:pPr>
      <w:r>
        <w:t xml:space="preserve">O que este papel não deve representar</w:t>
      </w:r>
    </w:p>
    <w:p>
      <w:pPr>
        <w:pStyle w:val="FirstParagraph"/>
      </w:pPr>
      <w:r>
        <w:t xml:space="preserve">Uma função de apoio não autoriza automaticamente decisões independentes de ensino, clínicas, jurídicas, de proteção infantil ou médicas.</w:t>
      </w:r>
    </w:p>
    <w:p>
      <w:pPr>
        <w:pStyle w:val="BodyText"/>
      </w:pPr>
      <w:r>
        <w:t xml:space="preserve">Não faça de forma independente:</w:t>
      </w:r>
    </w:p>
    <w:p>
      <w:pPr>
        <w:numPr>
          <w:ilvl w:val="0"/>
          <w:numId w:val="1002"/>
        </w:numPr>
        <w:pStyle w:val="Compact"/>
      </w:pPr>
      <w:r>
        <w:t xml:space="preserve">diagnóstico de condições de desenvolvimento, comportamentais, psicológicas ou médicas;</w:t>
      </w:r>
    </w:p>
    <w:p>
      <w:pPr>
        <w:numPr>
          <w:ilvl w:val="0"/>
          <w:numId w:val="1002"/>
        </w:numPr>
        <w:pStyle w:val="Compact"/>
      </w:pPr>
      <w:r>
        <w:t xml:space="preserve">terapia, serviços de educação especial, avaliação de enfermagem ou tratamento médico, salvo se separadamente qualificado e autorizado;</w:t>
      </w:r>
    </w:p>
    <w:p>
      <w:pPr>
        <w:numPr>
          <w:ilvl w:val="0"/>
          <w:numId w:val="1002"/>
        </w:numPr>
        <w:pStyle w:val="Compact"/>
      </w:pPr>
      <w:r>
        <w:t xml:space="preserve">administração de medicamentos, salvo quando a lei atual, política do empregador, treinamento e autorização permitirem;</w:t>
      </w:r>
    </w:p>
    <w:p>
      <w:pPr>
        <w:numPr>
          <w:ilvl w:val="0"/>
          <w:numId w:val="1002"/>
        </w:numPr>
        <w:pStyle w:val="Compact"/>
      </w:pPr>
      <w:r>
        <w:t xml:space="preserve">alteração de plano de cuidado, dieta, plano de alergia, plano comportamental, plano educacional individualizado ou instruções médicas sem autoridade;</w:t>
      </w:r>
    </w:p>
    <w:p>
      <w:pPr>
        <w:numPr>
          <w:ilvl w:val="0"/>
          <w:numId w:val="1002"/>
        </w:numPr>
        <w:pStyle w:val="Compact"/>
      </w:pPr>
      <w:r>
        <w:t xml:space="preserve">uso de contenção física, isolamento, punição ou práticas disciplinares fora da política e da lei aprovadas;</w:t>
      </w:r>
    </w:p>
    <w:p>
      <w:pPr>
        <w:numPr>
          <w:ilvl w:val="0"/>
          <w:numId w:val="1002"/>
        </w:numPr>
        <w:pStyle w:val="Compact"/>
      </w:pPr>
      <w:r>
        <w:t xml:space="preserve">decisão de ignorar ou tratar informalmente suspeita de abuso ou negligência quando regras de denúncia se aplicarem;</w:t>
      </w:r>
    </w:p>
    <w:p>
      <w:pPr>
        <w:numPr>
          <w:ilvl w:val="0"/>
          <w:numId w:val="1002"/>
        </w:numPr>
        <w:pStyle w:val="Compact"/>
      </w:pPr>
      <w:r>
        <w:t xml:space="preserve">entrega de uma criança a pessoa não autorizada, mesmo que ela diga ser familiar ou alegue urgência;</w:t>
      </w:r>
    </w:p>
    <w:p>
      <w:pPr>
        <w:numPr>
          <w:ilvl w:val="0"/>
          <w:numId w:val="1002"/>
        </w:numPr>
        <w:pStyle w:val="Compact"/>
      </w:pPr>
      <w:r>
        <w:t xml:space="preserve">transporte de crianças sem autorização específica do empregador e da lei;</w:t>
      </w:r>
    </w:p>
    <w:p>
      <w:pPr>
        <w:numPr>
          <w:ilvl w:val="0"/>
          <w:numId w:val="1002"/>
        </w:numPr>
        <w:pStyle w:val="Compact"/>
      </w:pPr>
      <w:r>
        <w:t xml:space="preserve">fotografar, gravar, transmitir ao vivo, publicar ou enviar mensagens privadas a crianças usando dispositivos ou contas pessoais sem autorização explícita;</w:t>
      </w:r>
    </w:p>
    <w:p>
      <w:pPr>
        <w:numPr>
          <w:ilvl w:val="0"/>
          <w:numId w:val="1002"/>
        </w:numPr>
        <w:pStyle w:val="Compact"/>
      </w:pPr>
      <w:r>
        <w:t xml:space="preserve">apresentar-se como educador da primeira infância licenciado/certificado, professor principal, enfermeiro, terapeuta, psicólogo, assistente social ou outro profissional protegido sem possuir a credencial exigida; ou</w:t>
      </w:r>
    </w:p>
    <w:p>
      <w:pPr>
        <w:numPr>
          <w:ilvl w:val="0"/>
          <w:numId w:val="1002"/>
        </w:numPr>
        <w:pStyle w:val="Compact"/>
      </w:pPr>
      <w:r>
        <w:t xml:space="preserve">contornar procedimentos de emergência, proteção infantil, proporção, supervisão ou retirada por parecer mais rápido ou conveniente.</w:t>
      </w:r>
    </w:p>
    <w:p>
      <w:pPr>
        <w:pStyle w:val="FirstParagraph"/>
      </w:pPr>
      <w:r>
        <w:t xml:space="preserve">Quando a autoridade não estiver clara, pare e consulte o supervisor responsável.</w:t>
      </w:r>
    </w:p>
    <w:bookmarkEnd w:id="22"/>
    <w:bookmarkStart w:id="23" w:name="X0be9d9d4810e50f245a7a7b3fa984c82db5c5e2"/>
    <w:p>
      <w:pPr>
        <w:pStyle w:val="Heading2"/>
      </w:pPr>
      <w:r>
        <w:t xml:space="preserve">Proteção infantil, denúncia obrigatória e limites de emergência</w:t>
      </w:r>
    </w:p>
    <w:p>
      <w:pPr>
        <w:pStyle w:val="FirstParagraph"/>
      </w:pPr>
      <w:r>
        <w:t xml:space="preserve">Trabalhar com crianças exige controles de proteção especialmente fortes. Você pode observar lesões inexplicáveis, comportamento preocupante, revelações, negligência, tentativas inseguras de retirada, risco de criança desaparecida, sofrimento médico, engasgo, reação alérgica, violência ou outras emergências.</w:t>
      </w:r>
    </w:p>
    <w:p>
      <w:pPr>
        <w:pStyle w:val="BodyText"/>
      </w:pPr>
      <w:r>
        <w:t xml:space="preserve">Siga o protocolo atual do empregador e a legislação local. Dependendo da situação, a ação necessária pode incluir:</w:t>
      </w:r>
    </w:p>
    <w:p>
      <w:pPr>
        <w:numPr>
          <w:ilvl w:val="0"/>
          <w:numId w:val="1003"/>
        </w:numPr>
        <w:pStyle w:val="Compact"/>
      </w:pPr>
      <w:r>
        <w:t xml:space="preserve">notificar imediatamente um supervisor ou responsável designado pela proteção infantil;</w:t>
      </w:r>
    </w:p>
    <w:p>
      <w:pPr>
        <w:numPr>
          <w:ilvl w:val="0"/>
          <w:numId w:val="1003"/>
        </w:numPr>
        <w:pStyle w:val="Compact"/>
      </w:pPr>
      <w:r>
        <w:t xml:space="preserve">fazer uma denúncia legalmente obrigatória pelo canal correto;</w:t>
      </w:r>
    </w:p>
    <w:p>
      <w:pPr>
        <w:numPr>
          <w:ilvl w:val="0"/>
          <w:numId w:val="1003"/>
        </w:numPr>
        <w:pStyle w:val="Compact"/>
      </w:pPr>
      <w:r>
        <w:t xml:space="preserve">contatar serviços de emergência quando necessário;</w:t>
      </w:r>
    </w:p>
    <w:p>
      <w:pPr>
        <w:numPr>
          <w:ilvl w:val="0"/>
          <w:numId w:val="1003"/>
        </w:numPr>
        <w:pStyle w:val="Compact"/>
      </w:pPr>
      <w:r>
        <w:t xml:space="preserve">preservar informações factuais sem conduzir investigação própria;</w:t>
      </w:r>
    </w:p>
    <w:p>
      <w:pPr>
        <w:numPr>
          <w:ilvl w:val="0"/>
          <w:numId w:val="1003"/>
        </w:numPr>
        <w:pStyle w:val="Compact"/>
      </w:pPr>
      <w:r>
        <w:t xml:space="preserve">documentar o que foi observado ou revelado em linguagem objetiva;</w:t>
      </w:r>
    </w:p>
    <w:p>
      <w:pPr>
        <w:numPr>
          <w:ilvl w:val="0"/>
          <w:numId w:val="1003"/>
        </w:numPr>
        <w:pStyle w:val="Compact"/>
      </w:pPr>
      <w:r>
        <w:t xml:space="preserve">manter a supervisão exigida e as proporções criança-equipe durante o incidente; e</w:t>
      </w:r>
    </w:p>
    <w:p>
      <w:pPr>
        <w:numPr>
          <w:ilvl w:val="0"/>
          <w:numId w:val="1003"/>
        </w:numPr>
        <w:pStyle w:val="Compact"/>
      </w:pPr>
      <w:r>
        <w:t xml:space="preserve">evitar promessas de segredo que entrem em conflito com obrigações de segurança infantil ou denúncia.</w:t>
      </w:r>
    </w:p>
    <w:p>
      <w:pPr>
        <w:pStyle w:val="FirstParagraph"/>
      </w:pPr>
      <w:r>
        <w:t xml:space="preserve">As regras de denúncia obrigatória variam por jurisdição, função, ambiente e população. Materiais de treinamento e ferramentas de IA não substituem a legislação atual nem a política do empregador.</w:t>
      </w:r>
    </w:p>
    <w:bookmarkEnd w:id="23"/>
    <w:bookmarkStart w:id="24" w:name="retirada-autorizada-e-entrega-da-criança"/>
    <w:p>
      <w:pPr>
        <w:pStyle w:val="Heading2"/>
      </w:pPr>
      <w:r>
        <w:t xml:space="preserve">Retirada autorizada e entrega da criança</w:t>
      </w:r>
    </w:p>
    <w:p>
      <w:pPr>
        <w:pStyle w:val="FirstParagraph"/>
      </w:pPr>
      <w:r>
        <w:t xml:space="preserve">A entrega da criança é um ponto de controle de alto risco. Siga sempre o processo aprovado de verificação de identidade e autorização de retirada da instituição.</w:t>
      </w:r>
    </w:p>
    <w:p>
      <w:pPr>
        <w:pStyle w:val="BodyText"/>
      </w:pPr>
      <w:r>
        <w:t xml:space="preserve">Não entregue uma criança porque alguém:</w:t>
      </w:r>
    </w:p>
    <w:p>
      <w:pPr>
        <w:numPr>
          <w:ilvl w:val="0"/>
          <w:numId w:val="1004"/>
        </w:numPr>
        <w:pStyle w:val="Compact"/>
      </w:pPr>
      <w:r>
        <w:t xml:space="preserve">conhece o nome da criança;</w:t>
      </w:r>
    </w:p>
    <w:p>
      <w:pPr>
        <w:numPr>
          <w:ilvl w:val="0"/>
          <w:numId w:val="1004"/>
        </w:numPr>
        <w:pStyle w:val="Compact"/>
      </w:pPr>
      <w:r>
        <w:t xml:space="preserve">diz ser parente;</w:t>
      </w:r>
    </w:p>
    <w:p>
      <w:pPr>
        <w:numPr>
          <w:ilvl w:val="0"/>
          <w:numId w:val="1004"/>
        </w:numPr>
        <w:pStyle w:val="Compact"/>
      </w:pPr>
      <w:r>
        <w:t xml:space="preserve">mostra uma foto da criança;</w:t>
      </w:r>
    </w:p>
    <w:p>
      <w:pPr>
        <w:numPr>
          <w:ilvl w:val="0"/>
          <w:numId w:val="1004"/>
        </w:numPr>
        <w:pStyle w:val="Compact"/>
      </w:pPr>
      <w:r>
        <w:t xml:space="preserve">pressiona a equipe porque está com pressa;</w:t>
      </w:r>
    </w:p>
    <w:p>
      <w:pPr>
        <w:numPr>
          <w:ilvl w:val="0"/>
          <w:numId w:val="1004"/>
        </w:numPr>
        <w:pStyle w:val="Compact"/>
      </w:pPr>
      <w:r>
        <w:t xml:space="preserve">afirma que outro responsável deu permissão verbal; ou</w:t>
      </w:r>
    </w:p>
    <w:p>
      <w:pPr>
        <w:numPr>
          <w:ilvl w:val="0"/>
          <w:numId w:val="1004"/>
        </w:numPr>
        <w:pStyle w:val="Compact"/>
      </w:pPr>
      <w:r>
        <w:t xml:space="preserve">pede para ignorar um alerta ou restrição relacionada à guarda.</w:t>
      </w:r>
    </w:p>
    <w:p>
      <w:pPr>
        <w:pStyle w:val="FirstParagraph"/>
      </w:pPr>
      <w:r>
        <w:t xml:space="preserve">Escale discrepâncias pelo supervisor designado ou processo autorizado.</w:t>
      </w:r>
    </w:p>
    <w:bookmarkEnd w:id="24"/>
    <w:bookmarkStart w:id="25" w:name="X2f733eab9de2bbb0df862c6f64674d1edc0df35"/>
    <w:p>
      <w:pPr>
        <w:pStyle w:val="Heading2"/>
      </w:pPr>
      <w:r>
        <w:t xml:space="preserve">Saúde, alergias, alimentação, higiene e medicamentos</w:t>
      </w:r>
    </w:p>
    <w:p>
      <w:pPr>
        <w:pStyle w:val="FirstParagraph"/>
      </w:pPr>
      <w:r>
        <w:t xml:space="preserve">Ambientes de cuidados infantis podem envolver alergias alimentares, asma, diabetes, convulsões, doenças infecciosas, troca de fraldas/uso do banheiro, pequenos ferimentos e outras necessidades de saúde.</w:t>
      </w:r>
    </w:p>
    <w:p>
      <w:pPr>
        <w:pStyle w:val="BodyText"/>
      </w:pPr>
      <w:r>
        <w:t xml:space="preserve">Siga planos escritos atuais e regras do empregador. Não improvise tratamento nem substitua instruções médicas autorizadas por julgamento pessoal.</w:t>
      </w:r>
    </w:p>
    <w:p>
      <w:pPr>
        <w:pStyle w:val="BodyText"/>
      </w:pPr>
      <w:r>
        <w:t xml:space="preserve">Dependendo da jurisdição e da política do empregador, trabalhadores podem precisar de treinamento em primeiros socorros, RCP, segurança alimentar, controle de infecção, sono seguro, assistência com medicamentos, resposta a alergias ou outros temas de saúde infantil. Verifique os requisitos exatos localmente.</w:t>
      </w:r>
    </w:p>
    <w:bookmarkEnd w:id="25"/>
    <w:bookmarkStart w:id="26" w:name="Xc261f3fc74d75f1b85a534c8b2c7a7370663717"/>
    <w:p>
      <w:pPr>
        <w:pStyle w:val="Heading2"/>
      </w:pPr>
      <w:r>
        <w:t xml:space="preserve">Privacidade, registros, fotos e segurança digital</w:t>
      </w:r>
    </w:p>
    <w:p>
      <w:pPr>
        <w:pStyle w:val="FirstParagraph"/>
      </w:pPr>
      <w:r>
        <w:t xml:space="preserve">O trabalho de cuidados infantis pode envolver informações sensíveis, incluindo nomes, endereços, datas de nascimento, condições de saúde, alergias, informações sobre deficiência, circunstâncias familiares, restrições de guarda, contatos de emergência, registros de presença, fotos, vídeos e relatórios de incidentes.</w:t>
      </w:r>
    </w:p>
    <w:p>
      <w:pPr>
        <w:pStyle w:val="BodyText"/>
      </w:pPr>
      <w:r>
        <w:t xml:space="preserve">Siga as regras do empregador para:</w:t>
      </w:r>
    </w:p>
    <w:p>
      <w:pPr>
        <w:numPr>
          <w:ilvl w:val="0"/>
          <w:numId w:val="1005"/>
        </w:numPr>
        <w:pStyle w:val="Compact"/>
      </w:pPr>
      <w:r>
        <w:t xml:space="preserve">coletar apenas informações necessárias para finalidade autorizada;</w:t>
      </w:r>
    </w:p>
    <w:p>
      <w:pPr>
        <w:numPr>
          <w:ilvl w:val="0"/>
          <w:numId w:val="1005"/>
        </w:numPr>
        <w:pStyle w:val="Compact"/>
      </w:pPr>
      <w:r>
        <w:t xml:space="preserve">usar sistemas aprovados de cuidados infantis, presença, mensagens e aprendizagem;</w:t>
      </w:r>
    </w:p>
    <w:p>
      <w:pPr>
        <w:numPr>
          <w:ilvl w:val="0"/>
          <w:numId w:val="1005"/>
        </w:numPr>
        <w:pStyle w:val="Compact"/>
      </w:pPr>
      <w:r>
        <w:t xml:space="preserve">acesso baseado em função e proteção de senhas;</w:t>
      </w:r>
    </w:p>
    <w:p>
      <w:pPr>
        <w:numPr>
          <w:ilvl w:val="0"/>
          <w:numId w:val="1005"/>
        </w:numPr>
        <w:pStyle w:val="Compact"/>
      </w:pPr>
      <w:r>
        <w:t xml:space="preserve">comunicação segura com pais/responsáveis;</w:t>
      </w:r>
    </w:p>
    <w:p>
      <w:pPr>
        <w:numPr>
          <w:ilvl w:val="0"/>
          <w:numId w:val="1005"/>
        </w:numPr>
        <w:pStyle w:val="Compact"/>
      </w:pPr>
      <w:r>
        <w:t xml:space="preserve">consentimento para foto/vídeo e regras de autorização de mídia;</w:t>
      </w:r>
    </w:p>
    <w:p>
      <w:pPr>
        <w:numPr>
          <w:ilvl w:val="0"/>
          <w:numId w:val="1005"/>
        </w:numPr>
        <w:pStyle w:val="Compact"/>
      </w:pPr>
      <w:r>
        <w:t xml:space="preserve">arquivos físicos e registros de entrada/saída;</w:t>
      </w:r>
    </w:p>
    <w:p>
      <w:pPr>
        <w:numPr>
          <w:ilvl w:val="0"/>
          <w:numId w:val="1005"/>
        </w:numPr>
        <w:pStyle w:val="Compact"/>
      </w:pPr>
      <w:r>
        <w:t xml:space="preserve">requisitos de retenção e descarte;</w:t>
      </w:r>
    </w:p>
    <w:p>
      <w:pPr>
        <w:numPr>
          <w:ilvl w:val="0"/>
          <w:numId w:val="1005"/>
        </w:numPr>
        <w:pStyle w:val="Compact"/>
      </w:pPr>
      <w:r>
        <w:t xml:space="preserve">dispositivos pessoais e aplicativos de mensagens;</w:t>
      </w:r>
    </w:p>
    <w:p>
      <w:pPr>
        <w:numPr>
          <w:ilvl w:val="0"/>
          <w:numId w:val="1005"/>
        </w:numPr>
        <w:pStyle w:val="Compact"/>
      </w:pPr>
      <w:r>
        <w:t xml:space="preserve">acesso remoto e dispositivos móveis;</w:t>
      </w:r>
    </w:p>
    <w:p>
      <w:pPr>
        <w:numPr>
          <w:ilvl w:val="0"/>
          <w:numId w:val="1005"/>
        </w:numPr>
        <w:pStyle w:val="Compact"/>
      </w:pPr>
      <w:r>
        <w:t xml:space="preserve">comunicação de incidentes; e</w:t>
      </w:r>
    </w:p>
    <w:p>
      <w:pPr>
        <w:numPr>
          <w:ilvl w:val="0"/>
          <w:numId w:val="1005"/>
        </w:numPr>
        <w:pStyle w:val="Compact"/>
      </w:pPr>
      <w:r>
        <w:t xml:space="preserve">comunicação de suspeita de phishing, comprometimento de conta ou acesso não autorizado.</w:t>
      </w:r>
    </w:p>
    <w:p>
      <w:pPr>
        <w:pStyle w:val="FirstParagraph"/>
      </w:pPr>
      <w:r>
        <w:t xml:space="preserve">Nunca publique em conta pessoal de mídia social uma criança, sala de aula, cronograma, crachá, folha de presença, relatório de incidente, informação médica ou informação de guarda.</w:t>
      </w:r>
    </w:p>
    <w:bookmarkEnd w:id="26"/>
    <w:bookmarkStart w:id="27" w:name="Xca4fb5500b621d4bdaebec92bab330af8c220e8"/>
    <w:p>
      <w:pPr>
        <w:pStyle w:val="Heading2"/>
      </w:pPr>
      <w:r>
        <w:t xml:space="preserve">Habilidades que empregadores podem valorizar</w:t>
      </w:r>
    </w:p>
    <w:p>
      <w:pPr>
        <w:pStyle w:val="FirstParagraph"/>
      </w:pPr>
      <w:r>
        <w:t xml:space="preserve">Empregadores costumam valorizar:</w:t>
      </w:r>
    </w:p>
    <w:p>
      <w:pPr>
        <w:numPr>
          <w:ilvl w:val="0"/>
          <w:numId w:val="1006"/>
        </w:numPr>
        <w:pStyle w:val="Compact"/>
      </w:pPr>
      <w:r>
        <w:t xml:space="preserve">confiabilidade e pontualidade;</w:t>
      </w:r>
    </w:p>
    <w:p>
      <w:pPr>
        <w:numPr>
          <w:ilvl w:val="0"/>
          <w:numId w:val="1006"/>
        </w:numPr>
        <w:pStyle w:val="Compact"/>
      </w:pPr>
      <w:r>
        <w:t xml:space="preserve">supervisão calma;</w:t>
      </w:r>
    </w:p>
    <w:p>
      <w:pPr>
        <w:numPr>
          <w:ilvl w:val="0"/>
          <w:numId w:val="1006"/>
        </w:numPr>
        <w:pStyle w:val="Compact"/>
      </w:pPr>
      <w:r>
        <w:t xml:space="preserve">comunicação apropriada à idade;</w:t>
      </w:r>
    </w:p>
    <w:p>
      <w:pPr>
        <w:numPr>
          <w:ilvl w:val="0"/>
          <w:numId w:val="1006"/>
        </w:numPr>
        <w:pStyle w:val="Compact"/>
      </w:pPr>
      <w:r>
        <w:t xml:space="preserve">paciência e regulação emocional;</w:t>
      </w:r>
    </w:p>
    <w:p>
      <w:pPr>
        <w:numPr>
          <w:ilvl w:val="0"/>
          <w:numId w:val="1006"/>
        </w:numPr>
        <w:pStyle w:val="Compact"/>
      </w:pPr>
      <w:r>
        <w:t xml:space="preserve">observação e documentação factual;</w:t>
      </w:r>
    </w:p>
    <w:p>
      <w:pPr>
        <w:numPr>
          <w:ilvl w:val="0"/>
          <w:numId w:val="1006"/>
        </w:numPr>
        <w:pStyle w:val="Compact"/>
      </w:pPr>
      <w:r>
        <w:t xml:space="preserve">trabalho em equipe com educadores e famílias;</w:t>
      </w:r>
    </w:p>
    <w:p>
      <w:pPr>
        <w:numPr>
          <w:ilvl w:val="0"/>
          <w:numId w:val="1006"/>
        </w:numPr>
        <w:pStyle w:val="Compact"/>
      </w:pPr>
      <w:r>
        <w:t xml:space="preserve">consciência de higiene e segurança;</w:t>
      </w:r>
    </w:p>
    <w:p>
      <w:pPr>
        <w:numPr>
          <w:ilvl w:val="0"/>
          <w:numId w:val="1006"/>
        </w:numPr>
        <w:pStyle w:val="Compact"/>
      </w:pPr>
      <w:r>
        <w:t xml:space="preserve">capacidade de seguir rotinas de forma consistente;</w:t>
      </w:r>
    </w:p>
    <w:p>
      <w:pPr>
        <w:numPr>
          <w:ilvl w:val="0"/>
          <w:numId w:val="1006"/>
        </w:numPr>
        <w:pStyle w:val="Compact"/>
      </w:pPr>
      <w:r>
        <w:t xml:space="preserve">comunicação inclusiva;</w:t>
      </w:r>
    </w:p>
    <w:p>
      <w:pPr>
        <w:numPr>
          <w:ilvl w:val="0"/>
          <w:numId w:val="1006"/>
        </w:numPr>
        <w:pStyle w:val="Compact"/>
      </w:pPr>
      <w:r>
        <w:t xml:space="preserve">desescalada de conflitos dentro do escopo aprovado;</w:t>
      </w:r>
    </w:p>
    <w:p>
      <w:pPr>
        <w:numPr>
          <w:ilvl w:val="0"/>
          <w:numId w:val="1006"/>
        </w:numPr>
        <w:pStyle w:val="Compact"/>
      </w:pPr>
      <w:r>
        <w:t xml:space="preserve">habilidades digitais e de registro básicas;</w:t>
      </w:r>
    </w:p>
    <w:p>
      <w:pPr>
        <w:numPr>
          <w:ilvl w:val="0"/>
          <w:numId w:val="1006"/>
        </w:numPr>
        <w:pStyle w:val="Compact"/>
      </w:pPr>
      <w:r>
        <w:t xml:space="preserve">consciência de proteção infantil;</w:t>
      </w:r>
    </w:p>
    <w:p>
      <w:pPr>
        <w:numPr>
          <w:ilvl w:val="0"/>
          <w:numId w:val="1006"/>
        </w:numPr>
        <w:pStyle w:val="Compact"/>
      </w:pPr>
      <w:r>
        <w:t xml:space="preserve">julgamento sobre quando escalar; e</w:t>
      </w:r>
    </w:p>
    <w:p>
      <w:pPr>
        <w:numPr>
          <w:ilvl w:val="0"/>
          <w:numId w:val="1006"/>
        </w:numPr>
        <w:pStyle w:val="Compact"/>
      </w:pPr>
      <w:r>
        <w:t xml:space="preserve">disposição para cumprir verificações de antecedentes, saúde, segurança ou treinamento de primeiros socorros exigidos.</w:t>
      </w:r>
    </w:p>
    <w:p>
      <w:pPr>
        <w:pStyle w:val="FirstParagraph"/>
      </w:pPr>
      <w:r>
        <w:t xml:space="preserve">Capacidade bilíngue ou multilíngue pode ser valiosa, mas não alegue credenciais profissionais de interpretação que não possui.</w:t>
      </w:r>
    </w:p>
    <w:bookmarkEnd w:id="27"/>
    <w:bookmarkStart w:id="31" w:name="educação-e-caminhos-de-entrada"/>
    <w:p>
      <w:pPr>
        <w:pStyle w:val="Heading2"/>
      </w:pPr>
      <w:r>
        <w:t xml:space="preserve">Educação e caminhos de entrada</w:t>
      </w:r>
    </w:p>
    <w:bookmarkStart w:id="28" w:name="estados-unidos"/>
    <w:p>
      <w:pPr>
        <w:pStyle w:val="Heading3"/>
      </w:pPr>
      <w:r>
        <w:t xml:space="preserve">Estados Unidos</w:t>
      </w:r>
    </w:p>
    <w:p>
      <w:pPr>
        <w:pStyle w:val="FirstParagraph"/>
      </w:pPr>
      <w:r>
        <w:t xml:space="preserve">Mapeamento ocupacional principal:</w:t>
      </w:r>
      <w:r>
        <w:t xml:space="preserve"> </w:t>
      </w:r>
      <w:r>
        <w:rPr>
          <w:bCs/>
          <w:b/>
        </w:rPr>
        <w:t xml:space="preserve">Childcare Workers, O*NET-SOC 39-9011.00</w:t>
      </w:r>
      <w:r>
        <w:t xml:space="preserve">.</w:t>
      </w:r>
    </w:p>
    <w:p>
      <w:pPr>
        <w:pStyle w:val="BodyText"/>
      </w:pPr>
      <w:r>
        <w:t xml:space="preserve">O O*NET informa dados salariais BLS 2025 de:</w:t>
      </w:r>
    </w:p>
    <w:p>
      <w:pPr>
        <w:numPr>
          <w:ilvl w:val="0"/>
          <w:numId w:val="1007"/>
        </w:numPr>
        <w:pStyle w:val="Compact"/>
      </w:pPr>
      <w:r>
        <w:rPr>
          <w:bCs/>
          <w:b/>
        </w:rPr>
        <w:t xml:space="preserve">Salário mediano por hora: USD $16.82</w:t>
      </w:r>
    </w:p>
    <w:p>
      <w:pPr>
        <w:numPr>
          <w:ilvl w:val="0"/>
          <w:numId w:val="1007"/>
        </w:numPr>
        <w:pStyle w:val="Compact"/>
      </w:pPr>
      <w:r>
        <w:rPr>
          <w:bCs/>
          <w:b/>
        </w:rPr>
        <w:t xml:space="preserve">Salário mediano anual: USD $34,980</w:t>
      </w:r>
    </w:p>
    <w:p>
      <w:pPr>
        <w:numPr>
          <w:ilvl w:val="0"/>
          <w:numId w:val="1007"/>
        </w:numPr>
        <w:pStyle w:val="Compact"/>
      </w:pPr>
      <w:r>
        <w:rPr>
          <w:bCs/>
          <w:b/>
        </w:rPr>
        <w:t xml:space="preserve">Emprego em 2024: aproximadamente 991,600</w:t>
      </w:r>
    </w:p>
    <w:p>
      <w:pPr>
        <w:numPr>
          <w:ilvl w:val="0"/>
          <w:numId w:val="1007"/>
        </w:numPr>
        <w:pStyle w:val="Compact"/>
      </w:pPr>
      <w:r>
        <w:rPr>
          <w:bCs/>
          <w:b/>
        </w:rPr>
        <w:t xml:space="preserve">Aberturas projetadas, 2024–2034: aproximadamente 160,200 por ano</w:t>
      </w:r>
    </w:p>
    <w:p>
      <w:pPr>
        <w:numPr>
          <w:ilvl w:val="0"/>
          <w:numId w:val="1007"/>
        </w:numPr>
        <w:pStyle w:val="Compact"/>
      </w:pPr>
      <w:r>
        <w:t xml:space="preserve">crescimento projetado caracterizado pelo O*NET como declínio (-1% ou menor).</w:t>
      </w:r>
    </w:p>
    <w:p>
      <w:pPr>
        <w:pStyle w:val="FirstParagraph"/>
      </w:pPr>
      <w:r>
        <w:t xml:space="preserve">O Occupational Outlook Handbook do BLS informa uma mediana anterior, de maio de 2024, de</w:t>
      </w:r>
      <w:r>
        <w:t xml:space="preserve"> </w:t>
      </w:r>
      <w:r>
        <w:rPr>
          <w:bCs/>
          <w:b/>
        </w:rPr>
        <w:t xml:space="preserve">USD $15.41/hora / $32,050/ano</w:t>
      </w:r>
      <w:r>
        <w:t xml:space="preserve">, cerca de</w:t>
      </w:r>
      <w:r>
        <w:t xml:space="preserve"> </w:t>
      </w:r>
      <w:r>
        <w:rPr>
          <w:bCs/>
          <w:b/>
        </w:rPr>
        <w:t xml:space="preserve">991,600 empregos</w:t>
      </w:r>
      <w:r>
        <w:t xml:space="preserve">, declínio projetado de</w:t>
      </w:r>
      <w:r>
        <w:t xml:space="preserve"> </w:t>
      </w:r>
      <w:r>
        <w:rPr>
          <w:bCs/>
          <w:b/>
        </w:rPr>
        <w:t xml:space="preserve">3% de 2024 a 2034</w:t>
      </w:r>
      <w:r>
        <w:t xml:space="preserve"> </w:t>
      </w:r>
      <w:r>
        <w:t xml:space="preserve">e aproximadamente</w:t>
      </w:r>
      <w:r>
        <w:t xml:space="preserve"> </w:t>
      </w:r>
      <w:r>
        <w:rPr>
          <w:bCs/>
          <w:b/>
        </w:rPr>
        <w:t xml:space="preserve">160,200 aberturas por ano</w:t>
      </w:r>
      <w:r>
        <w:t xml:space="preserve">. Mantenha essas datas separadas; não misture as séries salariais.</w:t>
      </w:r>
    </w:p>
    <w:p>
      <w:pPr>
        <w:pStyle w:val="BodyText"/>
      </w:pPr>
      <w:r>
        <w:t xml:space="preserve">O BLS afirma que os requisitos variam por estado e ambiente. O perfil ocupacional geralmente indica ensino médio ou equivalente e treinamento de curto prazo no trabalho, mas alguns empregadores ou jurisdições exigem educação em primeira infância, certificação, verificação de antecedentes, requisitos de saúde ou treinamento adicional.</w:t>
      </w:r>
    </w:p>
    <w:p>
      <w:pPr>
        <w:pStyle w:val="BodyText"/>
      </w:pPr>
      <w:r>
        <w:t xml:space="preserve">Uma sequência prática de entrada é:</w:t>
      </w:r>
    </w:p>
    <w:p>
      <w:pPr>
        <w:numPr>
          <w:ilvl w:val="0"/>
          <w:numId w:val="1008"/>
        </w:numPr>
        <w:pStyle w:val="Compact"/>
      </w:pPr>
      <w:r>
        <w:t xml:space="preserve">Revise 15–20 vagas locais atuais de trabalhador de cuidados infantis, assistente de pré-escola, auxiliar de professor, assistente de creche ou cargos semelhantes.</w:t>
      </w:r>
    </w:p>
    <w:p>
      <w:pPr>
        <w:numPr>
          <w:ilvl w:val="0"/>
          <w:numId w:val="1008"/>
        </w:numPr>
        <w:pStyle w:val="Compact"/>
      </w:pPr>
      <w:r>
        <w:t xml:space="preserve">Registre requisitos de idade mínima, escolaridade, antecedentes, impressões digitais, triagem de saúde, RCP/primeiros socorros, manipulação de alimentos, direção, proporções e horários.</w:t>
      </w:r>
    </w:p>
    <w:p>
      <w:pPr>
        <w:numPr>
          <w:ilvl w:val="0"/>
          <w:numId w:val="1008"/>
        </w:numPr>
        <w:pStyle w:val="Compact"/>
      </w:pPr>
      <w:r>
        <w:t xml:space="preserve">Separe funções de apoio de cargos de professor principal ou educador licenciado/certificado.</w:t>
      </w:r>
    </w:p>
    <w:p>
      <w:pPr>
        <w:numPr>
          <w:ilvl w:val="0"/>
          <w:numId w:val="1008"/>
        </w:numPr>
        <w:pStyle w:val="Compact"/>
      </w:pPr>
      <w:r>
        <w:t xml:space="preserve">Desenvolva experiência supervisionada em cuidados infantis, programas juvenis, acampamentos, programas comunitários, serviços familiares, apoio escolar, recreação ou cuidados quando apropriado.</w:t>
      </w:r>
    </w:p>
    <w:p>
      <w:pPr>
        <w:numPr>
          <w:ilvl w:val="0"/>
          <w:numId w:val="1008"/>
        </w:numPr>
        <w:pStyle w:val="Compact"/>
      </w:pPr>
      <w:r>
        <w:t xml:space="preserve">Conclua treinamento de segurança e desenvolvimento infantil reconhecido por empregadores antes de pagar por credenciais privadas caras.</w:t>
      </w:r>
    </w:p>
    <w:p>
      <w:pPr>
        <w:numPr>
          <w:ilvl w:val="0"/>
          <w:numId w:val="1008"/>
        </w:numPr>
        <w:pStyle w:val="Compact"/>
      </w:pPr>
      <w:r>
        <w:t xml:space="preserve">Candidate-se apenas a funções compatíveis com sua educação, experiência, status de triagem e elegibilidade legal reais.</w:t>
      </w:r>
    </w:p>
    <w:bookmarkEnd w:id="28"/>
    <w:bookmarkStart w:id="29" w:name="canadá"/>
    <w:p>
      <w:pPr>
        <w:pStyle w:val="Heading3"/>
      </w:pPr>
      <w:r>
        <w:t xml:space="preserve">Canadá</w:t>
      </w:r>
    </w:p>
    <w:p>
      <w:pPr>
        <w:pStyle w:val="FirstParagraph"/>
      </w:pPr>
      <w:r>
        <w:t xml:space="preserve">Mapeamento amplo mais próximo:</w:t>
      </w:r>
      <w:r>
        <w:t xml:space="preserve"> </w:t>
      </w:r>
      <w:r>
        <w:rPr>
          <w:bCs/>
          <w:b/>
        </w:rPr>
        <w:t xml:space="preserve">Early childhood educators and assistants, NOC 42202</w:t>
      </w:r>
      <w:r>
        <w:t xml:space="preserve">.</w:t>
      </w:r>
    </w:p>
    <w:p>
      <w:pPr>
        <w:pStyle w:val="BodyText"/>
      </w:pPr>
      <w:r>
        <w:t xml:space="preserve">O Job Bank do Governo do Canadá distingue assistentes de educadores da primeira infância. Assistentes cuidam de bebês e crianças da pré-escola à idade escolar sob orientação de educadores da primeira infância.</w:t>
      </w:r>
    </w:p>
    <w:p>
      <w:pPr>
        <w:pStyle w:val="BodyText"/>
      </w:pPr>
      <w:r>
        <w:t xml:space="preserve">Dados salariais nacionais atualizados em 19 de novembro de 2025:</w:t>
      </w:r>
    </w:p>
    <w:p>
      <w:pPr>
        <w:numPr>
          <w:ilvl w:val="0"/>
          <w:numId w:val="1009"/>
        </w:numPr>
        <w:pStyle w:val="Compact"/>
      </w:pPr>
      <w:r>
        <w:rPr>
          <w:bCs/>
          <w:b/>
        </w:rPr>
        <w:t xml:space="preserve">CAD $16.95/hora baixo</w:t>
      </w:r>
    </w:p>
    <w:p>
      <w:pPr>
        <w:numPr>
          <w:ilvl w:val="0"/>
          <w:numId w:val="1009"/>
        </w:numPr>
        <w:pStyle w:val="Compact"/>
      </w:pPr>
      <w:r>
        <w:rPr>
          <w:bCs/>
          <w:b/>
        </w:rPr>
        <w:t xml:space="preserve">CAD $22.30/hora mediano</w:t>
      </w:r>
    </w:p>
    <w:p>
      <w:pPr>
        <w:numPr>
          <w:ilvl w:val="0"/>
          <w:numId w:val="1009"/>
        </w:numPr>
        <w:pStyle w:val="Compact"/>
      </w:pPr>
      <w:r>
        <w:rPr>
          <w:bCs/>
          <w:b/>
        </w:rPr>
        <w:t xml:space="preserve">CAD $30.03/hora alto</w:t>
      </w:r>
    </w:p>
    <w:p>
      <w:pPr>
        <w:pStyle w:val="FirstParagraph"/>
      </w:pPr>
      <w:r>
        <w:t xml:space="preserve">Período de referência salarial nacional subjacente: dados da Labour Force Survey de 2023–2024.</w:t>
      </w:r>
    </w:p>
    <w:p>
      <w:pPr>
        <w:pStyle w:val="BodyText"/>
      </w:pPr>
      <w:r>
        <w:t xml:space="preserve">Os requisitos variam por província ou território e entre títulos de educador e assistente. Licenciamento, certificação, registro, educação, primeiros socorros ou outras condições podem se aplicar. Um título genérico de assistente não concede automaticamente certificação de educador.</w:t>
      </w:r>
    </w:p>
    <w:bookmarkEnd w:id="29"/>
    <w:bookmarkStart w:id="30" w:name="colômbia"/>
    <w:p>
      <w:pPr>
        <w:pStyle w:val="Heading3"/>
      </w:pPr>
      <w:r>
        <w:t xml:space="preserve">Colômbia</w:t>
      </w:r>
    </w:p>
    <w:p>
      <w:pPr>
        <w:pStyle w:val="FirstParagraph"/>
      </w:pPr>
      <w:r>
        <w:t xml:space="preserve">Mapeamento principal:</w:t>
      </w:r>
      <w:r>
        <w:t xml:space="preserve"> </w:t>
      </w:r>
      <w:r>
        <w:rPr>
          <w:bCs/>
          <w:b/>
        </w:rPr>
        <w:t xml:space="preserve">CNO 4311 — Auxiliares de educación para la primera infancia</w:t>
      </w:r>
      <w:r>
        <w:t xml:space="preserve">.</w:t>
      </w:r>
    </w:p>
    <w:p>
      <w:pPr>
        <w:pStyle w:val="BodyText"/>
      </w:pPr>
      <w:r>
        <w:t xml:space="preserve">O SENA descreve essa ocupação como apoio a atividades educacionais sob supervisão de um educador da primeira infância e lista títulos como Asistente de preescolar, Asistente de primera infancia, Auxiliar de jardín infantil e Auxiliar de preescolar.</w:t>
      </w:r>
    </w:p>
    <w:p>
      <w:pPr>
        <w:pStyle w:val="BodyText"/>
      </w:pPr>
      <w:r>
        <w:t xml:space="preserve">Mapeamento relacionado de apoio:</w:t>
      </w:r>
      <w:r>
        <w:t xml:space="preserve"> </w:t>
      </w:r>
      <w:r>
        <w:rPr>
          <w:bCs/>
          <w:b/>
        </w:rPr>
        <w:t xml:space="preserve">CNO 6372 — Auxiliares del cuidado de niños</w:t>
      </w:r>
      <w:r>
        <w:t xml:space="preserve">, que inclui cuidado, alimentação, vestimenta, hábitos sociais e de higiene, observações, registros e supervisão em contextos de cuidados infantis ou residenciais.</w:t>
      </w:r>
    </w:p>
    <w:p>
      <w:pPr>
        <w:pStyle w:val="BodyText"/>
      </w:pPr>
      <w:r>
        <w:t xml:space="preserve">O SENA Betowa lista</w:t>
      </w:r>
      <w:r>
        <w:t xml:space="preserve"> </w:t>
      </w:r>
      <w:r>
        <w:rPr>
          <w:bCs/>
          <w:b/>
        </w:rPr>
        <w:t xml:space="preserve">Atención integral a la primera infancia</w:t>
      </w:r>
      <w:r>
        <w:t xml:space="preserve">, programa técnico de</w:t>
      </w:r>
      <w:r>
        <w:t xml:space="preserve"> </w:t>
      </w:r>
      <w:r>
        <w:rPr>
          <w:bCs/>
          <w:b/>
        </w:rPr>
        <w:t xml:space="preserve">2,208 horas</w:t>
      </w:r>
      <w:r>
        <w:t xml:space="preserve">. A disponibilidade depende de local, modalidade, turma, processo de admissão, elegibilidade e vagas. Ele não está universalmente aberto e não deve ser descrito como requisito legal universal.</w:t>
      </w:r>
    </w:p>
    <w:p>
      <w:pPr>
        <w:pStyle w:val="BodyText"/>
      </w:pPr>
      <w:r>
        <w:t xml:space="preserve">O Betowa também lista</w:t>
      </w:r>
      <w:r>
        <w:t xml:space="preserve"> </w:t>
      </w:r>
      <w:r>
        <w:rPr>
          <w:bCs/>
          <w:b/>
        </w:rPr>
        <w:t xml:space="preserve">Estimulación integral en la primera infancia</w:t>
      </w:r>
      <w:r>
        <w:t xml:space="preserve">, programa de aprofundamento técnico de</w:t>
      </w:r>
      <w:r>
        <w:t xml:space="preserve"> </w:t>
      </w:r>
      <w:r>
        <w:rPr>
          <w:bCs/>
          <w:b/>
        </w:rPr>
        <w:t xml:space="preserve">432 horas</w:t>
      </w:r>
      <w:r>
        <w:t xml:space="preserve"> </w:t>
      </w:r>
      <w:r>
        <w:t xml:space="preserve">para pessoas que já possuem formação prévia relevante. É uma opção avançada ou adjacente, não requisito universal de entrada.</w:t>
      </w:r>
    </w:p>
    <w:p>
      <w:pPr>
        <w:pStyle w:val="BodyText"/>
      </w:pPr>
      <w:r>
        <w:t xml:space="preserve">Não foi estabelecida nesta pesquisa uma série salarial nacional oficial atual da Colômbia diretamente comparável. Não invente uma.</w:t>
      </w:r>
    </w:p>
    <w:bookmarkEnd w:id="30"/>
    <w:bookmarkEnd w:id="31"/>
    <w:bookmarkStart w:id="32" w:name="X5aa8cada289b7ec237c1319ef4970069d8f3acb"/>
    <w:p>
      <w:pPr>
        <w:pStyle w:val="Heading2"/>
      </w:pPr>
      <w:r>
        <w:t xml:space="preserve">Estratégia gratuita primeiro e de baixo custo para treinamento</w:t>
      </w:r>
    </w:p>
    <w:p>
      <w:pPr>
        <w:pStyle w:val="FirstParagraph"/>
      </w:pPr>
      <w:r>
        <w:t xml:space="preserve">Antes de pagar por treinamento:</w:t>
      </w:r>
    </w:p>
    <w:p>
      <w:pPr>
        <w:numPr>
          <w:ilvl w:val="0"/>
          <w:numId w:val="1010"/>
        </w:numPr>
        <w:pStyle w:val="Compact"/>
      </w:pPr>
      <w:r>
        <w:t xml:space="preserve">Revise vagas reais na cidade ou jurisdição-alvo.</w:t>
      </w:r>
    </w:p>
    <w:p>
      <w:pPr>
        <w:numPr>
          <w:ilvl w:val="0"/>
          <w:numId w:val="1010"/>
        </w:numPr>
        <w:pStyle w:val="Compact"/>
      </w:pPr>
      <w:r>
        <w:t xml:space="preserve">Separe credenciais obrigatórias de preferenciais.</w:t>
      </w:r>
    </w:p>
    <w:p>
      <w:pPr>
        <w:numPr>
          <w:ilvl w:val="0"/>
          <w:numId w:val="1010"/>
        </w:numPr>
        <w:pStyle w:val="Compact"/>
      </w:pPr>
      <w:r>
        <w:t xml:space="preserve">Verifique se a função-alvo é de nível assistente ou de educador regulamentado/com credencial.</w:t>
      </w:r>
    </w:p>
    <w:p>
      <w:pPr>
        <w:numPr>
          <w:ilvl w:val="0"/>
          <w:numId w:val="1010"/>
        </w:numPr>
        <w:pStyle w:val="Compact"/>
      </w:pPr>
      <w:r>
        <w:t xml:space="preserve">Pergunte aos empregadores se oferecem orientação paga, proteção infantil, RCP/primeiros socorros, segurança alimentar, desenvolvimento infantil ou treinamento em sistemas de sala.</w:t>
      </w:r>
    </w:p>
    <w:p>
      <w:pPr>
        <w:numPr>
          <w:ilvl w:val="0"/>
          <w:numId w:val="1010"/>
        </w:numPr>
        <w:pStyle w:val="Compact"/>
      </w:pPr>
      <w:r>
        <w:t xml:space="preserve">Priorize treinamento público, profissionalizante, de faculdade comunitária, força de trabalho, sem fins lucrativos ou do empregador quando adequado.</w:t>
      </w:r>
    </w:p>
    <w:p>
      <w:pPr>
        <w:numPr>
          <w:ilvl w:val="0"/>
          <w:numId w:val="1010"/>
        </w:numPr>
        <w:pStyle w:val="Compact"/>
      </w:pPr>
      <w:r>
        <w:t xml:space="preserve">Compare custo total, transporte, materiais, triagens, exames, horas de estágio e requisitos de prática não remunerada.</w:t>
      </w:r>
    </w:p>
    <w:p>
      <w:pPr>
        <w:numPr>
          <w:ilvl w:val="0"/>
          <w:numId w:val="1010"/>
        </w:numPr>
        <w:pStyle w:val="Compact"/>
      </w:pPr>
      <w:r>
        <w:t xml:space="preserve">Confirme reconhecimento com empregadores-alvo antes de se matricular.</w:t>
      </w:r>
    </w:p>
    <w:p>
      <w:pPr>
        <w:numPr>
          <w:ilvl w:val="0"/>
          <w:numId w:val="1010"/>
        </w:numPr>
        <w:pStyle w:val="Compact"/>
      </w:pPr>
      <w:r>
        <w:t xml:space="preserve">Obtenha por escrito termos de reembolso, devolução e colocação profissional.</w:t>
      </w:r>
    </w:p>
    <w:p>
      <w:pPr>
        <w:numPr>
          <w:ilvl w:val="0"/>
          <w:numId w:val="1010"/>
        </w:numPr>
        <w:pStyle w:val="Compact"/>
      </w:pPr>
      <w:r>
        <w:t xml:space="preserve">Evite dívida por credencial que empregadores não solicitam.</w:t>
      </w:r>
    </w:p>
    <w:bookmarkEnd w:id="32"/>
    <w:bookmarkStart w:id="36" w:name="Xb11ea1759b5e6a09a500112a754092f0345cf40"/>
    <w:p>
      <w:pPr>
        <w:pStyle w:val="Heading2"/>
      </w:pPr>
      <w:r>
        <w:t xml:space="preserve">Localizadores de financiamento e treinamento público</w:t>
      </w:r>
    </w:p>
    <w:bookmarkStart w:id="33" w:name="estados-unidos-1"/>
    <w:p>
      <w:pPr>
        <w:pStyle w:val="Heading3"/>
      </w:pPr>
      <w:r>
        <w:t xml:space="preserve">Estados Unidos</w:t>
      </w:r>
    </w:p>
    <w:p>
      <w:pPr>
        <w:pStyle w:val="FirstParagraph"/>
      </w:pPr>
      <w:r>
        <w:t xml:space="preserve">CareerOneStop, patrocinado pelo U.S. Department of Labor, oferece American Job Center e ferramentas de busca de treinamento. Treinamento apoiado por WIOA pode estar disponível para pessoas elegíveis, mas elegibilidade, programas aprovados, prioridades e recursos variam localmente e</w:t>
      </w:r>
      <w:r>
        <w:t xml:space="preserve"> </w:t>
      </w:r>
      <w:r>
        <w:rPr>
          <w:bCs/>
          <w:b/>
        </w:rPr>
        <w:t xml:space="preserve">não são garantidos</w:t>
      </w:r>
      <w:r>
        <w:t xml:space="preserve">.</w:t>
      </w:r>
    </w:p>
    <w:p>
      <w:pPr>
        <w:pStyle w:val="BodyText"/>
      </w:pPr>
      <w:r>
        <w:t xml:space="preserve">Pesquise opções atuais de treinamento em cuidados infantis e primeira infância pelo CareerOneStop e pelas agências estaduais relevantes de cuidados infantis/licenciamento.</w:t>
      </w:r>
    </w:p>
    <w:bookmarkEnd w:id="33"/>
    <w:bookmarkStart w:id="34" w:name="canadá-1"/>
    <w:p>
      <w:pPr>
        <w:pStyle w:val="Heading3"/>
      </w:pPr>
      <w:r>
        <w:t xml:space="preserve">Canadá</w:t>
      </w:r>
    </w:p>
    <w:p>
      <w:pPr>
        <w:pStyle w:val="FirstParagraph"/>
      </w:pPr>
      <w:r>
        <w:t xml:space="preserve">Caminhos de financiamento e treinamento variam por província ou território. Compare faculdades públicas, serviços provinciais de emprego, auxílio estudantil quando aplicável, treinamento apoiado pelo empregador e requisitos de certificação específicos do título. Confirme elegibilidade diretamente com o programa responsável.</w:t>
      </w:r>
    </w:p>
    <w:bookmarkEnd w:id="34"/>
    <w:bookmarkStart w:id="35" w:name="colômbia-e-américa-latina"/>
    <w:p>
      <w:pPr>
        <w:pStyle w:val="Heading3"/>
      </w:pPr>
      <w:r>
        <w:t xml:space="preserve">Colômbia e América Latina</w:t>
      </w:r>
    </w:p>
    <w:p>
      <w:pPr>
        <w:pStyle w:val="FirstParagraph"/>
      </w:pPr>
      <w:r>
        <w:t xml:space="preserve">Na Colômbia, comece pelo SENA/Betowa e pelos recursos de emprego e ocupacionais do SENA. Em outros países da América Latina, identifique a instituição nacional pública de treinamento relevante e verifique diretamente programas atuais de cuidados infantis/primeira infância, reconhecimento, custo, regras de admissão e escopo legal.</w:t>
      </w:r>
    </w:p>
    <w:bookmarkEnd w:id="35"/>
    <w:bookmarkEnd w:id="36"/>
    <w:bookmarkStart w:id="37" w:name="Xf2b70a8a7de0547b65accd6dddc925e203e6e20"/>
    <w:p>
      <w:pPr>
        <w:pStyle w:val="Heading2"/>
      </w:pPr>
      <w:r>
        <w:t xml:space="preserve">Apoio do empregador e aprendizagem baseada no trabalho</w:t>
      </w:r>
    </w:p>
    <w:p>
      <w:pPr>
        <w:pStyle w:val="FirstParagraph"/>
      </w:pPr>
      <w:r>
        <w:t xml:space="preserve">Pergunte aos empregadores sobre:</w:t>
      </w:r>
    </w:p>
    <w:p>
      <w:pPr>
        <w:numPr>
          <w:ilvl w:val="0"/>
          <w:numId w:val="1011"/>
        </w:numPr>
        <w:pStyle w:val="Compact"/>
      </w:pPr>
      <w:r>
        <w:t xml:space="preserve">orientação paga;</w:t>
      </w:r>
    </w:p>
    <w:p>
      <w:pPr>
        <w:numPr>
          <w:ilvl w:val="0"/>
          <w:numId w:val="1011"/>
        </w:numPr>
        <w:pStyle w:val="Compact"/>
      </w:pPr>
      <w:r>
        <w:t xml:space="preserve">treinamento supervisionado em sala ou cuidados infantis;</w:t>
      </w:r>
    </w:p>
    <w:p>
      <w:pPr>
        <w:numPr>
          <w:ilvl w:val="0"/>
          <w:numId w:val="1011"/>
        </w:numPr>
        <w:pStyle w:val="Compact"/>
      </w:pPr>
      <w:r>
        <w:t xml:space="preserve">treinamento de proteção infantil e denúncia obrigatória;</w:t>
      </w:r>
    </w:p>
    <w:p>
      <w:pPr>
        <w:numPr>
          <w:ilvl w:val="0"/>
          <w:numId w:val="1011"/>
        </w:numPr>
        <w:pStyle w:val="Compact"/>
      </w:pPr>
      <w:r>
        <w:t xml:space="preserve">RCP e primeiros socorros;</w:t>
      </w:r>
    </w:p>
    <w:p>
      <w:pPr>
        <w:numPr>
          <w:ilvl w:val="0"/>
          <w:numId w:val="1011"/>
        </w:numPr>
        <w:pStyle w:val="Compact"/>
      </w:pPr>
      <w:r>
        <w:t xml:space="preserve">segurança alimentar e resposta a alergias;</w:t>
      </w:r>
    </w:p>
    <w:p>
      <w:pPr>
        <w:numPr>
          <w:ilvl w:val="0"/>
          <w:numId w:val="1011"/>
        </w:numPr>
        <w:pStyle w:val="Compact"/>
      </w:pPr>
      <w:r>
        <w:t xml:space="preserve">procedimentos de sono seguro e higiene;</w:t>
      </w:r>
    </w:p>
    <w:p>
      <w:pPr>
        <w:numPr>
          <w:ilvl w:val="0"/>
          <w:numId w:val="1011"/>
        </w:numPr>
        <w:pStyle w:val="Compact"/>
      </w:pPr>
      <w:r>
        <w:t xml:space="preserve">abordagens de apoio comportamental positivo;</w:t>
      </w:r>
    </w:p>
    <w:p>
      <w:pPr>
        <w:numPr>
          <w:ilvl w:val="0"/>
          <w:numId w:val="1011"/>
        </w:numPr>
        <w:pStyle w:val="Compact"/>
      </w:pPr>
      <w:r>
        <w:t xml:space="preserve">inclusão de pessoas com deficiência;</w:t>
      </w:r>
    </w:p>
    <w:p>
      <w:pPr>
        <w:numPr>
          <w:ilvl w:val="0"/>
          <w:numId w:val="1011"/>
        </w:numPr>
        <w:pStyle w:val="Compact"/>
      </w:pPr>
      <w:r>
        <w:t xml:space="preserve">sistemas de documentação e comunicação com pais;</w:t>
      </w:r>
    </w:p>
    <w:p>
      <w:pPr>
        <w:numPr>
          <w:ilvl w:val="0"/>
          <w:numId w:val="1011"/>
        </w:numPr>
        <w:pStyle w:val="Compact"/>
      </w:pPr>
      <w:r>
        <w:t xml:space="preserve">auxílio ou reembolso de mensalidade;</w:t>
      </w:r>
    </w:p>
    <w:p>
      <w:pPr>
        <w:numPr>
          <w:ilvl w:val="0"/>
          <w:numId w:val="1011"/>
        </w:numPr>
        <w:pStyle w:val="Compact"/>
      </w:pPr>
      <w:r>
        <w:t xml:space="preserve">estágio remunerado ou aprendizagem em formato de apprenticeship quando disponível; e</w:t>
      </w:r>
    </w:p>
    <w:p>
      <w:pPr>
        <w:numPr>
          <w:ilvl w:val="0"/>
          <w:numId w:val="1011"/>
        </w:numPr>
        <w:pStyle w:val="Compact"/>
      </w:pPr>
      <w:r>
        <w:t xml:space="preserve">caminhos de promoção para assistente sênior ou funções de educador com credencial.</w:t>
      </w:r>
    </w:p>
    <w:p>
      <w:pPr>
        <w:pStyle w:val="FirstParagraph"/>
      </w:pPr>
      <w:r>
        <w:t xml:space="preserve">Obtenha por escrito obrigações de reembolso antes de aceitar educação financiada pelo empregador.</w:t>
      </w:r>
    </w:p>
    <w:bookmarkEnd w:id="37"/>
    <w:bookmarkStart w:id="41" w:name="renda-e-perspectivas-de-emprego"/>
    <w:p>
      <w:pPr>
        <w:pStyle w:val="Heading2"/>
      </w:pPr>
      <w:r>
        <w:t xml:space="preserve">Renda e perspectivas de emprego</w:t>
      </w:r>
    </w:p>
    <w:bookmarkStart w:id="38" w:name="X9f5835f46d412bdb755471ed178d26ed83e7667"/>
    <w:p>
      <w:pPr>
        <w:pStyle w:val="Heading3"/>
      </w:pPr>
      <w:r>
        <w:t xml:space="preserve">Estados Unidos — dados ocupacionais oficiais</w:t>
      </w:r>
    </w:p>
    <w:p>
      <w:pPr>
        <w:pStyle w:val="FirstParagraph"/>
      </w:pPr>
      <w:r>
        <w:t xml:space="preserve">Use o atual benchmark salarial O*NET/BLS 2025 como principal referência salarial nacional deste guia:</w:t>
      </w:r>
      <w:r>
        <w:t xml:space="preserve"> </w:t>
      </w:r>
      <w:r>
        <w:rPr>
          <w:bCs/>
          <w:b/>
        </w:rPr>
        <w:t xml:space="preserve">USD $16.82/hora / $34,980/ano</w:t>
      </w:r>
      <w:r>
        <w:t xml:space="preserve">.</w:t>
      </w:r>
    </w:p>
    <w:p>
      <w:pPr>
        <w:pStyle w:val="BodyText"/>
      </w:pPr>
      <w:r>
        <w:t xml:space="preserve">Mantenha a cifra salarial BLS OOH de maio de 2024,</w:t>
      </w:r>
      <w:r>
        <w:t xml:space="preserve"> </w:t>
      </w:r>
      <w:r>
        <w:rPr>
          <w:bCs/>
          <w:b/>
        </w:rPr>
        <w:t xml:space="preserve">USD $15.41/hora / $32,050/ano</w:t>
      </w:r>
      <w:r>
        <w:t xml:space="preserve">, rotulada separadamente como série publicada anterior. Nenhuma cifra garante salário inicial, salário local, horas, benefícios ou trabalho em tempo integral.</w:t>
      </w:r>
    </w:p>
    <w:bookmarkEnd w:id="38"/>
    <w:bookmarkStart w:id="39" w:name="canadá--dados-nacionais-oficiais"/>
    <w:p>
      <w:pPr>
        <w:pStyle w:val="Heading3"/>
      </w:pPr>
      <w:r>
        <w:t xml:space="preserve">Canadá — dados nacionais oficiais</w:t>
      </w:r>
    </w:p>
    <w:p>
      <w:pPr>
        <w:pStyle w:val="FirstParagraph"/>
      </w:pPr>
      <w:r>
        <w:t xml:space="preserve">Para NOC 42202, os dados nacionais do Job Bank atualizados em 19 de novembro de 2025 informam aproximadamente</w:t>
      </w:r>
      <w:r>
        <w:t xml:space="preserve"> </w:t>
      </w:r>
      <w:r>
        <w:rPr>
          <w:bCs/>
          <w:b/>
        </w:rPr>
        <w:t xml:space="preserve">CAD $16.95 baixo, $22.30 mediano e $30.03 alto por hora</w:t>
      </w:r>
      <w:r>
        <w:t xml:space="preserve">. Salários provinciais e regionais podem diferir materialmente.</w:t>
      </w:r>
    </w:p>
    <w:bookmarkEnd w:id="39"/>
    <w:bookmarkStart w:id="40" w:name="colômbia-1"/>
    <w:p>
      <w:pPr>
        <w:pStyle w:val="Heading3"/>
      </w:pPr>
      <w:r>
        <w:t xml:space="preserve">Colômbia</w:t>
      </w:r>
    </w:p>
    <w:p>
      <w:pPr>
        <w:pStyle w:val="FirstParagraph"/>
      </w:pPr>
      <w:r>
        <w:t xml:space="preserve">Não invente um salário nacional. Use vagas atuais verificadas e fontes públicas de emprego para comparar remuneração local, horário, tipo de contrato e requisitos de credenciais.</w:t>
      </w:r>
    </w:p>
    <w:bookmarkEnd w:id="40"/>
    <w:bookmarkEnd w:id="41"/>
    <w:bookmarkStart w:id="42" w:name="plano-prático-de-entrada-de-12-semanas"/>
    <w:p>
      <w:pPr>
        <w:pStyle w:val="Heading2"/>
      </w:pPr>
      <w:r>
        <w:t xml:space="preserve">Plano prático de entrada de 12 semanas</w:t>
      </w:r>
    </w:p>
    <w:p>
      <w:pPr>
        <w:pStyle w:val="FirstParagraph"/>
      </w:pPr>
      <w:r>
        <w:rPr>
          <w:bCs/>
          <w:b/>
        </w:rPr>
        <w:t xml:space="preserve">Semanas 1–2:</w:t>
      </w:r>
      <w:r>
        <w:t xml:space="preserve"> </w:t>
      </w:r>
      <w:r>
        <w:t xml:space="preserve">Revise 15–20 vagas locais e registre requisitos de triagem, educação, idade, RCP/primeiros socorros, proporção, horário, idioma e licenciamento.</w:t>
      </w:r>
    </w:p>
    <w:p>
      <w:pPr>
        <w:pStyle w:val="BodyText"/>
      </w:pPr>
      <w:r>
        <w:rPr>
          <w:bCs/>
          <w:b/>
        </w:rPr>
        <w:t xml:space="preserve">Semanas 3–4:</w:t>
      </w:r>
      <w:r>
        <w:t xml:space="preserve"> </w:t>
      </w:r>
      <w:r>
        <w:t xml:space="preserve">Estude proteção infantil, denúncia obrigatória, retirada autorizada, higiene, alergia, sono seguro e procedimentos de emergência em fontes locais reconhecidas.</w:t>
      </w:r>
    </w:p>
    <w:p>
      <w:pPr>
        <w:pStyle w:val="BodyText"/>
      </w:pPr>
      <w:r>
        <w:rPr>
          <w:bCs/>
          <w:b/>
        </w:rPr>
        <w:t xml:space="preserve">Semanas 5–6:</w:t>
      </w:r>
      <w:r>
        <w:t xml:space="preserve"> </w:t>
      </w:r>
      <w:r>
        <w:t xml:space="preserve">Pratique comunicação apropriada à idade, preparação de atividades, notas factuais de observação, rotinas e apoio inclusivo usando cenários fictícios.</w:t>
      </w:r>
    </w:p>
    <w:p>
      <w:pPr>
        <w:pStyle w:val="BodyText"/>
      </w:pPr>
      <w:r>
        <w:rPr>
          <w:bCs/>
          <w:b/>
        </w:rPr>
        <w:t xml:space="preserve">Semanas 7–8:</w:t>
      </w:r>
      <w:r>
        <w:t xml:space="preserve"> </w:t>
      </w:r>
      <w:r>
        <w:t xml:space="preserve">Conclua treinamento acessível ou reconhecido por empregadores em RCP/primeiros socorros, proteção infantil, segurança alimentar, desenvolvimento infantil ou temas relacionados, quando exigido ou útil.</w:t>
      </w:r>
    </w:p>
    <w:p>
      <w:pPr>
        <w:pStyle w:val="BodyText"/>
      </w:pPr>
      <w:r>
        <w:rPr>
          <w:bCs/>
          <w:b/>
        </w:rPr>
        <w:t xml:space="preserve">Semanas 9–10:</w:t>
      </w:r>
      <w:r>
        <w:t xml:space="preserve"> </w:t>
      </w:r>
      <w:r>
        <w:t xml:space="preserve">Desenvolva experiência supervisionada em ambiente legítimo de cuidados infantis, escola, programa juvenil, recreação, comunidade ou apoio familiar onde permitido.</w:t>
      </w:r>
    </w:p>
    <w:p>
      <w:pPr>
        <w:pStyle w:val="BodyText"/>
      </w:pPr>
      <w:r>
        <w:rPr>
          <w:bCs/>
          <w:b/>
        </w:rPr>
        <w:t xml:space="preserve">Semanas 11–12:</w:t>
      </w:r>
      <w:r>
        <w:t xml:space="preserve"> </w:t>
      </w:r>
      <w:r>
        <w:t xml:space="preserve">Candidate-se a funções compatíveis com sua educação e credenciais reais. Prepare exemplos que demonstrem confiabilidade, supervisão, consciência de segurança, trabalho em equipe e escalada apropriada.</w:t>
      </w:r>
    </w:p>
    <w:bookmarkEnd w:id="42"/>
    <w:bookmarkStart w:id="43" w:name="X11c47e7962e34ffb5d264d1389ebf547cebcf9c"/>
    <w:p>
      <w:pPr>
        <w:pStyle w:val="Heading2"/>
      </w:pPr>
      <w:r>
        <w:t xml:space="preserve">Construindo experiência sem já ter o título</w:t>
      </w:r>
    </w:p>
    <w:p>
      <w:pPr>
        <w:pStyle w:val="FirstParagraph"/>
      </w:pPr>
      <w:r>
        <w:t xml:space="preserve">Experiência transferível pode vir de:</w:t>
      </w:r>
    </w:p>
    <w:p>
      <w:pPr>
        <w:numPr>
          <w:ilvl w:val="0"/>
          <w:numId w:val="1012"/>
        </w:numPr>
        <w:pStyle w:val="Compact"/>
      </w:pPr>
      <w:r>
        <w:t xml:space="preserve">cuidados infantis supervisionados;</w:t>
      </w:r>
    </w:p>
    <w:p>
      <w:pPr>
        <w:numPr>
          <w:ilvl w:val="0"/>
          <w:numId w:val="1012"/>
        </w:numPr>
        <w:pStyle w:val="Compact"/>
      </w:pPr>
      <w:r>
        <w:t xml:space="preserve">programas juvenis;</w:t>
      </w:r>
    </w:p>
    <w:p>
      <w:pPr>
        <w:numPr>
          <w:ilvl w:val="0"/>
          <w:numId w:val="1012"/>
        </w:numPr>
        <w:pStyle w:val="Compact"/>
      </w:pPr>
      <w:r>
        <w:t xml:space="preserve">acampamentos e recreação;</w:t>
      </w:r>
    </w:p>
    <w:p>
      <w:pPr>
        <w:numPr>
          <w:ilvl w:val="0"/>
          <w:numId w:val="1012"/>
        </w:numPr>
        <w:pStyle w:val="Compact"/>
      </w:pPr>
      <w:r>
        <w:t xml:space="preserve">apoio escolar ou em sala de aula;</w:t>
      </w:r>
    </w:p>
    <w:p>
      <w:pPr>
        <w:numPr>
          <w:ilvl w:val="0"/>
          <w:numId w:val="1012"/>
        </w:numPr>
        <w:pStyle w:val="Compact"/>
      </w:pPr>
      <w:r>
        <w:t xml:space="preserve">programas comunitários;</w:t>
      </w:r>
    </w:p>
    <w:p>
      <w:pPr>
        <w:numPr>
          <w:ilvl w:val="0"/>
          <w:numId w:val="1012"/>
        </w:numPr>
        <w:pStyle w:val="Compact"/>
      </w:pPr>
      <w:r>
        <w:t xml:space="preserve">programas de apoio a pessoas com deficiência;</w:t>
      </w:r>
    </w:p>
    <w:p>
      <w:pPr>
        <w:numPr>
          <w:ilvl w:val="0"/>
          <w:numId w:val="1012"/>
        </w:numPr>
        <w:pStyle w:val="Compact"/>
      </w:pPr>
      <w:r>
        <w:t xml:space="preserve">serviços familiares;</w:t>
      </w:r>
    </w:p>
    <w:p>
      <w:pPr>
        <w:numPr>
          <w:ilvl w:val="0"/>
          <w:numId w:val="1012"/>
        </w:numPr>
        <w:pStyle w:val="Compact"/>
      </w:pPr>
      <w:r>
        <w:t xml:space="preserve">programas infantis de bibliotecas;</w:t>
      </w:r>
    </w:p>
    <w:p>
      <w:pPr>
        <w:numPr>
          <w:ilvl w:val="0"/>
          <w:numId w:val="1012"/>
        </w:numPr>
        <w:pStyle w:val="Compact"/>
      </w:pPr>
      <w:r>
        <w:t xml:space="preserve">tutoria ou apoio em tarefas dentro de limites apropriados; ou</w:t>
      </w:r>
    </w:p>
    <w:p>
      <w:pPr>
        <w:numPr>
          <w:ilvl w:val="0"/>
          <w:numId w:val="1012"/>
        </w:numPr>
        <w:pStyle w:val="Compact"/>
      </w:pPr>
      <w:r>
        <w:t xml:space="preserve">experiência de cuidado que possa ser descrita com precisão.</w:t>
      </w:r>
    </w:p>
    <w:p>
      <w:pPr>
        <w:pStyle w:val="FirstParagraph"/>
      </w:pPr>
      <w:r>
        <w:t xml:space="preserve">Não descreva cuidado informal de crianças como cuidado infantil licenciado, nem alegue responsabilidade de professor principal que não teve, nem autoridade médica/de proteção infantil além de sua função real.</w:t>
      </w:r>
    </w:p>
    <w:bookmarkEnd w:id="43"/>
    <w:bookmarkStart w:id="44" w:name="progressão-profissional"/>
    <w:p>
      <w:pPr>
        <w:pStyle w:val="Heading2"/>
      </w:pPr>
      <w:r>
        <w:t xml:space="preserve">Progressão profissional</w:t>
      </w:r>
    </w:p>
    <w:p>
      <w:pPr>
        <w:pStyle w:val="FirstParagraph"/>
      </w:pPr>
      <w:r>
        <w:t xml:space="preserve">Possíveis próximos passos incluem trabalhador sênior de cuidados infantis, assistente de pré-escola, auxiliar de sala, assistente de primeira infância, assistente de programa, auxiliar de apoio familiar, trabalhador de recreação ou outras funções de apoio a crianças/jovens.</w:t>
      </w:r>
    </w:p>
    <w:p>
      <w:pPr>
        <w:pStyle w:val="BodyText"/>
      </w:pPr>
      <w:r>
        <w:t xml:space="preserve">Com educação adicional e credenciais específicas da jurisdição, alguns trabalhadores podem avançar para educador da primeira infância certificado/licenciado, professor principal, apoio a necessidades especiais, especialista em desenvolvimento infantil, educação, serviços sociais ou carreiras relacionadas.</w:t>
      </w:r>
    </w:p>
    <w:p>
      <w:pPr>
        <w:pStyle w:val="BodyText"/>
      </w:pPr>
      <w:r>
        <w:t xml:space="preserve">Experiência por si só não concede automaticamente título protegido de educador. Verifique os requisitos legais e educacionais da próxima função antes de se matricular ou se apresentar sob esse título.</w:t>
      </w:r>
    </w:p>
    <w:bookmarkEnd w:id="44"/>
    <w:bookmarkStart w:id="45" w:name="X83f624dbe62e1ed8f25f669f3a99ee8251942da"/>
    <w:p>
      <w:pPr>
        <w:pStyle w:val="Heading2"/>
      </w:pPr>
      <w:r>
        <w:t xml:space="preserve">Uso responsável de IA no trabalho de cuidados infantis</w:t>
      </w:r>
    </w:p>
    <w:p>
      <w:pPr>
        <w:pStyle w:val="FirstParagraph"/>
      </w:pPr>
      <w:r>
        <w:t xml:space="preserve">A IA pode ser útil para:</w:t>
      </w:r>
    </w:p>
    <w:p>
      <w:pPr>
        <w:numPr>
          <w:ilvl w:val="0"/>
          <w:numId w:val="1013"/>
        </w:numPr>
        <w:pStyle w:val="Compact"/>
      </w:pPr>
      <w:r>
        <w:t xml:space="preserve">praticar perguntas de entrevista;</w:t>
      </w:r>
    </w:p>
    <w:p>
      <w:pPr>
        <w:numPr>
          <w:ilvl w:val="0"/>
          <w:numId w:val="1013"/>
        </w:numPr>
        <w:pStyle w:val="Compact"/>
      </w:pPr>
      <w:r>
        <w:t xml:space="preserve">explicar terminologia geral de cuidados infantis;</w:t>
      </w:r>
    </w:p>
    <w:p>
      <w:pPr>
        <w:numPr>
          <w:ilvl w:val="0"/>
          <w:numId w:val="1013"/>
        </w:numPr>
        <w:pStyle w:val="Compact"/>
      </w:pPr>
      <w:r>
        <w:t xml:space="preserve">criar exemplos fictícios de planejamento de atividades;</w:t>
      </w:r>
    </w:p>
    <w:p>
      <w:pPr>
        <w:numPr>
          <w:ilvl w:val="0"/>
          <w:numId w:val="1013"/>
        </w:numPr>
        <w:pStyle w:val="Compact"/>
      </w:pPr>
      <w:r>
        <w:t xml:space="preserve">organizar notas de estudo genéricas; ou</w:t>
      </w:r>
    </w:p>
    <w:p>
      <w:pPr>
        <w:numPr>
          <w:ilvl w:val="0"/>
          <w:numId w:val="1013"/>
        </w:numPr>
        <w:pStyle w:val="Compact"/>
      </w:pPr>
      <w:r>
        <w:t xml:space="preserve">redigir listas de verificação não sensíveis que depois sejam revisadas por um supervisor.</w:t>
      </w:r>
    </w:p>
    <w:p>
      <w:pPr>
        <w:pStyle w:val="FirstParagraph"/>
      </w:pPr>
      <w:r>
        <w:t xml:space="preserve">A IA</w:t>
      </w:r>
      <w:r>
        <w:t xml:space="preserve"> </w:t>
      </w:r>
      <w:r>
        <w:rPr>
          <w:bCs/>
          <w:b/>
        </w:rPr>
        <w:t xml:space="preserve">não deve</w:t>
      </w:r>
      <w:r>
        <w:t xml:space="preserve"> </w:t>
      </w:r>
      <w:r>
        <w:t xml:space="preserve">substituir julgamento de proteção infantil, resposta a emergências, deveres de denúncia obrigatória, controles de retirada autorizada, decisões sobre medicamentos, diagnóstico do desenvolvimento, decisões educacionais individualizadas ou procedimentos do empregador.</w:t>
      </w:r>
    </w:p>
    <w:p>
      <w:pPr>
        <w:pStyle w:val="BodyText"/>
      </w:pPr>
      <w:r>
        <w:t xml:space="preserve">Não insira dados identificáveis de crianças em uma ferramenta pública de IA, incluindo nomes, datas de nascimento, fotos, vídeos, condições de saúde, alergias, informações sobre deficiência, detalhes familiares, informações de guarda, relatórios de incidentes, notas comportamentais, dados de presença ou informações de contato, salvo se a organização tiver aprovado expressamente o sistema e os controles necessários de privacidade/segurança estiverem implementados.</w:t>
      </w:r>
    </w:p>
    <w:p>
      <w:pPr>
        <w:pStyle w:val="BodyText"/>
      </w:pPr>
      <w:r>
        <w:t xml:space="preserve">Verifique atividades, orientações de segurança, afirmações jurídicas, declarações de desenvolvimento e informações de emergência geradas por IA antes de usar.</w:t>
      </w:r>
    </w:p>
    <w:bookmarkEnd w:id="45"/>
    <w:bookmarkStart w:id="46" w:name="noções-básicas-de-cibersegurança"/>
    <w:p>
      <w:pPr>
        <w:pStyle w:val="Heading2"/>
      </w:pPr>
      <w:r>
        <w:t xml:space="preserve">Noções básicas de cibersegurança</w:t>
      </w:r>
    </w:p>
    <w:p>
      <w:pPr>
        <w:pStyle w:val="FirstParagraph"/>
      </w:pPr>
      <w:r>
        <w:t xml:space="preserve">Instituições de cuidados infantis podem usar sistemas de presença, aplicativos para pais, sistemas de cobrança, unidades compartilhadas, e-mail, câmeras, plataformas de aprendizagem e dispositivos móveis.</w:t>
      </w:r>
    </w:p>
    <w:p>
      <w:pPr>
        <w:pStyle w:val="BodyText"/>
      </w:pPr>
      <w:r>
        <w:t xml:space="preserve">Siga as regras do empregador para:</w:t>
      </w:r>
    </w:p>
    <w:p>
      <w:pPr>
        <w:numPr>
          <w:ilvl w:val="0"/>
          <w:numId w:val="1014"/>
        </w:numPr>
        <w:pStyle w:val="Compact"/>
      </w:pPr>
      <w:r>
        <w:t xml:space="preserve">autenticação multifator;</w:t>
      </w:r>
    </w:p>
    <w:p>
      <w:pPr>
        <w:numPr>
          <w:ilvl w:val="0"/>
          <w:numId w:val="1014"/>
        </w:numPr>
        <w:pStyle w:val="Compact"/>
      </w:pPr>
      <w:r>
        <w:t xml:space="preserve">proteção de senhas e credenciais;</w:t>
      </w:r>
    </w:p>
    <w:p>
      <w:pPr>
        <w:numPr>
          <w:ilvl w:val="0"/>
          <w:numId w:val="1014"/>
        </w:numPr>
        <w:pStyle w:val="Compact"/>
      </w:pPr>
      <w:r>
        <w:t xml:space="preserve">dispositivos e aplicativos aprovados;</w:t>
      </w:r>
    </w:p>
    <w:p>
      <w:pPr>
        <w:numPr>
          <w:ilvl w:val="0"/>
          <w:numId w:val="1014"/>
        </w:numPr>
        <w:pStyle w:val="Compact"/>
      </w:pPr>
      <w:r>
        <w:t xml:space="preserve">phishing e links suspeitos;</w:t>
      </w:r>
    </w:p>
    <w:p>
      <w:pPr>
        <w:numPr>
          <w:ilvl w:val="0"/>
          <w:numId w:val="1014"/>
        </w:numPr>
        <w:pStyle w:val="Compact"/>
      </w:pPr>
      <w:r>
        <w:t xml:space="preserve">comunicação segura com pais;</w:t>
      </w:r>
    </w:p>
    <w:p>
      <w:pPr>
        <w:numPr>
          <w:ilvl w:val="0"/>
          <w:numId w:val="1014"/>
        </w:numPr>
        <w:pStyle w:val="Compact"/>
      </w:pPr>
      <w:r>
        <w:t xml:space="preserve">acesso baseado em função;</w:t>
      </w:r>
    </w:p>
    <w:p>
      <w:pPr>
        <w:numPr>
          <w:ilvl w:val="0"/>
          <w:numId w:val="1014"/>
        </w:numPr>
        <w:pStyle w:val="Compact"/>
      </w:pPr>
      <w:r>
        <w:t xml:space="preserve">acesso a câmeras e sistemas de gravação;</w:t>
      </w:r>
    </w:p>
    <w:p>
      <w:pPr>
        <w:numPr>
          <w:ilvl w:val="0"/>
          <w:numId w:val="1014"/>
        </w:numPr>
        <w:pStyle w:val="Compact"/>
      </w:pPr>
      <w:r>
        <w:t xml:space="preserve">comunicação de incidentes;</w:t>
      </w:r>
    </w:p>
    <w:p>
      <w:pPr>
        <w:numPr>
          <w:ilvl w:val="0"/>
          <w:numId w:val="1014"/>
        </w:numPr>
        <w:pStyle w:val="Compact"/>
      </w:pPr>
      <w:r>
        <w:t xml:space="preserve">trabalho remoto; e</w:t>
      </w:r>
    </w:p>
    <w:p>
      <w:pPr>
        <w:numPr>
          <w:ilvl w:val="0"/>
          <w:numId w:val="1014"/>
        </w:numPr>
        <w:pStyle w:val="Compact"/>
      </w:pPr>
      <w:r>
        <w:t xml:space="preserve">descarte seguro de registros sensíveis.</w:t>
      </w:r>
    </w:p>
    <w:p>
      <w:pPr>
        <w:pStyle w:val="FirstParagraph"/>
      </w:pPr>
      <w:r>
        <w:t xml:space="preserve">Trate como alto risco solicitações urgentes para alterar uma pessoa autorizada a retirar uma criança, redefinir conta de responsável, alterar informações bancárias/de pagamento, divulgar a rotina da criança ou enviar registros a endereço inesperado. Verifique pelo processo aprovado antes de agir.</w:t>
      </w:r>
    </w:p>
    <w:bookmarkEnd w:id="46"/>
    <w:bookmarkStart w:id="47" w:name="X96dd3a22b6e6e59c1a4c91bbd962bb554e2f302"/>
    <w:p>
      <w:pPr>
        <w:pStyle w:val="Heading2"/>
      </w:pPr>
      <w:r>
        <w:t xml:space="preserve">Evitando golpes e ofertas fracas de treinamento</w:t>
      </w:r>
    </w:p>
    <w:p>
      <w:pPr>
        <w:pStyle w:val="FirstParagraph"/>
      </w:pPr>
      <w:r>
        <w:t xml:space="preserve">Tenha cautela quando uma escola, recrutador ou fornecedor de treinamento:</w:t>
      </w:r>
    </w:p>
    <w:p>
      <w:pPr>
        <w:numPr>
          <w:ilvl w:val="0"/>
          <w:numId w:val="1015"/>
        </w:numPr>
        <w:pStyle w:val="Compact"/>
      </w:pPr>
      <w:r>
        <w:t xml:space="preserve">garante emprego ou salário em cuidados infantis;</w:t>
      </w:r>
    </w:p>
    <w:p>
      <w:pPr>
        <w:numPr>
          <w:ilvl w:val="0"/>
          <w:numId w:val="1015"/>
        </w:numPr>
        <w:pStyle w:val="Compact"/>
      </w:pPr>
      <w:r>
        <w:t xml:space="preserve">afirma que certificado privado é legalmente obrigatório sem evidência oficial;</w:t>
      </w:r>
    </w:p>
    <w:p>
      <w:pPr>
        <w:numPr>
          <w:ilvl w:val="0"/>
          <w:numId w:val="1015"/>
        </w:numPr>
        <w:pStyle w:val="Compact"/>
      </w:pPr>
      <w:r>
        <w:t xml:space="preserve">pressiona por pagamento imediato;</w:t>
      </w:r>
    </w:p>
    <w:p>
      <w:pPr>
        <w:numPr>
          <w:ilvl w:val="0"/>
          <w:numId w:val="1015"/>
        </w:numPr>
        <w:pStyle w:val="Compact"/>
      </w:pPr>
      <w:r>
        <w:t xml:space="preserve">oculta custo total, estágio, triagem ou termos de reembolso;</w:t>
      </w:r>
    </w:p>
    <w:p>
      <w:pPr>
        <w:numPr>
          <w:ilvl w:val="0"/>
          <w:numId w:val="1015"/>
        </w:numPr>
        <w:pStyle w:val="Compact"/>
      </w:pPr>
      <w:r>
        <w:t xml:space="preserve">não consegue explicar quais empregadores reconhecem o programa;</w:t>
      </w:r>
    </w:p>
    <w:p>
      <w:pPr>
        <w:numPr>
          <w:ilvl w:val="0"/>
          <w:numId w:val="1015"/>
        </w:numPr>
        <w:pStyle w:val="Compact"/>
      </w:pPr>
      <w:r>
        <w:t xml:space="preserve">pede pagamento por oferta de emprego com cartões-presente, criptomoedas ou transferência bancária;</w:t>
      </w:r>
    </w:p>
    <w:p>
      <w:pPr>
        <w:numPr>
          <w:ilvl w:val="0"/>
          <w:numId w:val="1015"/>
        </w:numPr>
        <w:pStyle w:val="Compact"/>
      </w:pPr>
      <w:r>
        <w:t xml:space="preserve">promete licenciamento ou certificação que não controla; ou</w:t>
      </w:r>
    </w:p>
    <w:p>
      <w:pPr>
        <w:numPr>
          <w:ilvl w:val="0"/>
          <w:numId w:val="1015"/>
        </w:numPr>
        <w:pStyle w:val="Compact"/>
      </w:pPr>
      <w:r>
        <w:t xml:space="preserve">solicita informações sensíveis de identidade ou bancárias antes de você verificar a organização.</w:t>
      </w:r>
    </w:p>
    <w:p>
      <w:pPr>
        <w:pStyle w:val="FirstParagraph"/>
      </w:pPr>
      <w:r>
        <w:t xml:space="preserve">Use fontes oficiais de governo, regulador, empregador, treinamento público ou educação reconhecida para verificar alegações.</w:t>
      </w:r>
    </w:p>
    <w:bookmarkEnd w:id="47"/>
    <w:bookmarkStart w:id="59" w:name="fontes-atuais"/>
    <w:p>
      <w:pPr>
        <w:pStyle w:val="Heading2"/>
      </w:pPr>
      <w:r>
        <w:t xml:space="preserve">Fontes atuais</w:t>
      </w:r>
    </w:p>
    <w:p>
      <w:pPr>
        <w:pStyle w:val="FirstParagraph"/>
      </w:pPr>
      <w:r>
        <w:t xml:space="preserve">Fontes oficiais/públicas:</w:t>
      </w:r>
    </w:p>
    <w:p>
      <w:pPr>
        <w:numPr>
          <w:ilvl w:val="0"/>
          <w:numId w:val="1016"/>
        </w:numPr>
        <w:pStyle w:val="Compact"/>
      </w:pPr>
      <w:r>
        <w:t xml:space="preserve">O*NET OnLine — Childcare Workers, 39-9011.00:</w:t>
      </w:r>
      <w:r>
        <w:t xml:space="preserve"> </w:t>
      </w:r>
      <w:hyperlink r:id="rId48">
        <w:hyperlink r:id="rId48">
          <w:r>
            <w:rPr>
              <w:rStyle w:val="Hyperlink"/>
            </w:rPr>
            <w:t xml:space="preserve">Source link</w:t>
          </w:r>
        </w:hyperlink>
      </w:hyperlink>
    </w:p>
    <w:p>
      <w:pPr>
        <w:numPr>
          <w:ilvl w:val="0"/>
          <w:numId w:val="1016"/>
        </w:numPr>
        <w:pStyle w:val="Compact"/>
      </w:pPr>
      <w:r>
        <w:t xml:space="preserve">O*NET OnLine — Childcare Workers details:</w:t>
      </w:r>
      <w:r>
        <w:t xml:space="preserve"> </w:t>
      </w:r>
      <w:hyperlink r:id="rId49">
        <w:hyperlink r:id="rId49">
          <w:r>
            <w:rPr>
              <w:rStyle w:val="Hyperlink"/>
            </w:rPr>
            <w:t xml:space="preserve">Source link</w:t>
          </w:r>
        </w:hyperlink>
      </w:hyperlink>
    </w:p>
    <w:p>
      <w:pPr>
        <w:numPr>
          <w:ilvl w:val="0"/>
          <w:numId w:val="1016"/>
        </w:numPr>
        <w:pStyle w:val="Compact"/>
      </w:pPr>
      <w:r>
        <w:t xml:space="preserve">U.S. Bureau of Labor Statistics — Childcare Workers:</w:t>
      </w:r>
      <w:r>
        <w:t xml:space="preserve"> </w:t>
      </w:r>
      <w:hyperlink r:id="rId50">
        <w:hyperlink r:id="rId50">
          <w:r>
            <w:rPr>
              <w:rStyle w:val="Hyperlink"/>
            </w:rPr>
            <w:t xml:space="preserve">Source link</w:t>
          </w:r>
        </w:hyperlink>
      </w:hyperlink>
    </w:p>
    <w:p>
      <w:pPr>
        <w:numPr>
          <w:ilvl w:val="0"/>
          <w:numId w:val="1016"/>
        </w:numPr>
        <w:pStyle w:val="Compact"/>
      </w:pPr>
      <w:r>
        <w:t xml:space="preserve">CareerOneStop — Find Training:</w:t>
      </w:r>
      <w:r>
        <w:t xml:space="preserve"> </w:t>
      </w:r>
      <w:hyperlink r:id="rId51">
        <w:hyperlink r:id="rId51">
          <w:r>
            <w:rPr>
              <w:rStyle w:val="Hyperlink"/>
            </w:rPr>
            <w:t xml:space="preserve">Source link</w:t>
          </w:r>
        </w:hyperlink>
      </w:hyperlink>
    </w:p>
    <w:p>
      <w:pPr>
        <w:numPr>
          <w:ilvl w:val="0"/>
          <w:numId w:val="1016"/>
        </w:numPr>
        <w:pStyle w:val="Compact"/>
      </w:pPr>
      <w:r>
        <w:t xml:space="preserve">Government of Canada Job Bank — NOC 42202 summary:</w:t>
      </w:r>
      <w:r>
        <w:t xml:space="preserve"> </w:t>
      </w:r>
      <w:hyperlink r:id="rId52">
        <w:hyperlink r:id="rId52">
          <w:r>
            <w:rPr>
              <w:rStyle w:val="Hyperlink"/>
            </w:rPr>
            <w:t xml:space="preserve">Source link</w:t>
          </w:r>
        </w:hyperlink>
      </w:hyperlink>
    </w:p>
    <w:p>
      <w:pPr>
        <w:numPr>
          <w:ilvl w:val="0"/>
          <w:numId w:val="1016"/>
        </w:numPr>
        <w:pStyle w:val="Compact"/>
      </w:pPr>
      <w:r>
        <w:t xml:space="preserve">Government of Canada Job Bank — NOC 42202 requirements:</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NOC 42202 wages:</w:t>
      </w:r>
      <w:r>
        <w:t xml:space="preserve"> </w:t>
      </w:r>
      <w:hyperlink r:id="rId54">
        <w:hyperlink r:id="rId54">
          <w:r>
            <w:rPr>
              <w:rStyle w:val="Hyperlink"/>
            </w:rPr>
            <w:t xml:space="preserve">Source link</w:t>
          </w:r>
        </w:hyperlink>
      </w:hyperlink>
    </w:p>
    <w:p>
      <w:pPr>
        <w:numPr>
          <w:ilvl w:val="0"/>
          <w:numId w:val="1016"/>
        </w:numPr>
        <w:pStyle w:val="Compact"/>
      </w:pPr>
      <w:r>
        <w:t xml:space="preserve">SENA Observatorio — CNO 4311 Auxiliares de educación para la primera infancia:</w:t>
      </w:r>
      <w:r>
        <w:t xml:space="preserve"> </w:t>
      </w:r>
      <w:hyperlink r:id="rId55">
        <w:hyperlink r:id="rId55">
          <w:r>
            <w:rPr>
              <w:rStyle w:val="Hyperlink"/>
            </w:rPr>
            <w:t xml:space="preserve">Source link</w:t>
          </w:r>
        </w:hyperlink>
      </w:hyperlink>
    </w:p>
    <w:p>
      <w:pPr>
        <w:numPr>
          <w:ilvl w:val="0"/>
          <w:numId w:val="1016"/>
        </w:numPr>
        <w:pStyle w:val="Compact"/>
      </w:pPr>
      <w:r>
        <w:t xml:space="preserve">SENA Observatorio — CNO 6372 Auxiliares del cuidado de niños:</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Atención integral a la primera infancia:</w:t>
      </w:r>
      <w:r>
        <w:t xml:space="preserve"> </w:t>
      </w:r>
      <w:hyperlink r:id="rId57">
        <w:hyperlink r:id="rId57">
          <w:r>
            <w:rPr>
              <w:rStyle w:val="Hyperlink"/>
            </w:rPr>
            <w:t xml:space="preserve">Source link</w:t>
          </w:r>
        </w:hyperlink>
      </w:hyperlink>
    </w:p>
    <w:p>
      <w:pPr>
        <w:numPr>
          <w:ilvl w:val="0"/>
          <w:numId w:val="1016"/>
        </w:numPr>
        <w:pStyle w:val="Compact"/>
      </w:pPr>
      <w:r>
        <w:t xml:space="preserve">SENA Betowa — Estimulación integral en la primera infancia:</w:t>
      </w:r>
      <w:r>
        <w:t xml:space="preserve"> </w:t>
      </w:r>
      <w:hyperlink r:id="rId58">
        <w:hyperlink r:id="rId58">
          <w:r>
            <w:rPr>
              <w:rStyle w:val="Hyperlink"/>
            </w:rPr>
            <w:t xml:space="preserve">Source link</w:t>
          </w:r>
        </w:hyperlink>
      </w:hyperlink>
    </w:p>
    <w:bookmarkEnd w:id="59"/>
    <w:bookmarkStart w:id="60" w:name="nota-de-fonte-e-revisão"/>
    <w:p>
      <w:pPr>
        <w:pStyle w:val="Heading2"/>
      </w:pPr>
      <w:r>
        <w:t xml:space="preserve">Nota de fonte e revisão</w:t>
      </w:r>
    </w:p>
    <w:p>
      <w:pPr>
        <w:pStyle w:val="FirstParagraph"/>
      </w:pPr>
      <w:r>
        <w:t xml:space="preserve">Este guia usa pesquisa de fontes atuais registrada em 20 de agosto de 2026. Salários, disponibilidade de treinamento, regras de licenciamento, requisitos de triagem, proporções, regras de primeiros socorros, obrigações de denúncia e expectativas do empregador podem mudar. Verifique novamente as fontes oficiais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alega certificação humana independente, treinamento acreditado, tradução certificada, revisão jurídica, aprovação de licenciamento de cuidados infantis, certificação de proteção infantil ou emprego garantido.</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2026-08-20T14:02:14Z</dcterms:created>
  <dcterms:modified xsi:type="dcterms:W3CDTF">2026-08-20T14:02:14Z</dcterms:modified>
</cp:coreProperties>
</file>

<file path=docProps/custom.xml><?xml version="1.0" encoding="utf-8"?>
<Properties xmlns="http://schemas.openxmlformats.org/officeDocument/2006/custom-properties" xmlns:vt="http://schemas.openxmlformats.org/officeDocument/2006/docPropsVTypes"/>
</file>