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MEDICAL EQUIPMENT REPAIRER</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SmallNote"/>
        <w:jc w:val="center"/>
      </w:pPr>
      <w:r>
        <w:rPr>
          <w:b/>
        </w:rPr>
        <w:t xml:space="preserve">The promise of this guide: </w:t>
      </w:r>
      <w:r>
        <w:t>This guide does not promise that Medical Equipment Repairer work is right for everyone, that training will be free, or that a credential will lead to employment. It helps readers understand the work, verify requirements, compare funding, protect themselves,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pPr/>
      <w:r>
        <w:t>Medical equipment repairers install, inspect, maintain, calibrate, troubleshoot, and repair patient-care equipment while managing safety, documentation, and cybersecurity risks.</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ind w:left="403" w:hanging="259"/>
      </w:pPr>
      <w:r>
        <w:t>No career assessment can guarantee that you will enjoy Medical Equipment Repairer work.</w:t>
      </w:r>
    </w:p>
    <w:p>
      <w:pPr>
        <w:pStyle w:val="ListBullet"/>
        <w:ind w:left="403" w:hanging="259"/>
      </w:pPr>
      <w:r>
        <w:t>No school, credential, apprenticeship, government program, recruiter, or employer can guarantee employment, funding, promotion, licensing, or a particular salary.</w:t>
      </w:r>
    </w:p>
    <w:p>
      <w:pPr>
        <w:pStyle w:val="ListBullet"/>
        <w:ind w:left="403" w:hanging="259"/>
      </w:pPr>
      <w:r>
        <w:t>Education, scope, supervision, background checks, health requirements, and hiring practices vary by jurisdiction and employer.</w:t>
      </w:r>
    </w:p>
    <w:p>
      <w:pPr>
        <w:pStyle w:val="ListBullet"/>
        <w:ind w:left="403" w:hanging="259"/>
      </w:pPr>
      <w:r>
        <w:t>This guide is educational and does not provide individualized legal, medical, tax, immigration, financial, or licensed vocational advice.</w:t>
      </w:r>
    </w:p>
    <w:p>
      <w:pPr>
        <w:pStyle w:val="ListBullet"/>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40" w:lineRule="auto" w:before="0"/>
        <w:ind w:left="0"/>
      </w:pPr>
      <w:r>
        <w:rPr>
          <w:b/>
          <w:sz w:val="18"/>
        </w:rPr>
        <w:t>Why I Created This Guide</w:t>
      </w:r>
      <w:r>
        <w:rPr>
          <w:sz w:val="18"/>
        </w:rPr>
        <w:tab/>
        <w:t>2</w:t>
      </w:r>
    </w:p>
    <w:p>
      <w:pPr>
        <w:keepNext w:val="0"/>
        <w:keepLines w:val="0"/>
        <w:tabs>
          <w:tab w:pos="9288" w:val="right" w:leader="dot"/>
        </w:tabs>
        <w:spacing w:after="0" w:line="240" w:lineRule="auto" w:before="0"/>
        <w:ind w:left="0"/>
      </w:pPr>
      <w:r>
        <w:rPr>
          <w:b/>
          <w:sz w:val="18"/>
        </w:rPr>
        <w:t>Acknowledgment of AI Assistance</w:t>
      </w:r>
      <w:r>
        <w:rPr>
          <w:sz w:val="18"/>
        </w:rPr>
        <w:tab/>
        <w:t>2</w:t>
      </w:r>
    </w:p>
    <w:p>
      <w:pPr>
        <w:keepNext w:val="0"/>
        <w:keepLines w:val="0"/>
        <w:tabs>
          <w:tab w:pos="9288" w:val="right" w:leader="dot"/>
        </w:tabs>
        <w:spacing w:after="0" w:line="240" w:lineRule="auto" w:before="0"/>
        <w:ind w:left="0"/>
      </w:pPr>
      <w:r>
        <w:rPr>
          <w:b/>
          <w:sz w:val="18"/>
        </w:rPr>
        <w:t>Ethical and Practical Limits</w:t>
      </w:r>
      <w:r>
        <w:rPr>
          <w:sz w:val="18"/>
        </w:rPr>
        <w:tab/>
        <w:t>2</w:t>
      </w:r>
    </w:p>
    <w:p>
      <w:pPr>
        <w:keepNext w:val="0"/>
        <w:keepLines w:val="0"/>
        <w:tabs>
          <w:tab w:pos="9288" w:val="right" w:leader="dot"/>
        </w:tabs>
        <w:spacing w:after="0" w:line="240" w:lineRule="auto" w:before="0"/>
        <w:ind w:left="0"/>
      </w:pPr>
      <w:r>
        <w:rPr>
          <w:b/>
          <w:sz w:val="18"/>
        </w:rPr>
        <w:t>1. How to Use This Guide</w:t>
        <w:tab/>
        <w:t>2</w:t>
      </w:r>
      <w:r>
        <w:rPr>
          <w:sz w:val="18"/>
        </w:rPr>
      </w:r>
    </w:p>
    <w:p>
      <w:pPr>
        <w:keepNext w:val="0"/>
        <w:keepLines w:val="0"/>
        <w:tabs>
          <w:tab w:pos="9288" w:val="right" w:leader="dot"/>
        </w:tabs>
        <w:spacing w:after="0" w:line="240" w:lineRule="auto" w:before="0"/>
        <w:ind w:left="403"/>
      </w:pPr>
      <w:r>
        <w:rPr>
          <w:b w:val="0"/>
          <w:sz w:val="18"/>
        </w:rPr>
        <w:t>A careful decision process</w:t>
        <w:tab/>
        <w:t>2</w:t>
      </w:r>
      <w:r>
        <w:rPr>
          <w:sz w:val="18"/>
        </w:rPr>
      </w:r>
    </w:p>
    <w:p>
      <w:pPr>
        <w:keepNext w:val="0"/>
        <w:keepLines w:val="0"/>
        <w:tabs>
          <w:tab w:pos="9288" w:val="right" w:leader="dot"/>
        </w:tabs>
        <w:spacing w:after="0" w:line="240" w:lineRule="auto" w:before="0"/>
        <w:ind w:left="0"/>
      </w:pPr>
      <w:r>
        <w:rPr>
          <w:b/>
          <w:sz w:val="18"/>
        </w:rPr>
        <w:t>2. What the Work Involves</w:t>
        <w:tab/>
        <w:t>2</w:t>
      </w:r>
      <w:r>
        <w:rPr>
          <w:sz w:val="18"/>
        </w:rPr>
      </w:r>
    </w:p>
    <w:p>
      <w:pPr>
        <w:keepNext w:val="0"/>
        <w:keepLines w:val="0"/>
        <w:tabs>
          <w:tab w:pos="9288" w:val="right" w:leader="dot"/>
        </w:tabs>
        <w:spacing w:after="0" w:line="240" w:lineRule="auto" w:before="0"/>
        <w:ind w:left="403"/>
      </w:pPr>
      <w:r>
        <w:rPr>
          <w:b w:val="0"/>
          <w:sz w:val="18"/>
        </w:rPr>
        <w:t>Core purpose and work settings</w:t>
        <w:tab/>
        <w:t>2</w:t>
      </w:r>
      <w:r>
        <w:rPr>
          <w:sz w:val="18"/>
        </w:rPr>
      </w:r>
    </w:p>
    <w:p>
      <w:pPr>
        <w:keepNext w:val="0"/>
        <w:keepLines w:val="0"/>
        <w:tabs>
          <w:tab w:pos="9288" w:val="right" w:leader="dot"/>
        </w:tabs>
        <w:spacing w:after="0" w:line="240" w:lineRule="auto" w:before="0"/>
        <w:ind w:left="403"/>
      </w:pPr>
      <w:r>
        <w:rPr>
          <w:b w:val="0"/>
          <w:sz w:val="18"/>
        </w:rPr>
        <w:t>Daily, weekly, and high-consequence work</w:t>
        <w:tab/>
        <w:t>2</w:t>
      </w:r>
      <w:r>
        <w:rPr>
          <w:sz w:val="18"/>
        </w:rPr>
      </w:r>
    </w:p>
    <w:p>
      <w:pPr>
        <w:keepNext w:val="0"/>
        <w:keepLines w:val="0"/>
        <w:tabs>
          <w:tab w:pos="9288" w:val="right" w:leader="dot"/>
        </w:tabs>
        <w:spacing w:after="0" w:line="240" w:lineRule="auto" w:before="0"/>
        <w:ind w:left="0"/>
      </w:pPr>
      <w:r>
        <w:rPr>
          <w:b/>
          <w:sz w:val="18"/>
        </w:rPr>
        <w:t>3. Duties, Tools, and Terminology</w:t>
        <w:tab/>
        <w:t>2</w:t>
      </w:r>
      <w:r>
        <w:rPr>
          <w:sz w:val="18"/>
        </w:rPr>
      </w:r>
    </w:p>
    <w:p>
      <w:pPr>
        <w:keepNext w:val="0"/>
        <w:keepLines w:val="0"/>
        <w:tabs>
          <w:tab w:pos="9288" w:val="right" w:leader="dot"/>
        </w:tabs>
        <w:spacing w:after="0" w:line="240" w:lineRule="auto" w:before="0"/>
        <w:ind w:left="403"/>
      </w:pPr>
      <w:r>
        <w:rPr>
          <w:b w:val="0"/>
          <w:sz w:val="18"/>
        </w:rPr>
        <w:t>Common duties</w:t>
        <w:tab/>
        <w:t>2</w:t>
      </w:r>
      <w:r>
        <w:rPr>
          <w:sz w:val="18"/>
        </w:rPr>
      </w:r>
    </w:p>
    <w:p>
      <w:pPr>
        <w:keepNext w:val="0"/>
        <w:keepLines w:val="0"/>
        <w:tabs>
          <w:tab w:pos="9288" w:val="right" w:leader="dot"/>
        </w:tabs>
        <w:spacing w:after="0" w:line="240" w:lineRule="auto" w:before="0"/>
        <w:ind w:left="403"/>
      </w:pPr>
      <w:r>
        <w:rPr>
          <w:b w:val="0"/>
          <w:sz w:val="18"/>
        </w:rPr>
        <w:t>Tools and records</w:t>
        <w:tab/>
        <w:t>2</w:t>
      </w:r>
      <w:r>
        <w:rPr>
          <w:sz w:val="18"/>
        </w:rPr>
      </w:r>
    </w:p>
    <w:p>
      <w:pPr>
        <w:keepNext w:val="0"/>
        <w:keepLines w:val="0"/>
        <w:tabs>
          <w:tab w:pos="9288" w:val="right" w:leader="dot"/>
        </w:tabs>
        <w:spacing w:after="0" w:line="240" w:lineRule="auto" w:before="0"/>
        <w:ind w:left="403"/>
      </w:pPr>
      <w:r>
        <w:rPr>
          <w:b w:val="0"/>
          <w:sz w:val="18"/>
        </w:rPr>
        <w:t>Definitions</w:t>
        <w:tab/>
        <w:t>2</w:t>
      </w:r>
      <w:r>
        <w:rPr>
          <w:sz w:val="18"/>
        </w:rPr>
      </w:r>
    </w:p>
    <w:p>
      <w:pPr>
        <w:keepNext w:val="0"/>
        <w:keepLines w:val="0"/>
        <w:tabs>
          <w:tab w:pos="9288" w:val="right" w:leader="dot"/>
        </w:tabs>
        <w:spacing w:after="0" w:line="240" w:lineRule="auto" w:before="0"/>
        <w:ind w:left="0"/>
      </w:pPr>
      <w:r>
        <w:rPr>
          <w:b/>
          <w:sz w:val="18"/>
        </w:rPr>
        <w:t>4. Fit, Accessibility, and Realistic Conditions</w:t>
        <w:tab/>
        <w:t>2</w:t>
      </w:r>
      <w:r>
        <w:rPr>
          <w:sz w:val="18"/>
        </w:rPr>
      </w:r>
    </w:p>
    <w:p>
      <w:pPr>
        <w:keepNext w:val="0"/>
        <w:keepLines w:val="0"/>
        <w:tabs>
          <w:tab w:pos="9288" w:val="right" w:leader="dot"/>
        </w:tabs>
        <w:spacing w:after="0" w:line="240" w:lineRule="auto" w:before="0"/>
        <w:ind w:left="403"/>
      </w:pPr>
      <w:r>
        <w:rPr>
          <w:b w:val="0"/>
          <w:sz w:val="18"/>
        </w:rPr>
        <w:t>Career-fit questions</w:t>
        <w:tab/>
        <w:t>2</w:t>
      </w:r>
      <w:r>
        <w:rPr>
          <w:sz w:val="18"/>
        </w:rPr>
      </w:r>
    </w:p>
    <w:p>
      <w:pPr>
        <w:keepNext w:val="0"/>
        <w:keepLines w:val="0"/>
        <w:tabs>
          <w:tab w:pos="9288" w:val="right" w:leader="dot"/>
        </w:tabs>
        <w:spacing w:after="0" w:line="240" w:lineRule="auto" w:before="0"/>
        <w:ind w:left="403"/>
      </w:pPr>
      <w:r>
        <w:rPr>
          <w:b w:val="0"/>
          <w:sz w:val="18"/>
        </w:rPr>
        <w:t>Accommodations and language access</w:t>
        <w:tab/>
        <w:t>2</w:t>
      </w:r>
      <w:r>
        <w:rPr>
          <w:sz w:val="18"/>
        </w:rPr>
      </w:r>
    </w:p>
    <w:p>
      <w:pPr>
        <w:keepNext w:val="0"/>
        <w:keepLines w:val="0"/>
        <w:tabs>
          <w:tab w:pos="9288" w:val="right" w:leader="dot"/>
        </w:tabs>
        <w:spacing w:after="0" w:line="240" w:lineRule="auto" w:before="0"/>
        <w:ind w:left="0"/>
      </w:pPr>
      <w:r>
        <w:rPr>
          <w:b/>
          <w:sz w:val="18"/>
        </w:rPr>
        <w:t>5. Ethics, Safety, Boundaries, and Escalation</w:t>
        <w:tab/>
        <w:t>2</w:t>
      </w:r>
      <w:r>
        <w:rPr>
          <w:sz w:val="18"/>
        </w:rPr>
      </w:r>
    </w:p>
    <w:p>
      <w:pPr>
        <w:keepNext w:val="0"/>
        <w:keepLines w:val="0"/>
        <w:tabs>
          <w:tab w:pos="9288" w:val="right" w:leader="dot"/>
        </w:tabs>
        <w:spacing w:after="0" w:line="240" w:lineRule="auto" w:before="0"/>
        <w:ind w:left="403"/>
      </w:pPr>
      <w:r>
        <w:rPr>
          <w:b w:val="0"/>
          <w:sz w:val="18"/>
        </w:rPr>
        <w:t>Scope and stop-work rules</w:t>
        <w:tab/>
        <w:t>2</w:t>
      </w:r>
      <w:r>
        <w:rPr>
          <w:sz w:val="18"/>
        </w:rPr>
      </w:r>
    </w:p>
    <w:p>
      <w:pPr>
        <w:keepNext w:val="0"/>
        <w:keepLines w:val="0"/>
        <w:tabs>
          <w:tab w:pos="9288" w:val="right" w:leader="dot"/>
        </w:tabs>
        <w:spacing w:after="0" w:line="240" w:lineRule="auto" w:before="0"/>
        <w:ind w:left="403"/>
      </w:pPr>
      <w:r>
        <w:rPr>
          <w:b w:val="0"/>
          <w:sz w:val="18"/>
        </w:rPr>
        <w:t>Health and psychological safety</w:t>
        <w:tab/>
        <w:t>2</w:t>
      </w:r>
      <w:r>
        <w:rPr>
          <w:sz w:val="18"/>
        </w:rPr>
      </w:r>
    </w:p>
    <w:p>
      <w:pPr>
        <w:keepNext w:val="0"/>
        <w:keepLines w:val="0"/>
        <w:tabs>
          <w:tab w:pos="9288" w:val="right" w:leader="dot"/>
        </w:tabs>
        <w:spacing w:after="0" w:line="240" w:lineRule="auto" w:before="0"/>
        <w:ind w:left="0"/>
      </w:pPr>
      <w:r>
        <w:rPr>
          <w:b/>
          <w:sz w:val="18"/>
        </w:rPr>
        <w:t>6. Pay, Benefits, and Labor-Market Research</w:t>
        <w:tab/>
        <w:t>2</w:t>
      </w:r>
      <w:r>
        <w:rPr>
          <w:sz w:val="18"/>
        </w:rPr>
      </w:r>
    </w:p>
    <w:p>
      <w:pPr>
        <w:keepNext w:val="0"/>
        <w:keepLines w:val="0"/>
        <w:tabs>
          <w:tab w:pos="9288" w:val="right" w:leader="dot"/>
        </w:tabs>
        <w:spacing w:after="0" w:line="240" w:lineRule="auto" w:before="0"/>
        <w:ind w:left="403"/>
      </w:pPr>
      <w:r>
        <w:rPr>
          <w:b w:val="0"/>
          <w:sz w:val="18"/>
        </w:rPr>
        <w:t>National starting point</w:t>
        <w:tab/>
        <w:t>2</w:t>
      </w:r>
      <w:r>
        <w:rPr>
          <w:sz w:val="18"/>
        </w:rPr>
      </w:r>
    </w:p>
    <w:p>
      <w:pPr>
        <w:keepNext w:val="0"/>
        <w:keepLines w:val="0"/>
        <w:tabs>
          <w:tab w:pos="9288" w:val="right" w:leader="dot"/>
        </w:tabs>
        <w:spacing w:after="0" w:line="240" w:lineRule="auto" w:before="0"/>
        <w:ind w:left="403"/>
      </w:pPr>
      <w:r>
        <w:rPr>
          <w:b w:val="0"/>
          <w:sz w:val="18"/>
        </w:rPr>
        <w:t>Local wage and benefit research</w:t>
        <w:tab/>
        <w:t>2</w:t>
      </w:r>
      <w:r>
        <w:rPr>
          <w:sz w:val="18"/>
        </w:rPr>
      </w:r>
    </w:p>
    <w:p>
      <w:pPr>
        <w:keepNext w:val="0"/>
        <w:keepLines w:val="0"/>
        <w:tabs>
          <w:tab w:pos="9288" w:val="right" w:leader="dot"/>
        </w:tabs>
        <w:spacing w:after="0" w:line="240" w:lineRule="auto" w:before="0"/>
        <w:ind w:left="0"/>
      </w:pPr>
      <w:r>
        <w:rPr>
          <w:b/>
          <w:sz w:val="18"/>
        </w:rPr>
        <w:t>7. Education, Schools, and Credentials</w:t>
        <w:tab/>
        <w:t>2</w:t>
      </w:r>
      <w:r>
        <w:rPr>
          <w:sz w:val="18"/>
        </w:rPr>
      </w:r>
    </w:p>
    <w:p>
      <w:pPr>
        <w:keepNext w:val="0"/>
        <w:keepLines w:val="0"/>
        <w:tabs>
          <w:tab w:pos="9288" w:val="right" w:leader="dot"/>
        </w:tabs>
        <w:spacing w:after="0" w:line="240" w:lineRule="auto" w:before="0"/>
        <w:ind w:left="403"/>
      </w:pPr>
      <w:r>
        <w:rPr>
          <w:b w:val="0"/>
          <w:sz w:val="18"/>
        </w:rPr>
        <w:t>Education pathway</w:t>
        <w:tab/>
        <w:t>2</w:t>
      </w:r>
      <w:r>
        <w:rPr>
          <w:sz w:val="18"/>
        </w:rPr>
      </w:r>
      <w:r>
        <w:rPr>
          <w:sz w:val="18"/>
        </w:rPr>
      </w:r>
    </w:p>
    <w:p>
      <w:pPr>
        <w:keepNext w:val="0"/>
        <w:keepLines w:val="0"/>
        <w:tabs>
          <w:tab w:pos="9288" w:val="right" w:leader="dot"/>
        </w:tabs>
        <w:spacing w:after="0" w:line="240" w:lineRule="auto" w:before="0"/>
        <w:ind w:left="403"/>
      </w:pPr>
      <w:r>
        <w:rPr>
          <w:b w:val="0"/>
          <w:sz w:val="18"/>
        </w:rPr>
        <w:t>School and credential verification</w:t>
        <w:tab/>
        <w:t>2</w:t>
      </w:r>
      <w:r>
        <w:rPr>
          <w:sz w:val="18"/>
        </w:rPr>
      </w:r>
    </w:p>
    <w:p>
      <w:pPr>
        <w:keepNext w:val="0"/>
        <w:keepLines w:val="0"/>
        <w:tabs>
          <w:tab w:pos="9288" w:val="right" w:leader="dot"/>
        </w:tabs>
        <w:spacing w:after="0" w:line="240" w:lineRule="auto" w:before="0"/>
        <w:ind w:left="0"/>
      </w:pPr>
      <w:r>
        <w:rPr>
          <w:b/>
          <w:sz w:val="18"/>
        </w:rPr>
        <w:t>8. Employer-Supported Learning</w:t>
        <w:tab/>
        <w:t>2</w:t>
      </w:r>
      <w:r>
        <w:rPr>
          <w:sz w:val="18"/>
        </w:rPr>
      </w:r>
    </w:p>
    <w:p>
      <w:pPr>
        <w:keepNext w:val="0"/>
        <w:keepLines w:val="0"/>
        <w:tabs>
          <w:tab w:pos="9288" w:val="right" w:leader="dot"/>
        </w:tabs>
        <w:spacing w:after="0" w:line="240" w:lineRule="auto" w:before="0"/>
        <w:ind w:left="403"/>
      </w:pPr>
      <w:r>
        <w:rPr>
          <w:b w:val="0"/>
          <w:sz w:val="18"/>
        </w:rPr>
        <w:t>Tuition assistance and repayment</w:t>
        <w:tab/>
        <w:t>2</w:t>
      </w:r>
      <w:r>
        <w:rPr>
          <w:sz w:val="18"/>
        </w:rPr>
      </w:r>
    </w:p>
    <w:p>
      <w:pPr>
        <w:keepNext w:val="0"/>
        <w:keepLines w:val="0"/>
        <w:tabs>
          <w:tab w:pos="9288" w:val="right" w:leader="dot"/>
        </w:tabs>
        <w:spacing w:after="0" w:line="240" w:lineRule="auto" w:before="0"/>
        <w:ind w:left="403"/>
      </w:pPr>
      <w:r>
        <w:rPr>
          <w:b w:val="0"/>
          <w:sz w:val="18"/>
        </w:rPr>
        <w:t>Internships, apprenticeships, and career ladders</w:t>
        <w:tab/>
        <w:t>2</w:t>
      </w:r>
      <w:r>
        <w:rPr>
          <w:sz w:val="18"/>
        </w:rPr>
      </w:r>
    </w:p>
    <w:p>
      <w:pPr>
        <w:keepNext w:val="0"/>
        <w:keepLines w:val="0"/>
        <w:tabs>
          <w:tab w:pos="9288" w:val="right" w:leader="dot"/>
        </w:tabs>
        <w:spacing w:after="0" w:line="240" w:lineRule="auto" w:before="0"/>
        <w:ind w:left="0"/>
      </w:pPr>
      <w:r>
        <w:rPr>
          <w:b/>
          <w:sz w:val="18"/>
        </w:rPr>
        <w:t>9. Worker Rights, Privacy, Cybersecurity, and Ethical AI</w:t>
        <w:tab/>
        <w:t>2</w:t>
      </w:r>
      <w:r>
        <w:rPr>
          <w:sz w:val="18"/>
        </w:rPr>
      </w:r>
    </w:p>
    <w:p>
      <w:pPr>
        <w:keepNext w:val="0"/>
        <w:keepLines w:val="0"/>
        <w:tabs>
          <w:tab w:pos="9288" w:val="right" w:leader="dot"/>
        </w:tabs>
        <w:spacing w:after="0" w:line="240" w:lineRule="auto" w:before="0"/>
        <w:ind w:left="403"/>
      </w:pPr>
      <w:r>
        <w:rPr>
          <w:b w:val="0"/>
          <w:sz w:val="18"/>
        </w:rPr>
        <w:t>Employment protections</w:t>
        <w:tab/>
        <w:t>2</w:t>
      </w:r>
      <w:r>
        <w:rPr>
          <w:sz w:val="18"/>
        </w:rPr>
      </w:r>
    </w:p>
    <w:p>
      <w:pPr>
        <w:keepNext w:val="0"/>
        <w:keepLines w:val="0"/>
        <w:tabs>
          <w:tab w:pos="9288" w:val="right" w:leader="dot"/>
        </w:tabs>
        <w:spacing w:after="0" w:line="240" w:lineRule="auto" w:before="0"/>
        <w:ind w:left="403"/>
      </w:pPr>
      <w:r>
        <w:rPr>
          <w:b w:val="0"/>
          <w:sz w:val="18"/>
        </w:rPr>
        <w:t>Responsible technology</w:t>
        <w:tab/>
        <w:t>2</w:t>
      </w:r>
      <w:r>
        <w:rPr>
          <w:sz w:val="18"/>
        </w:rPr>
      </w:r>
    </w:p>
    <w:p>
      <w:pPr>
        <w:keepNext w:val="0"/>
        <w:keepLines w:val="0"/>
        <w:tabs>
          <w:tab w:pos="9288" w:val="right" w:leader="dot"/>
        </w:tabs>
        <w:spacing w:after="0" w:line="240" w:lineRule="auto" w:before="0"/>
        <w:ind w:left="0"/>
      </w:pPr>
      <w:r>
        <w:rPr>
          <w:b/>
          <w:sz w:val="18"/>
        </w:rPr>
        <w:t>10. Build Evidence and Apply</w:t>
        <w:tab/>
        <w:t>2</w:t>
      </w:r>
      <w:r>
        <w:rPr>
          <w:sz w:val="18"/>
        </w:rPr>
      </w:r>
    </w:p>
    <w:p>
      <w:pPr>
        <w:keepNext w:val="0"/>
        <w:keepLines w:val="0"/>
        <w:tabs>
          <w:tab w:pos="9288" w:val="right" w:leader="dot"/>
        </w:tabs>
        <w:spacing w:after="0" w:line="240" w:lineRule="auto" w:before="0"/>
        <w:ind w:left="403"/>
      </w:pPr>
      <w:r>
        <w:rPr>
          <w:b w:val="0"/>
          <w:sz w:val="18"/>
        </w:rPr>
        <w:t>Ethical portfolio evidence</w:t>
        <w:tab/>
        <w:t>2</w:t>
      </w:r>
      <w:r>
        <w:rPr>
          <w:sz w:val="18"/>
        </w:rPr>
      </w:r>
    </w:p>
    <w:p>
      <w:pPr>
        <w:keepNext w:val="0"/>
        <w:keepLines w:val="0"/>
        <w:tabs>
          <w:tab w:pos="9288" w:val="right" w:leader="dot"/>
        </w:tabs>
        <w:spacing w:after="0" w:line="240" w:lineRule="auto" w:before="0"/>
        <w:ind w:left="403"/>
      </w:pPr>
      <w:r>
        <w:rPr>
          <w:b w:val="0"/>
          <w:sz w:val="18"/>
        </w:rPr>
        <w:t>Résumé and interview preparation</w:t>
        <w:tab/>
        <w:t>2</w:t>
      </w:r>
      <w:r>
        <w:rPr>
          <w:sz w:val="18"/>
        </w:rPr>
      </w:r>
    </w:p>
    <w:p>
      <w:pPr>
        <w:keepNext w:val="0"/>
        <w:keepLines w:val="0"/>
        <w:tabs>
          <w:tab w:pos="9288" w:val="right" w:leader="dot"/>
        </w:tabs>
        <w:spacing w:after="0" w:line="240" w:lineRule="auto" w:before="0"/>
        <w:ind w:left="0"/>
      </w:pPr>
      <w:r>
        <w:rPr>
          <w:b/>
          <w:sz w:val="18"/>
        </w:rPr>
        <w:t>11. Advancement, Portability, and Exit Planning</w:t>
        <w:tab/>
        <w:t>2</w:t>
      </w:r>
      <w:r>
        <w:rPr>
          <w:sz w:val="18"/>
        </w:rPr>
      </w:r>
    </w:p>
    <w:p>
      <w:pPr>
        <w:keepNext w:val="0"/>
        <w:keepLines w:val="0"/>
        <w:tabs>
          <w:tab w:pos="9288" w:val="right" w:leader="dot"/>
        </w:tabs>
        <w:spacing w:after="0" w:line="240" w:lineRule="auto" w:before="0"/>
        <w:ind w:left="403"/>
      </w:pPr>
      <w:r>
        <w:rPr>
          <w:b w:val="0"/>
          <w:sz w:val="18"/>
        </w:rPr>
        <w:t>Career ladder</w:t>
        <w:tab/>
        <w:t>2</w:t>
      </w:r>
      <w:r>
        <w:rPr>
          <w:sz w:val="18"/>
        </w:rPr>
      </w:r>
    </w:p>
    <w:p>
      <w:pPr>
        <w:keepNext w:val="0"/>
        <w:keepLines w:val="0"/>
        <w:tabs>
          <w:tab w:pos="9288" w:val="right" w:leader="dot"/>
        </w:tabs>
        <w:spacing w:after="0" w:line="240" w:lineRule="auto" w:before="0"/>
        <w:ind w:left="403"/>
      </w:pPr>
      <w:r>
        <w:rPr>
          <w:b w:val="0"/>
          <w:sz w:val="18"/>
        </w:rPr>
        <w:t>Exit and transfer options</w:t>
        <w:tab/>
        <w:t>2</w:t>
      </w:r>
      <w:r>
        <w:rPr>
          <w:sz w:val="18"/>
        </w:rPr>
      </w:r>
    </w:p>
    <w:p>
      <w:pPr>
        <w:keepNext w:val="0"/>
        <w:keepLines w:val="0"/>
        <w:tabs>
          <w:tab w:pos="9288" w:val="right" w:leader="dot"/>
        </w:tabs>
        <w:spacing w:after="0" w:line="240" w:lineRule="auto" w:before="0"/>
        <w:ind w:left="0"/>
      </w:pPr>
      <w:r>
        <w:rPr>
          <w:b/>
          <w:sz w:val="18"/>
        </w:rPr>
        <w:t>12. Before You Enroll or Sign</w:t>
        <w:tab/>
        <w:t>2</w:t>
      </w:r>
      <w:r>
        <w:rPr>
          <w:sz w:val="18"/>
        </w:rPr>
      </w:r>
    </w:p>
    <w:p>
      <w:pPr>
        <w:keepNext w:val="0"/>
        <w:keepLines w:val="0"/>
        <w:tabs>
          <w:tab w:pos="9288" w:val="right" w:leader="dot"/>
        </w:tabs>
        <w:spacing w:after="0" w:line="240" w:lineRule="auto" w:before="0"/>
        <w:ind w:left="403"/>
      </w:pPr>
      <w:r>
        <w:rPr>
          <w:b w:val="0"/>
          <w:sz w:val="18"/>
        </w:rPr>
        <w:t>Verification checklist</w:t>
        <w:tab/>
        <w:t>2</w:t>
      </w:r>
      <w:r>
        <w:rPr>
          <w:sz w:val="18"/>
        </w:rPr>
      </w:r>
    </w:p>
    <w:p>
      <w:pPr>
        <w:keepNext w:val="0"/>
        <w:keepLines w:val="0"/>
        <w:tabs>
          <w:tab w:pos="9288" w:val="right" w:leader="dot"/>
        </w:tabs>
        <w:spacing w:after="0" w:line="240" w:lineRule="auto" w:before="0"/>
        <w:ind w:left="0"/>
      </w:pPr>
      <w:r>
        <w:rPr>
          <w:b/>
          <w:sz w:val="18"/>
        </w:rPr>
        <w:t>13. Twelve-Week Action Plan</w:t>
        <w:tab/>
        <w:t>2</w:t>
      </w:r>
      <w:r>
        <w:rPr>
          <w:sz w:val="18"/>
        </w:rPr>
      </w:r>
    </w:p>
    <w:p>
      <w:pPr>
        <w:keepNext w:val="0"/>
        <w:keepLines w:val="0"/>
        <w:tabs>
          <w:tab w:pos="9288" w:val="right" w:leader="dot"/>
        </w:tabs>
        <w:spacing w:after="0" w:line="240" w:lineRule="auto" w:before="0"/>
        <w:ind w:left="403"/>
      </w:pPr>
      <w:r>
        <w:rPr>
          <w:b w:val="0"/>
          <w:sz w:val="18"/>
        </w:rPr>
        <w:t>Sequential plan</w:t>
        <w:tab/>
        <w:t>2</w:t>
      </w:r>
      <w:r>
        <w:rPr>
          <w:sz w:val="18"/>
        </w:rPr>
      </w:r>
    </w:p>
    <w:p>
      <w:pPr>
        <w:keepNext w:val="0"/>
        <w:keepLines w:val="0"/>
        <w:tabs>
          <w:tab w:pos="9288" w:val="right" w:leader="dot"/>
        </w:tabs>
        <w:spacing w:after="0" w:line="240" w:lineRule="auto" w:before="0"/>
        <w:ind w:left="0"/>
      </w:pPr>
      <w:r>
        <w:rPr>
          <w:b/>
          <w:sz w:val="18"/>
        </w:rPr>
        <w:t>14. Worksheets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Education cost and employer agreement</w:t>
        <w:tab/>
        <w:t>2</w:t>
      </w:r>
      <w:r>
        <w:rPr>
          <w:sz w:val="18"/>
        </w:rPr>
      </w:r>
    </w:p>
    <w:p>
      <w:pPr>
        <w:keepNext w:val="0"/>
        <w:keepLines w:val="0"/>
        <w:tabs>
          <w:tab w:pos="9288" w:val="right" w:leader="dot"/>
        </w:tabs>
        <w:spacing w:after="0" w:line="240" w:lineRule="auto" w:before="0"/>
        <w:ind w:left="0"/>
      </w:pPr>
      <w:r>
        <w:rPr>
          <w:b/>
          <w:sz w:val="18"/>
        </w:rPr>
        <w:t>15. Sources, Versioning, and Maintenance</w:t>
        <w:tab/>
        <w:t>2</w:t>
      </w:r>
      <w:r>
        <w:rPr>
          <w:sz w:val="18"/>
        </w:rPr>
      </w:r>
    </w:p>
    <w:p>
      <w:pPr>
        <w:keepNext w:val="0"/>
        <w:keepLines w:val="0"/>
        <w:tabs>
          <w:tab w:pos="9288" w:val="right" w:leader="dot"/>
        </w:tabs>
        <w:spacing w:after="0" w:line="240" w:lineRule="auto" w:before="0"/>
        <w:ind w:left="403"/>
      </w:pPr>
      <w:r>
        <w:rPr>
          <w:b w:val="0"/>
          <w:sz w:val="18"/>
        </w:rPr>
        <w:t>Official starting sources</w:t>
        <w:tab/>
        <w:t>2</w:t>
      </w:r>
      <w:r>
        <w:rPr>
          <w:sz w:val="18"/>
        </w:rPr>
      </w:r>
    </w:p>
    <w:p>
      <w:pPr>
        <w:keepNext w:val="0"/>
        <w:keepLines w:val="0"/>
        <w:tabs>
          <w:tab w:pos="9288" w:val="right" w:leader="dot"/>
        </w:tabs>
        <w:spacing w:after="0" w:line="240" w:lineRule="auto" w:before="0"/>
        <w:ind w:left="403"/>
      </w:pPr>
      <w:r>
        <w:rPr>
          <w:b w:val="0"/>
          <w:sz w:val="18"/>
        </w:rPr>
        <w:t>Release and correction policy</w:t>
        <w:tab/>
        <w:t>2</w:t>
      </w:r>
      <w:r>
        <w:rPr>
          <w:sz w:val="18"/>
        </w:rPr>
      </w:r>
      <w:r>
        <w:rPr>
          <w:sz w:val="18"/>
        </w:rPr>
      </w:r>
    </w:p>
    <w:p>
      <w:pPr>
        <w:pStyle w:val="Heading1"/>
        <w:keepNext/>
      </w:pPr>
      <w:r>
        <w:t>1. How to Use This Guide</w:t>
      </w:r>
    </w:p>
    <w:p>
      <w:pPr>
        <w:pStyle w:val="Heading2"/>
        <w:keepNext/>
      </w:pPr>
      <w:r>
        <w:t>A careful decision process</w:t>
      </w:r>
    </w:p>
    <w:p>
      <w:pPr>
        <w:pStyle w:val="ListBullet"/>
        <w:ind w:left="403" w:hanging="259"/>
      </w:pPr>
      <w:r>
        <w:t>Begin with the work, not the school.</w:t>
      </w:r>
    </w:p>
    <w:p>
      <w:pPr>
        <w:pStyle w:val="ListBullet"/>
        <w:ind w:left="403" w:hanging="259"/>
      </w:pPr>
      <w:r>
        <w:t>Verify local requirements before paying.</w:t>
      </w:r>
    </w:p>
    <w:p>
      <w:pPr>
        <w:pStyle w:val="ListBullet"/>
        <w:ind w:left="403" w:hanging="259"/>
      </w:pPr>
      <w:r>
        <w:t>Test interest with safe, fictional, public, or supervised activities.</w:t>
      </w:r>
    </w:p>
    <w:p>
      <w:pPr>
        <w:pStyle w:val="ListBullet"/>
        <w:ind w:left="403" w:hanging="259"/>
      </w:pPr>
      <w:r>
        <w:t>Keep written records of costs, promises, credentials, accommodations, and repayment terms.</w:t>
      </w:r>
    </w:p>
    <w:p>
      <w:pPr>
        <w:pStyle w:val="ListBullet"/>
        <w:ind w:left="403" w:hanging="259"/>
      </w:pPr>
      <w:r>
        <w:t>Pause when a major safety, debt, licensing, accessibility, or family concern is unresolved.</w:t>
      </w:r>
    </w:p>
    <w:p>
      <w:pPr>
        <w:pStyle w:val="Heading1"/>
        <w:keepNext/>
      </w:pPr>
      <w:r>
        <w:t>2. What the Work Involves</w:t>
      </w:r>
    </w:p>
    <w:p>
      <w:pPr>
        <w:pStyle w:val="Heading2"/>
        <w:keepNext/>
      </w:pPr>
      <w:r>
        <w:t>Core purpose and work settings</w:t>
      </w:r>
    </w:p>
    <w:p>
      <w:pPr/>
      <w:r>
        <w:t>Medical equipment repairers install, inspect, maintain, calibrate, troubleshoot, and repair patient-care equipment while managing safety, documentation, and cybersecurity risks.</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hospitals and health systems</w:t>
            </w:r>
          </w:p>
        </w:tc>
      </w:tr>
      <w:tr>
        <w:trPr/>
        <w:tc>
          <w:tcPr>
            <w:tcW w:type="dxa" w:w="10166"/>
            <w:vAlign w:val="top"/>
          </w:tcPr>
          <w:p>
            <w:pPr>
              <w:spacing w:after="20" w:before="0" w:line="240" w:lineRule="auto"/>
            </w:pPr>
            <w:r>
              <w:rPr>
                <w:sz w:val="17"/>
              </w:rPr>
              <w:t>independent service organizations</w:t>
            </w:r>
          </w:p>
        </w:tc>
      </w:tr>
      <w:tr>
        <w:trPr/>
        <w:tc>
          <w:tcPr>
            <w:tcW w:type="dxa" w:w="10166"/>
            <w:vAlign w:val="top"/>
          </w:tcPr>
          <w:p>
            <w:pPr>
              <w:spacing w:after="20" w:before="0" w:line="240" w:lineRule="auto"/>
            </w:pPr>
            <w:r>
              <w:rPr>
                <w:sz w:val="17"/>
              </w:rPr>
              <w:t>medical-device manufacturers</w:t>
            </w:r>
          </w:p>
        </w:tc>
      </w:tr>
      <w:tr>
        <w:trPr/>
        <w:tc>
          <w:tcPr>
            <w:tcW w:type="dxa" w:w="10166"/>
            <w:vAlign w:val="top"/>
          </w:tcPr>
          <w:p>
            <w:pPr>
              <w:spacing w:after="20" w:before="0" w:line="240" w:lineRule="auto"/>
            </w:pPr>
            <w:r>
              <w:rPr>
                <w:sz w:val="17"/>
              </w:rPr>
              <w:t>government and military facilities</w:t>
            </w:r>
          </w:p>
        </w:tc>
      </w:tr>
    </w:tbl>
    <w:p>
      <w:pPr>
        <w:pStyle w:val="Heading2"/>
        <w:keepNext/>
      </w:pPr>
      <w:r>
        <w:t>Daily, weekly, and high-consequence work</w:t>
      </w:r>
    </w:p>
    <w:p>
      <w:pPr>
        <w:pStyle w:val="ListBullet"/>
        <w:ind w:left="403" w:hanging="259"/>
      </w:pPr>
      <w:r>
        <w:t>Perform scheduled inspection and preventive maintenance.</w:t>
      </w:r>
    </w:p>
    <w:p>
      <w:pPr>
        <w:pStyle w:val="ListBullet"/>
        <w:ind w:left="403" w:hanging="259"/>
      </w:pPr>
      <w:r>
        <w:t>Troubleshoot electrical, electronic, mechanical, network, and software faults.</w:t>
      </w:r>
    </w:p>
    <w:p>
      <w:pPr>
        <w:pStyle w:val="ListBullet"/>
        <w:ind w:left="403" w:hanging="259"/>
      </w:pPr>
      <w:r>
        <w:t>Calibrate equipment and verify performance.</w:t>
      </w:r>
    </w:p>
    <w:p>
      <w:pPr>
        <w:pStyle w:val="ListBullet"/>
        <w:ind w:left="403" w:hanging="259"/>
      </w:pPr>
      <w:r>
        <w:t>Document work, parts, tests, and safety status.</w:t>
      </w:r>
    </w:p>
    <w:p>
      <w:pPr>
        <w:pStyle w:val="ListBullet"/>
        <w:ind w:left="403" w:hanging="259"/>
      </w:pPr>
      <w:r>
        <w:t>Coordinate recalls and hazard alerts.</w:t>
      </w:r>
    </w:p>
    <w:p>
      <w:pPr>
        <w:pStyle w:val="ListBullet"/>
        <w:ind w:left="403" w:hanging="259"/>
      </w:pPr>
      <w:r>
        <w:t>Protect device configuration and patient data.</w:t>
      </w:r>
    </w:p>
    <w:p>
      <w:pPr>
        <w:pStyle w:val="ListBullet"/>
        <w:ind w:left="403" w:hanging="259"/>
      </w:pPr>
      <w:r>
        <w:t>Escalate equipment that cannot be safely returned to service.</w:t>
      </w:r>
    </w:p>
    <w:p>
      <w:pPr/>
      <w:r>
        <w:t>A realistic week also includes documentation, supply or schedule problems, communication, quality checks, and follow-up. High-consequence decisions should be governed by written procedures and timely escalation.</w:t>
      </w:r>
    </w:p>
    <w:p>
      <w:pPr>
        <w:pStyle w:val="Heading1"/>
        <w:keepNext/>
      </w:pPr>
      <w:r>
        <w:t>3. Duties, Tools, and Terminology</w:t>
      </w:r>
    </w:p>
    <w:p>
      <w:pPr>
        <w:pStyle w:val="Heading2"/>
        <w:keepNext/>
      </w:pPr>
      <w:r>
        <w:t>Common duties</w:t>
      </w:r>
    </w:p>
    <w:p>
      <w:pPr>
        <w:pStyle w:val="ListBullet"/>
        <w:ind w:left="403" w:hanging="259"/>
      </w:pPr>
      <w:r>
        <w:t>Perform scheduled inspection and preventive maintenance.</w:t>
      </w:r>
    </w:p>
    <w:p>
      <w:pPr>
        <w:pStyle w:val="ListBullet"/>
        <w:ind w:left="403" w:hanging="259"/>
      </w:pPr>
      <w:r>
        <w:t>Troubleshoot electrical, electronic, mechanical, network, and software faults.</w:t>
      </w:r>
    </w:p>
    <w:p>
      <w:pPr>
        <w:pStyle w:val="ListBullet"/>
        <w:ind w:left="403" w:hanging="259"/>
      </w:pPr>
      <w:r>
        <w:t>Calibrate equipment and verify performance.</w:t>
      </w:r>
    </w:p>
    <w:p>
      <w:pPr>
        <w:pStyle w:val="ListBullet"/>
        <w:ind w:left="403" w:hanging="259"/>
      </w:pPr>
      <w:r>
        <w:t>Document work, parts, tests, and safety status.</w:t>
      </w:r>
    </w:p>
    <w:p>
      <w:pPr>
        <w:pStyle w:val="ListBullet"/>
        <w:ind w:left="403" w:hanging="259"/>
      </w:pPr>
      <w:r>
        <w:t>Coordinate recalls and hazard alerts.</w:t>
      </w:r>
    </w:p>
    <w:p>
      <w:pPr>
        <w:pStyle w:val="ListBullet"/>
        <w:ind w:left="403" w:hanging="259"/>
      </w:pPr>
      <w:r>
        <w:t>Protect device configuration and patient data.</w:t>
      </w:r>
    </w:p>
    <w:p>
      <w:pPr>
        <w:pStyle w:val="ListBullet"/>
        <w:ind w:left="403" w:hanging="259"/>
      </w:pPr>
      <w:r>
        <w:t>Escalate equipment that cannot be safely returned to service.</w:t>
      </w:r>
    </w:p>
    <w:p>
      <w:pPr>
        <w:pStyle w:val="Heading2"/>
        <w:keepNext/>
      </w:pPr>
      <w:r>
        <w:t>Tools and records</w:t>
      </w:r>
    </w:p>
    <w:p>
      <w:pPr>
        <w:pStyle w:val="ListBullet"/>
        <w:ind w:left="403" w:hanging="259"/>
      </w:pPr>
      <w:r>
        <w:t>Digital multimeters and electrical-safety analyzers.</w:t>
      </w:r>
    </w:p>
    <w:p>
      <w:pPr>
        <w:pStyle w:val="ListBullet"/>
        <w:ind w:left="403" w:hanging="259"/>
      </w:pPr>
      <w:r>
        <w:t>Simulators and calibration equipment.</w:t>
      </w:r>
    </w:p>
    <w:p>
      <w:pPr>
        <w:pStyle w:val="ListBullet"/>
        <w:ind w:left="403" w:hanging="259"/>
      </w:pPr>
      <w:r>
        <w:t>Service software and computerized maintenance-management systems.</w:t>
      </w:r>
    </w:p>
    <w:p>
      <w:pPr>
        <w:pStyle w:val="ListBullet"/>
        <w:ind w:left="403" w:hanging="259"/>
      </w:pPr>
      <w:r>
        <w:t>Hand tools and personal protective equipment.</w:t>
      </w:r>
    </w:p>
    <w:p>
      <w:pPr>
        <w:pStyle w:val="Heading2"/>
        <w:keepNext/>
      </w:pPr>
      <w:r>
        <w:t>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Plain-language meaning</w:t>
            </w:r>
          </w:p>
        </w:tc>
      </w:tr>
      <w:tr>
        <w:trPr/>
        <w:tc>
          <w:tcPr>
            <w:tcW w:type="dxa" w:w="5083"/>
            <w:vAlign w:val="top"/>
          </w:tcPr>
          <w:p>
            <w:pPr>
              <w:spacing w:after="20" w:before="0" w:line="240" w:lineRule="auto"/>
            </w:pPr>
            <w:r>
              <w:rPr>
                <w:sz w:val="17"/>
              </w:rPr>
              <w:t>Scope of practice or role</w:t>
            </w:r>
          </w:p>
        </w:tc>
        <w:tc>
          <w:tcPr>
            <w:tcW w:type="dxa" w:w="5083"/>
            <w:vAlign w:val="top"/>
          </w:tcPr>
          <w:p>
            <w:pPr>
              <w:spacing w:after="20" w:before="0" w:line="240" w:lineRule="auto"/>
            </w:pPr>
            <w:r>
              <w:rPr>
                <w:sz w:val="17"/>
              </w:rPr>
              <w:t>The tasks a worker is educated, authorized, supervised, and legally permitted to perform.</w:t>
            </w:r>
          </w:p>
        </w:tc>
      </w:tr>
      <w:tr>
        <w:trPr/>
        <w:tc>
          <w:tcPr>
            <w:tcW w:type="dxa" w:w="5083"/>
            <w:vAlign w:val="top"/>
          </w:tcPr>
          <w:p>
            <w:pPr>
              <w:spacing w:after="20" w:before="0" w:line="240" w:lineRule="auto"/>
            </w:pPr>
            <w:r>
              <w:rPr>
                <w:sz w:val="17"/>
              </w:rPr>
              <w:t>Competency</w:t>
            </w:r>
          </w:p>
        </w:tc>
        <w:tc>
          <w:tcPr>
            <w:tcW w:type="dxa" w:w="5083"/>
            <w:vAlign w:val="top"/>
          </w:tcPr>
          <w:p>
            <w:pPr>
              <w:spacing w:after="20" w:before="0" w:line="240" w:lineRule="auto"/>
            </w:pPr>
            <w:r>
              <w:rPr>
                <w:sz w:val="17"/>
              </w:rPr>
              <w:t>Demonstrated ability to perform a task safely and correctly, not merely attendance at training.</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concern to the person with authority or expertise to act.</w:t>
            </w:r>
          </w:p>
        </w:tc>
      </w:tr>
      <w:tr>
        <w:trPr/>
        <w:tc>
          <w:tcPr>
            <w:tcW w:type="dxa" w:w="5083"/>
            <w:vAlign w:val="top"/>
          </w:tcPr>
          <w:p>
            <w:pPr>
              <w:spacing w:after="20" w:before="0" w:line="240" w:lineRule="auto"/>
            </w:pPr>
            <w:r>
              <w:rPr>
                <w:sz w:val="17"/>
              </w:rPr>
              <w:t>Documentation</w:t>
            </w:r>
          </w:p>
        </w:tc>
        <w:tc>
          <w:tcPr>
            <w:tcW w:type="dxa" w:w="5083"/>
            <w:vAlign w:val="top"/>
          </w:tcPr>
          <w:p>
            <w:pPr>
              <w:spacing w:after="20" w:before="0" w:line="240" w:lineRule="auto"/>
            </w:pPr>
            <w:r>
              <w:rPr>
                <w:sz w:val="17"/>
              </w:rPr>
              <w:t>A timely, accurate record of work, observations, decisions, and follow-up.</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a certificate, license, credit, or documented work hour is recognized by other employers or jurisdictions.</w:t>
            </w:r>
          </w:p>
        </w:tc>
      </w:tr>
    </w:tbl>
    <w:p>
      <w:pPr>
        <w:pStyle w:val="Heading1"/>
        <w:keepNext/>
      </w:pPr>
      <w:r>
        <w:t>4. Fit, Accessibility, and Realistic Conditions</w:t>
      </w:r>
    </w:p>
    <w:p>
      <w:pPr>
        <w:pStyle w:val="Heading2"/>
        <w:keepNext/>
      </w:pPr>
      <w:r>
        <w:t>Career-fit questions</w:t>
      </w:r>
    </w:p>
    <w:p>
      <w:pPr>
        <w:pStyle w:val="ListBullet"/>
        <w:ind w:left="403" w:hanging="259"/>
      </w:pPr>
      <w:r>
        <w:t>Can I perform or safely adapt the essential tasks?</w:t>
      </w:r>
    </w:p>
    <w:p>
      <w:pPr>
        <w:pStyle w:val="ListBullet"/>
        <w:ind w:left="403" w:hanging="259"/>
      </w:pPr>
      <w:r>
        <w:t>Can I tolerate the pace, schedule, environment, emotional demands, and physical conditions?</w:t>
      </w:r>
    </w:p>
    <w:p>
      <w:pPr>
        <w:pStyle w:val="ListBullet"/>
        <w:ind w:left="403" w:hanging="259"/>
      </w:pPr>
      <w:r>
        <w:t>Does the likely pay support the training cost and my household needs?</w:t>
      </w:r>
    </w:p>
    <w:p>
      <w:pPr>
        <w:pStyle w:val="ListBullet"/>
        <w:ind w:left="403" w:hanging="259"/>
      </w:pPr>
      <w:r>
        <w:t>Can I meet transportation, caregiving, and attendance expectations?</w:t>
      </w:r>
    </w:p>
    <w:p>
      <w:pPr>
        <w:pStyle w:val="ListBullet"/>
        <w:ind w:left="403" w:hanging="259"/>
      </w:pPr>
      <w:r>
        <w:t>Do I understand the difference between entry-level duties and higher licensed roles?</w:t>
      </w:r>
    </w:p>
    <w:p>
      <w:pPr>
        <w:pStyle w:val="Heading2"/>
        <w:keepNext/>
      </w:pPr>
      <w:r>
        <w:t>Accommodations and language access</w:t>
      </w:r>
    </w:p>
    <w:p>
      <w:pPr>
        <w:pStyle w:val="ListBullet"/>
        <w:ind w:left="403" w:hanging="259"/>
      </w:pPr>
      <w:r>
        <w:t>Verify accommodations for admission, classrooms, online platforms, laboratories, clinical or field placements, employer training, and credential examinations.</w:t>
      </w:r>
    </w:p>
    <w:p>
      <w:pPr>
        <w:pStyle w:val="ListBullet"/>
        <w:ind w:left="403" w:hanging="259"/>
      </w:pPr>
      <w:r>
        <w:t>Contact the school, employer, placement site, and testing body separately when they have separate processes.</w:t>
      </w:r>
    </w:p>
    <w:p>
      <w:pPr>
        <w:pStyle w:val="ListBullet"/>
        <w:ind w:left="403" w:hanging="259"/>
      </w:pPr>
      <w:r>
        <w:t>Ask about accessible technology, modified training methods, scheduling, interpreters, captioning, quiet space, ergonomic equipment, and safe lifting support.</w:t>
      </w:r>
    </w:p>
    <w:p>
      <w:pPr>
        <w:pStyle w:val="ListBullet"/>
        <w:ind w:left="403" w:hanging="259"/>
      </w:pPr>
      <w:r>
        <w:t>Admission does not prove that the complete pathway is accessible.</w:t>
      </w:r>
    </w:p>
    <w:p>
      <w:pPr>
        <w:pStyle w:val="Heading1"/>
        <w:keepNext/>
      </w:pPr>
      <w:r>
        <w:t>5. Ethics, Safety, Boundaries, and Escalation</w:t>
      </w:r>
    </w:p>
    <w:p>
      <w:pPr>
        <w:pStyle w:val="Heading2"/>
        <w:keepNext/>
      </w:pPr>
      <w:r>
        <w:t>Scope and stop-work rules</w:t>
      </w:r>
    </w:p>
    <w:p>
      <w:pPr>
        <w:pStyle w:val="ListBullet"/>
        <w:ind w:left="403" w:hanging="259"/>
      </w:pPr>
      <w:r>
        <w:t>Do not return equipment to service without required testing.</w:t>
      </w:r>
    </w:p>
    <w:p>
      <w:pPr>
        <w:pStyle w:val="ListBullet"/>
        <w:ind w:left="403" w:hanging="259"/>
      </w:pPr>
      <w:r>
        <w:t>Do not bypass safety controls or unauthorized cybersecurity protections.</w:t>
      </w:r>
    </w:p>
    <w:p>
      <w:pPr>
        <w:pStyle w:val="ListBullet"/>
        <w:ind w:left="403" w:hanging="259"/>
      </w:pPr>
      <w:r>
        <w:t>Follow manufacturer service information, regulatory requirements, and employer policy.</w:t>
      </w:r>
    </w:p>
    <w:p>
      <w:pPr>
        <w:pStyle w:val="ListBullet"/>
        <w:ind w:left="403" w:hanging="259"/>
      </w:pPr>
      <w:r>
        <w:t>Escalate recall, infection-control, data-integrity, and patient-safety concerns.</w:t>
      </w:r>
    </w:p>
    <w:p>
      <w:pPr>
        <w:pStyle w:val="Heading2"/>
        <w:keepNext/>
      </w:pPr>
      <w:r>
        <w:t>Health and psychological safety</w:t>
      </w:r>
    </w:p>
    <w:p>
      <w:pPr>
        <w:pStyle w:val="ListBullet"/>
        <w:ind w:left="403" w:hanging="259"/>
      </w:pPr>
      <w:r>
        <w:t>Electrical energy and radiation sources.</w:t>
      </w:r>
    </w:p>
    <w:p>
      <w:pPr>
        <w:pStyle w:val="ListBullet"/>
        <w:ind w:left="403" w:hanging="259"/>
      </w:pPr>
      <w:r>
        <w:t>Infection exposure.</w:t>
      </w:r>
    </w:p>
    <w:p>
      <w:pPr>
        <w:pStyle w:val="ListBullet"/>
        <w:ind w:left="403" w:hanging="259"/>
      </w:pPr>
      <w:r>
        <w:t>Heavy or awkward equipment.</w:t>
      </w:r>
    </w:p>
    <w:p>
      <w:pPr>
        <w:pStyle w:val="ListBullet"/>
        <w:ind w:left="403" w:hanging="259"/>
      </w:pPr>
      <w:r>
        <w:t>Cybersecurity and software configuration errors.</w:t>
      </w:r>
    </w:p>
    <w:p>
      <w:pPr/>
      <w:r>
        <w:t>Readers should learn incident reporting, emergency response, exposure procedures, workers’ compensation, anti-retaliation rules, employee assistance, and when they have authority to stop unsafe work.</w:t>
      </w:r>
    </w:p>
    <w:p>
      <w:pPr>
        <w:pStyle w:val="Heading1"/>
        <w:keepNext/>
      </w:pPr>
      <w:r>
        <w:t>6. Pay, Benefits, and Labor-Market Research</w:t>
      </w:r>
    </w:p>
    <w:p>
      <w:pPr>
        <w:pStyle w:val="Heading2"/>
        <w:keepNext/>
      </w:pPr>
      <w:r>
        <w:t>National starting point</w:t>
      </w:r>
    </w:p>
    <w:p>
      <w:pPr/>
      <w:r>
        <w:t>BLS reported a May 2024 median annual wage of $62,630 for medical equipment repairers.</w:t>
      </w:r>
    </w:p>
    <w:p>
      <w:pPr/>
      <w:r>
        <w:t>BLS projects 13% growth from 2024 to 2034, much faster than average.</w:t>
      </w:r>
    </w:p>
    <w:p>
      <w:pPr>
        <w:pStyle w:val="Heading2"/>
        <w:keepNext/>
      </w:pPr>
      <w:r>
        <w:t>Local wage and benefit research</w:t>
      </w:r>
    </w:p>
    <w:p>
      <w:pPr>
        <w:pStyle w:val="ListBullet"/>
        <w:ind w:left="403" w:hanging="259"/>
      </w:pPr>
      <w:r>
        <w:t>Compare at least 25 current postings in the region.</w:t>
      </w:r>
    </w:p>
    <w:p>
      <w:pPr>
        <w:pStyle w:val="ListBullet"/>
        <w:ind w:left="403" w:hanging="259"/>
      </w:pPr>
      <w:r>
        <w:t>Separate base pay from shift differentials, overtime, bonuses, call pay, and per-diem rates.</w:t>
      </w:r>
    </w:p>
    <w:p>
      <w:pPr>
        <w:pStyle w:val="ListBullet"/>
        <w:ind w:left="403" w:hanging="259"/>
      </w:pPr>
      <w:r>
        <w:t>Estimate health insurance, retirement, paid leave, tuition benefits, union benefits, parking, uniforms, tools, licensing, and unpaid travel.</w:t>
      </w:r>
    </w:p>
    <w:p>
      <w:pPr>
        <w:pStyle w:val="ListBullet"/>
        <w:ind w:left="403" w:hanging="259"/>
      </w:pPr>
      <w:r>
        <w:t>Record whether jobs are employee, temporary, contractor, per-diem, or part-time roles.</w:t>
      </w:r>
    </w:p>
    <w:p>
      <w:pPr>
        <w:pStyle w:val="ListBullet"/>
        <w:ind w:left="403" w:hanging="259"/>
      </w:pPr>
      <w:r>
        <w:t>Use conservative estimates and never treat a national median as a guaranteed starting wage.</w:t>
      </w:r>
    </w:p>
    <w:p>
      <w:pPr>
        <w:pStyle w:val="Heading1"/>
        <w:keepNext/>
      </w:pPr>
      <w:r>
        <w:t>7. Education, Schools, and Credentials</w:t>
      </w:r>
    </w:p>
    <w:p>
      <w:pPr>
        <w:pStyle w:val="Heading2"/>
        <w:keepNext/>
      </w:pPr>
      <w:r>
        <w:t>Education pathway</w:t>
      </w:r>
    </w:p>
    <w:p>
      <w:pPr/>
      <w:r>
        <w:t>An associate degree in biomedical equipment technology, electronics, engineering technology, or related training is common; some roles accept military or employer apprenticeship experience.</w:t>
      </w:r>
    </w:p>
    <w:p>
      <w:pPr/>
      <w:r>
        <w:t>Voluntary credentials may help but do not replace employer competency or legal requirements. Verify current AAMI credential pathways and any manufacturer authorization.</w:t>
      </w:r>
    </w:p>
    <w:p>
      <w:pPr>
        <w:pStyle w:val="Heading2"/>
        <w:keepNext/>
      </w:pPr>
      <w:r>
        <w:t>School and credential verification</w:t>
      </w:r>
    </w:p>
    <w:p>
      <w:pPr>
        <w:pStyle w:val="ListBullet"/>
        <w:ind w:left="403" w:hanging="259"/>
      </w:pPr>
      <w:r>
        <w:t>Verify institutional and programmatic accreditation where applicable.</w:t>
      </w:r>
    </w:p>
    <w:p>
      <w:pPr>
        <w:pStyle w:val="ListBullet"/>
        <w:ind w:left="403" w:hanging="259"/>
      </w:pPr>
      <w:r>
        <w:t>Confirm licensing-board or certification-exam eligibility in writing.</w:t>
      </w:r>
    </w:p>
    <w:p>
      <w:pPr>
        <w:pStyle w:val="ListBullet"/>
        <w:ind w:left="403" w:hanging="259"/>
      </w:pPr>
      <w:r>
        <w:t>Ask whether credits, clinical hours, apprenticeship hours, and credentials transfer.</w:t>
      </w:r>
    </w:p>
    <w:p>
      <w:pPr>
        <w:pStyle w:val="ListBullet"/>
        <w:ind w:left="403" w:hanging="259"/>
      </w:pPr>
      <w:r>
        <w:t>Calculate tuition, fees, books, tools, uniforms, health requirements, background checks, exams, travel, childcare, and lost wages.</w:t>
      </w:r>
    </w:p>
    <w:p>
      <w:pPr>
        <w:pStyle w:val="ListBullet"/>
        <w:ind w:left="403" w:hanging="259"/>
      </w:pPr>
      <w:r>
        <w:t>Review completion, withdrawal, examination-pass, debt, placement, refund, complaint, and school-closure information.</w:t>
      </w:r>
    </w:p>
    <w:p>
      <w:pPr>
        <w:pStyle w:val="ListBullet"/>
        <w:ind w:left="403" w:hanging="259"/>
      </w:pPr>
      <w:r>
        <w:t>Avoid programs that guarantee jobs, hide total costs, or refuse written outcomes.</w:t>
      </w:r>
    </w:p>
    <w:p>
      <w:pPr>
        <w:pStyle w:val="Heading1"/>
        <w:keepNext/>
      </w:pPr>
      <w:r>
        <w:t>8. Employer-Supported Learning</w:t>
      </w:r>
    </w:p>
    <w:p>
      <w:pPr>
        <w:pStyle w:val="Heading2"/>
        <w:keepNext/>
      </w:pPr>
      <w:r>
        <w:t>Tuition assistance and repayment</w:t>
      </w:r>
    </w:p>
    <w:p>
      <w:pPr>
        <w:pStyle w:val="ListBullet"/>
        <w:ind w:left="403" w:hanging="259"/>
      </w:pPr>
      <w:r>
        <w:t>Employers may pay tuition, certification, licensing, continuing education, books, tools, uniforms, examinations, or paid training time.</w:t>
      </w:r>
    </w:p>
    <w:p>
      <w:pPr>
        <w:pStyle w:val="ListBullet"/>
        <w:ind w:left="403" w:hanging="259"/>
      </w:pPr>
      <w:r>
        <w:t>Obtain prior approval and the complete agreement in writing.</w:t>
      </w:r>
    </w:p>
    <w:p>
      <w:pPr>
        <w:pStyle w:val="ListBullet"/>
        <w:ind w:left="403" w:hanging="259"/>
      </w:pPr>
      <w:r>
        <w:t>A service commitment may require continued employment, sometimes for up to two years.</w:t>
      </w:r>
    </w:p>
    <w:p>
      <w:pPr>
        <w:pStyle w:val="ListBullet"/>
        <w:ind w:left="403" w:hanging="259"/>
      </w:pPr>
      <w:r>
        <w:t>Voluntary departure may trigger full or prorated repayment.</w:t>
      </w:r>
    </w:p>
    <w:p>
      <w:pPr>
        <w:pStyle w:val="ListBullet"/>
        <w:ind w:left="403" w:hanging="259"/>
      </w:pPr>
      <w:r>
        <w:t>The agreement should explicitly address layoff, position elimination, facility closure, restructuring, disability, military service, retirement, and employer-directed transfer.</w:t>
      </w:r>
    </w:p>
    <w:p>
      <w:pPr>
        <w:pStyle w:val="ListBullet"/>
        <w:ind w:left="403" w:hanging="259"/>
      </w:pPr>
      <w:r>
        <w:t>Do not assume a repayment term is lawful merely because it is written; local law controls.</w:t>
      </w:r>
    </w:p>
    <w:p>
      <w:pPr>
        <w:pStyle w:val="Heading2"/>
        <w:keepNext/>
      </w:pPr>
      <w:r>
        <w:t>Internships, apprenticeships, and career ladders</w:t>
      </w:r>
    </w:p>
    <w:p>
      <w:pPr>
        <w:pStyle w:val="ListBullet"/>
        <w:ind w:left="403" w:hanging="259"/>
      </w:pPr>
      <w:r>
        <w:t>Distinguish paid employment, internship, externship, practicum, clinical placement, residency, fellowship, pre-apprenticeship, and registered apprenticeship.</w:t>
      </w:r>
    </w:p>
    <w:p>
      <w:pPr>
        <w:pStyle w:val="ListBullet"/>
        <w:ind w:left="403" w:hanging="259"/>
      </w:pPr>
      <w:r>
        <w:t>Verify wages, benefits, supervision, academic credit, licensing credit, competency checks, workers’ compensation, and credential portability.</w:t>
      </w:r>
    </w:p>
    <w:p>
      <w:pPr>
        <w:pStyle w:val="ListBullet"/>
        <w:ind w:left="403" w:hanging="259"/>
      </w:pPr>
      <w:r>
        <w:t>Healthcare employers may use paid internships, bridge programs, clinical placements, residencies, or tuition partnerships to develop qualified employees.</w:t>
      </w:r>
    </w:p>
    <w:p>
      <w:pPr>
        <w:pStyle w:val="ListBullet"/>
        <w:ind w:left="403" w:hanging="259"/>
      </w:pPr>
      <w:r>
        <w:t>Mentoring and job shadowing supplement but do not replace required supervision or licensed education.</w:t>
      </w:r>
    </w:p>
    <w:p>
      <w:pPr>
        <w:pStyle w:val="Heading1"/>
        <w:keepNext/>
      </w:pPr>
      <w:r>
        <w:t>9. Worker Rights, Privacy, Cybersecurity, and Ethical AI</w:t>
      </w:r>
    </w:p>
    <w:p>
      <w:pPr>
        <w:pStyle w:val="Heading2"/>
        <w:keepNext/>
      </w:pPr>
      <w:r>
        <w:t>Employment protections</w:t>
      </w:r>
    </w:p>
    <w:p>
      <w:pPr>
        <w:pStyle w:val="ListBullet"/>
        <w:ind w:left="403" w:hanging="259"/>
      </w:pPr>
      <w:r>
        <w:t>Verify whether required training, travel between sites, on-call time, uniform changing, and overtime are compensable.</w:t>
      </w:r>
    </w:p>
    <w:p>
      <w:pPr>
        <w:pStyle w:val="ListBullet"/>
        <w:ind w:left="403" w:hanging="259"/>
      </w:pPr>
      <w:r>
        <w:t>Understand employee, contractor, temporary, and per-diem classifications.</w:t>
      </w:r>
    </w:p>
    <w:p>
      <w:pPr>
        <w:pStyle w:val="ListBullet"/>
        <w:ind w:left="403" w:hanging="259"/>
      </w:pPr>
      <w:r>
        <w:t>Confirm background, health, vaccination, driving, fingerprinting, and work-authorization requirements before spending money.</w:t>
      </w:r>
    </w:p>
    <w:p>
      <w:pPr>
        <w:pStyle w:val="ListBullet"/>
        <w:ind w:left="403" w:hanging="259"/>
      </w:pPr>
      <w:r>
        <w:t>Know complaint and appeal pathways for discrimination, retaliation, wage violations, unsafe work, or inaccessible training.</w:t>
      </w:r>
    </w:p>
    <w:p>
      <w:pPr>
        <w:pStyle w:val="Heading2"/>
        <w:keepNext/>
      </w:pPr>
      <w:r>
        <w:t>Responsible technology</w:t>
      </w:r>
    </w:p>
    <w:p>
      <w:pPr>
        <w:pStyle w:val="ListBullet"/>
        <w:ind w:left="403" w:hanging="259"/>
      </w:pPr>
      <w:r>
        <w:t>Use only authorized systems and the minimum necessary personal information.</w:t>
      </w:r>
    </w:p>
    <w:p>
      <w:pPr>
        <w:pStyle w:val="ListBullet"/>
        <w:ind w:left="403" w:hanging="259"/>
      </w:pPr>
      <w:r>
        <w:t>Do not place patient, client, employer, student, or proprietary information into public AI tools.</w:t>
      </w:r>
    </w:p>
    <w:p>
      <w:pPr>
        <w:pStyle w:val="ListBullet"/>
        <w:ind w:left="403" w:hanging="259"/>
      </w:pPr>
      <w:r>
        <w:t>Verify AI output and never fabricate credentials, notes, records, references, or work samples.</w:t>
      </w:r>
    </w:p>
    <w:p>
      <w:pPr>
        <w:pStyle w:val="ListBullet"/>
        <w:ind w:left="403" w:hanging="259"/>
      </w:pPr>
      <w:r>
        <w:t>Protect passwords, multifactor authentication, portable devices, records, and secure communications.</w:t>
      </w:r>
    </w:p>
    <w:p>
      <w:pPr>
        <w:pStyle w:val="ListBullet"/>
        <w:ind w:left="403" w:hanging="259"/>
      </w:pPr>
      <w:r>
        <w:t>Report suspected phishing, unauthorized access, record alteration, or privacy incidents promptly.</w:t>
      </w:r>
    </w:p>
    <w:p>
      <w:pPr>
        <w:pStyle w:val="Heading1"/>
        <w:keepNext/>
      </w:pPr>
      <w:r>
        <w:t>10. Build Evidence and Apply</w:t>
      </w:r>
    </w:p>
    <w:p>
      <w:pPr>
        <w:pStyle w:val="Heading2"/>
        <w:keepNext/>
      </w:pPr>
      <w:r>
        <w:t>Ethical portfolio evidence</w:t>
      </w:r>
    </w:p>
    <w:p>
      <w:pPr>
        <w:pStyle w:val="ListBullet"/>
        <w:ind w:left="403" w:hanging="259"/>
      </w:pPr>
      <w:r>
        <w:t>Use fictional, public, or fully sanitized information.</w:t>
      </w:r>
    </w:p>
    <w:p>
      <w:pPr>
        <w:pStyle w:val="ListBullet"/>
        <w:ind w:left="403" w:hanging="259"/>
      </w:pPr>
      <w:r>
        <w:t>Create a workflow map, safety checklist, quality log, resource directory, maintenance plan, or communication sample appropriate to the occupation.</w:t>
      </w:r>
    </w:p>
    <w:p>
      <w:pPr>
        <w:pStyle w:val="ListBullet"/>
        <w:ind w:left="403" w:hanging="259"/>
      </w:pPr>
      <w:r>
        <w:t>Explain what you did, what evidence you used, what you would escalate, and what remained outside your authority.</w:t>
      </w:r>
    </w:p>
    <w:p>
      <w:pPr>
        <w:pStyle w:val="ListBullet"/>
        <w:ind w:left="403" w:hanging="259"/>
      </w:pPr>
      <w:r>
        <w:t>Never use confidential records, proprietary forms, copyrighted manuals, or real client information without permission.</w:t>
      </w:r>
    </w:p>
    <w:p>
      <w:pPr>
        <w:pStyle w:val="Heading2"/>
        <w:keepNext/>
      </w:pPr>
      <w:r>
        <w:t>Résumé and interview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Reliability</w:t>
            </w:r>
          </w:p>
        </w:tc>
        <w:tc>
          <w:tcPr>
            <w:tcW w:type="dxa" w:w="5083"/>
            <w:vAlign w:val="top"/>
          </w:tcPr>
          <w:p>
            <w:pPr>
              <w:spacing w:after="20" w:before="0" w:line="240" w:lineRule="auto"/>
            </w:pPr>
            <w:r>
              <w:rPr>
                <w:sz w:val="17"/>
              </w:rPr>
              <w:t>Completed scheduled tasks and documented exceptions promptly.</w:t>
            </w:r>
          </w:p>
        </w:tc>
      </w:tr>
      <w:tr>
        <w:trPr/>
        <w:tc>
          <w:tcPr>
            <w:tcW w:type="dxa" w:w="5083"/>
            <w:vAlign w:val="top"/>
          </w:tcPr>
          <w:p>
            <w:pPr>
              <w:spacing w:after="20" w:before="0" w:line="240" w:lineRule="auto"/>
            </w:pPr>
            <w:r>
              <w:rPr>
                <w:sz w:val="17"/>
              </w:rPr>
              <w:t>Safety</w:t>
            </w:r>
          </w:p>
        </w:tc>
        <w:tc>
          <w:tcPr>
            <w:tcW w:type="dxa" w:w="5083"/>
            <w:vAlign w:val="top"/>
          </w:tcPr>
          <w:p>
            <w:pPr>
              <w:spacing w:after="20" w:before="0" w:line="240" w:lineRule="auto"/>
            </w:pPr>
            <w:r>
              <w:rPr>
                <w:sz w:val="17"/>
              </w:rPr>
              <w:t>Identified a hazard, stopped or protected the work, and escalated correctly.</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Used a checklist or reconciliation process and corrected a discrepancy.</w:t>
            </w:r>
          </w:p>
        </w:tc>
      </w:tr>
      <w:tr>
        <w:trPr/>
        <w:tc>
          <w:tcPr>
            <w:tcW w:type="dxa" w:w="5083"/>
            <w:vAlign w:val="top"/>
          </w:tcPr>
          <w:p>
            <w:pPr>
              <w:spacing w:after="20" w:before="0" w:line="240" w:lineRule="auto"/>
            </w:pPr>
            <w:r>
              <w:rPr>
                <w:sz w:val="17"/>
              </w:rPr>
              <w:t>Communication</w:t>
            </w:r>
          </w:p>
        </w:tc>
        <w:tc>
          <w:tcPr>
            <w:tcW w:type="dxa" w:w="5083"/>
            <w:vAlign w:val="top"/>
          </w:tcPr>
          <w:p>
            <w:pPr>
              <w:spacing w:after="20" w:before="0" w:line="240" w:lineRule="auto"/>
            </w:pPr>
            <w:r>
              <w:rPr>
                <w:sz w:val="17"/>
              </w:rPr>
              <w:t>Explained a concern clearly and confirmed follow-up.</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Completed employer or accredited training and demonstrated competency.</w:t>
            </w:r>
          </w:p>
        </w:tc>
      </w:tr>
    </w:tbl>
    <w:p>
      <w:pPr>
        <w:pStyle w:val="ListBullet"/>
        <w:ind w:left="403" w:hanging="259"/>
      </w:pPr>
      <w:r>
        <w:t>Describe a time you noticed a safety or quality problem. What did you do?</w:t>
      </w:r>
    </w:p>
    <w:p>
      <w:pPr>
        <w:pStyle w:val="ListBullet"/>
        <w:ind w:left="403" w:hanging="259"/>
      </w:pPr>
      <w:r>
        <w:t>How do you protect confidentiality?</w:t>
      </w:r>
    </w:p>
    <w:p>
      <w:pPr>
        <w:pStyle w:val="ListBullet"/>
        <w:ind w:left="403" w:hanging="259"/>
      </w:pPr>
      <w:r>
        <w:t>How do you respond when asked to perform a task outside your training?</w:t>
      </w:r>
    </w:p>
    <w:p>
      <w:pPr>
        <w:pStyle w:val="ListBullet"/>
        <w:ind w:left="403" w:hanging="259"/>
      </w:pPr>
      <w:r>
        <w:t>How do you organize competing priorities?</w:t>
      </w:r>
    </w:p>
    <w:p>
      <w:pPr>
        <w:pStyle w:val="ListBullet"/>
        <w:ind w:left="403" w:hanging="259"/>
      </w:pPr>
      <w:r>
        <w:t>What would you verify before enrolling in further training?</w:t>
      </w:r>
    </w:p>
    <w:p>
      <w:pPr>
        <w:pStyle w:val="Heading1"/>
        <w:keepNext/>
      </w:pPr>
      <w:r>
        <w:t>11. Advancement, Portability, and Exit Planning</w:t>
      </w:r>
    </w:p>
    <w:p>
      <w:pPr>
        <w:pStyle w:val="Heading2"/>
        <w:keepNext/>
      </w:pPr>
      <w:r>
        <w:t>Career ladder</w:t>
      </w:r>
    </w:p>
    <w:p>
      <w:pPr>
        <w:pStyle w:val="ListBullet"/>
        <w:ind w:left="403" w:hanging="259"/>
      </w:pPr>
      <w:r>
        <w:t>Electronics or biomedical trainee.</w:t>
      </w:r>
    </w:p>
    <w:p>
      <w:pPr>
        <w:pStyle w:val="ListBullet"/>
        <w:ind w:left="403" w:hanging="259"/>
      </w:pPr>
      <w:r>
        <w:t>Biomedical equipment technician.</w:t>
      </w:r>
    </w:p>
    <w:p>
      <w:pPr>
        <w:pStyle w:val="ListBullet"/>
        <w:ind w:left="403" w:hanging="259"/>
      </w:pPr>
      <w:r>
        <w:t>Specialist in imaging, laboratory, anesthesia, networking, or cybersecurity.</w:t>
      </w:r>
    </w:p>
    <w:p>
      <w:pPr>
        <w:pStyle w:val="ListBullet"/>
        <w:ind w:left="403" w:hanging="259"/>
      </w:pPr>
      <w:r>
        <w:t>Lead, field service, clinical engineering, or management.</w:t>
      </w:r>
    </w:p>
    <w:p>
      <w:pPr>
        <w:pStyle w:val="Heading2"/>
        <w:keepNext/>
      </w:pPr>
      <w:r>
        <w:t>Exit and transfer options</w:t>
      </w:r>
    </w:p>
    <w:p>
      <w:pPr>
        <w:pStyle w:val="ListBullet"/>
        <w:ind w:left="403" w:hanging="259"/>
      </w:pPr>
      <w:r>
        <w:t>Keep transcripts, credentials, competency records, evaluations, continuing-education records, and employment agreements.</w:t>
      </w:r>
    </w:p>
    <w:p>
      <w:pPr>
        <w:pStyle w:val="ListBullet"/>
        <w:ind w:left="403" w:hanging="259"/>
      </w:pPr>
      <w:r>
        <w:t>Confirm whether completed credits or documented hours expire or transfer.</w:t>
      </w:r>
    </w:p>
    <w:p>
      <w:pPr>
        <w:pStyle w:val="ListBullet"/>
        <w:ind w:left="403" w:hanging="259"/>
      </w:pPr>
      <w:r>
        <w:t>Identify adjacent careers using the same skills with different physical, emotional, schedule, or licensing demands.</w:t>
      </w:r>
    </w:p>
    <w:p>
      <w:pPr>
        <w:pStyle w:val="ListBullet"/>
        <w:ind w:left="403" w:hanging="259"/>
      </w:pPr>
      <w:r>
        <w:t>Understand remaining debt and employer repayment obligations before leaving.</w:t>
      </w:r>
    </w:p>
    <w:p>
      <w:pPr>
        <w:pStyle w:val="ListBullet"/>
        <w:ind w:left="403" w:hanging="259"/>
      </w:pPr>
      <w:r>
        <w:t>Do not stay in unsafe or exploitative work solely because of an unclear training-cost threat; seek qualified help.</w:t>
      </w:r>
    </w:p>
    <w:p>
      <w:pPr>
        <w:pStyle w:val="Heading1"/>
        <w:keepNext/>
      </w:pPr>
      <w:r>
        <w:t>12. Before You Enroll or Sign</w:t>
      </w:r>
    </w:p>
    <w:p>
      <w:pPr>
        <w:pStyle w:val="Heading2"/>
        <w:keepNext/>
      </w:pPr>
      <w:r>
        <w:t>Verification checklist</w:t>
      </w:r>
    </w:p>
    <w:p>
      <w:pPr>
        <w:pStyle w:val="ListBullet"/>
        <w:ind w:left="403" w:hanging="259"/>
      </w:pPr>
      <w:r>
        <w:t>I verified the occupation’s legal requirements and common employer preferences.</w:t>
      </w:r>
    </w:p>
    <w:p>
      <w:pPr>
        <w:pStyle w:val="ListBullet"/>
        <w:ind w:left="403" w:hanging="259"/>
      </w:pPr>
      <w:r>
        <w:t>I verified accreditation, program approval, exam eligibility, and credential portability.</w:t>
      </w:r>
    </w:p>
    <w:p>
      <w:pPr>
        <w:pStyle w:val="ListBullet"/>
        <w:ind w:left="403" w:hanging="259"/>
      </w:pPr>
      <w:r>
        <w:t>I calculated the complete cost, including lost wages and caregiving.</w:t>
      </w:r>
    </w:p>
    <w:p>
      <w:pPr>
        <w:pStyle w:val="ListBullet"/>
        <w:ind w:left="403" w:hanging="259"/>
      </w:pPr>
      <w:r>
        <w:t>I reviewed program outcomes, refund rules, complaints, and school-closure protection.</w:t>
      </w:r>
    </w:p>
    <w:p>
      <w:pPr>
        <w:pStyle w:val="ListBullet"/>
        <w:ind w:left="403" w:hanging="259"/>
      </w:pPr>
      <w:r>
        <w:t>I understand internship, apprenticeship, clinical, and supervision terms.</w:t>
      </w:r>
    </w:p>
    <w:p>
      <w:pPr>
        <w:pStyle w:val="ListBullet"/>
        <w:ind w:left="403" w:hanging="259"/>
      </w:pPr>
      <w:r>
        <w:t>I obtained employer funding, service, repayment, and layoff terms in writing.</w:t>
      </w:r>
    </w:p>
    <w:p>
      <w:pPr>
        <w:pStyle w:val="ListBullet"/>
        <w:ind w:left="403" w:hanging="259"/>
      </w:pPr>
      <w:r>
        <w:t>I verified accessibility across the entire pathway.</w:t>
      </w:r>
    </w:p>
    <w:p>
      <w:pPr>
        <w:pStyle w:val="ListBullet"/>
        <w:ind w:left="403" w:hanging="259"/>
      </w:pPr>
      <w:r>
        <w:t>I have a realistic employment and exit plan.</w:t>
      </w:r>
    </w:p>
    <w:p>
      <w:pPr>
        <w:pStyle w:val="Heading1"/>
        <w:keepNext/>
      </w:pPr>
      <w:r>
        <w:t>13. Twelve-Week Action Plan</w:t>
      </w:r>
    </w:p>
    <w:p>
      <w:pPr>
        <w:pStyle w:val="Heading2"/>
        <w:keepNext/>
      </w:pPr>
      <w:r>
        <w:t>Sequential plan</w:t>
      </w:r>
    </w:p>
    <w:p>
      <w:pPr>
        <w:pStyle w:val="ListNumber"/>
        <w:numPr>
          <w:ilvl w:val="0"/>
          <w:numId w:val="10"/>
        </w:numPr>
      </w:pPr>
      <w:r>
        <w:t>Weeks 1–2: Describe your situation, strengths, constraints, access needs, and nonnegotiable conditions.</w:t>
      </w:r>
    </w:p>
    <w:p>
      <w:pPr>
        <w:pStyle w:val="ListNumber"/>
        <w:numPr>
          <w:ilvl w:val="0"/>
          <w:numId w:val="10"/>
        </w:numPr>
      </w:pPr>
      <w:r>
        <w:t>Weeks 3–4: Study duties, work settings, tools, risks, boundaries, and local regulation.</w:t>
      </w:r>
    </w:p>
    <w:p>
      <w:pPr>
        <w:pStyle w:val="ListNumber"/>
        <w:numPr>
          <w:ilvl w:val="0"/>
          <w:numId w:val="10"/>
        </w:numPr>
      </w:pPr>
      <w:r>
        <w:t>Weeks 5–6: Review local postings, wages, schedules, benefits, and employer requirements.</w:t>
      </w:r>
    </w:p>
    <w:p>
      <w:pPr>
        <w:pStyle w:val="ListNumber"/>
        <w:numPr>
          <w:ilvl w:val="0"/>
          <w:numId w:val="10"/>
        </w:numPr>
      </w:pPr>
      <w:r>
        <w:t>Weeks 7–8: Compare schools, employer pathways, apprenticeships, credentials, and total cost.</w:t>
      </w:r>
    </w:p>
    <w:p>
      <w:pPr>
        <w:pStyle w:val="ListNumber"/>
        <w:numPr>
          <w:ilvl w:val="0"/>
          <w:numId w:val="10"/>
        </w:numPr>
      </w:pPr>
      <w:r>
        <w:t>Weeks 9–10: Verify funding, repayment, tax, accommodations, background, and portability issues.</w:t>
      </w:r>
    </w:p>
    <w:p>
      <w:pPr>
        <w:pStyle w:val="ListNumber"/>
        <w:numPr>
          <w:ilvl w:val="0"/>
          <w:numId w:val="10"/>
        </w:numPr>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can perform safely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and transportation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Caregiving responsibilities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career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Education 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and fees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Books, tools, uniforms,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Exams, licenses, health checks, and background checks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housing,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Credential and record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starting sources</w:t>
      </w:r>
    </w:p>
    <w:p>
      <w:pPr>
        <w:pStyle w:val="ListBullet"/>
      </w:pPr>
      <w:hyperlink r:id="rId11">
        <w:r>
          <w:rPr>
            <w:color w:val="0563C1"/>
            <w:u w:val="single"/>
          </w:rPr>
          <w:t>https://www.bls.gov/ooh/installation-maintenance-and-repair/medical-equipment-repairers.htm</w:t>
        </w:r>
      </w:hyperlink>
    </w:p>
    <w:p>
      <w:pPr>
        <w:pStyle w:val="ListBullet"/>
      </w:pPr>
      <w:hyperlink r:id="rId12">
        <w:r>
          <w:rPr>
            <w:color w:val="0563C1"/>
            <w:u w:val="single"/>
          </w:rPr>
          <w:t>https://www.aami.org/</w:t>
        </w:r>
      </w:hyperlink>
    </w:p>
    <w:p>
      <w:pPr>
        <w:pStyle w:val="ListBullet"/>
        <w:ind w:left="403" w:hanging="259"/>
      </w:pPr>
      <w:r>
        <w:t>Applicable state licensing, certification, registry, labor, education, and disability-rights authorities.</w:t>
      </w:r>
    </w:p>
    <w:p>
      <w:pPr>
        <w:pStyle w:val="ListBullet"/>
        <w:ind w:left="403" w:hanging="259"/>
      </w:pPr>
      <w:r>
        <w:t>Current local employers, unions, registered apprenticeship sponsors, public colleges, and recognized professional associations.</w:t>
      </w:r>
    </w:p>
    <w:p>
      <w:pPr>
        <w:pStyle w:val="ListBullet"/>
        <w:ind w:left="403" w:hanging="259"/>
      </w:pPr>
      <w:r>
        <w:t>IRS education-credit and employer educational-assistance guidance for the applicable tax year.</w:t>
      </w:r>
    </w:p>
    <w:p>
      <w:pPr>
        <w:pStyle w:val="Heading2"/>
        <w:keepNext/>
      </w:pPr>
      <w:r>
        <w:t>Release and correction policy</w:t>
      </w:r>
    </w:p>
    <w:p>
      <w:pPr>
        <w:pStyle w:val="ListBullet"/>
        <w:ind w:left="403" w:hanging="259"/>
      </w:pPr>
      <w:r>
        <w:t>Status: Release candidate pending owner review.</w:t>
      </w:r>
    </w:p>
    <w:p>
      <w:pPr>
        <w:pStyle w:val="ListBullet"/>
        <w:ind w:left="403" w:hanging="259"/>
      </w:pPr>
      <w:r>
        <w:t>Version: v1.0 first public edition after approval.</w:t>
      </w:r>
    </w:p>
    <w:p>
      <w:pPr>
        <w:pStyle w:val="ListBullet"/>
        <w:ind w:left="403" w:hanging="259"/>
      </w:pPr>
      <w:r>
        <w:t>Factual review date: July 2026.</w:t>
      </w:r>
    </w:p>
    <w:p>
      <w:pPr>
        <w:pStyle w:val="ListBullet"/>
        <w:ind w:left="403" w:hanging="259"/>
      </w:pPr>
      <w:r>
        <w:t>Next scheduled review: July 2027 or sooner after a material regulatory, wage, licensing, tax, or credential change.</w:t>
      </w:r>
    </w:p>
    <w:p>
      <w:pPr>
        <w:pStyle w:val="ListBullet"/>
        <w:ind w:left="403" w:hanging="259"/>
      </w:pPr>
      <w:r>
        <w:t>Corrections should identify the guide, page or section, source, and requested change.</w:t>
      </w:r>
    </w:p>
    <w:p>
      <w:pPr>
        <w:pStyle w:val="SmallNote"/>
      </w:pPr>
      <w:r>
        <w:rPr>
          <w:b/>
        </w:rPr>
        <w:t xml:space="preserve">Final governing principle: </w:t>
      </w:r>
      <w:r>
        <w:t>When speed and completeness conflict, completeness wins. Uncertainty is disclosed. The reader’s safety, dignity, and informed choice come before institutional convenience.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Lifelong Opportunity Guides | Medical Equipment Repairer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line="240" w:lineRule="auto"/>
      <w:contextualSpacing/>
    </w:pPr>
  </w:style>
  <w:style w:type="paragraph" w:styleId="ListBullet2">
    <w:name w:val="List Bullet 2"/>
    <w:basedOn w:val="Normal"/>
    <w:uiPriority w:val="99"/>
    <w:unhideWhenUsed/>
    <w:rsid w:val="00326F90"/>
    <w:pPr>
      <w:numPr>
        <w:numId w:val="2"/>
      </w:numPr>
      <w:spacing w:before="0" w:after="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0" w:line="240" w:lineRule="auto"/>
      <w:contextualSpacing/>
    </w:pPr>
  </w:style>
  <w:style w:type="paragraph" w:styleId="ListNumber2">
    <w:name w:val="List Number 2"/>
    <w:basedOn w:val="Normal"/>
    <w:uiPriority w:val="99"/>
    <w:unhideWhenUsed/>
    <w:rsid w:val="0029639D"/>
    <w:pPr>
      <w:numPr>
        <w:numId w:val="6"/>
      </w:numPr>
      <w:spacing w:before="0" w:after="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installation-maintenance-and-repair/medical-equipment-repairers.htm" TargetMode="External"/><Relationship Id="rId12" Type="http://schemas.openxmlformats.org/officeDocument/2006/relationships/hyperlink" Target="https://www.aam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Medical Equipment Repairer Guide English v1.0</dc:title>
  <dc:subject>Career guide for Medical Equipment Repairer</dc:subject>
  <dc:creator>Alberto (Al) Leiva</dc:creator>
  <cp:keywords>career guide, education, accessibility, employer tuition assistance, ethical AI, worker safety</cp:keywords>
  <dc:description>generated by python-docx</dc:description>
  <cp:lastModifiedBy/>
  <cp:revision>1</cp:revision>
  <dcterms:created xsi:type="dcterms:W3CDTF">2013-12-23T23:15:00Z</dcterms:created>
  <dcterms:modified xsi:type="dcterms:W3CDTF">2013-12-23T23:15:00Z</dcterms:modified>
  <cp:category/>
</cp:coreProperties>
</file>