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SOCIAL AND HUMAN SERVICE ASSISTANT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Social and Human Service Assistant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Social and human service assistants help clients locate benefits and services, complete plans and records, and navigate health, housing, disability, family, and community systems.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Social and Human Service Assistant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Social and human service assistants help clients locate benefits and services, complete plans and records, and navigate health, housing, disability, family, and community systems.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government and nonprofit agencies</w:t>
            </w:r>
          </w:p>
        </w:tc>
      </w:tr>
      <w:tr>
        <w:trPr/>
        <w:tc>
          <w:tcPr>
            <w:tcW w:type="dxa" w:w="10166"/>
            <w:vAlign w:val="top"/>
          </w:tcPr>
          <w:p>
            <w:pPr>
              <w:spacing w:after="20" w:before="0" w:line="240" w:lineRule="auto"/>
            </w:pPr>
            <w:r>
              <w:rPr>
                <w:sz w:val="17"/>
              </w:rPr>
              <w:t>behavioral-health and disability programs</w:t>
            </w:r>
          </w:p>
        </w:tc>
      </w:tr>
      <w:tr>
        <w:trPr/>
        <w:tc>
          <w:tcPr>
            <w:tcW w:type="dxa" w:w="10166"/>
            <w:vAlign w:val="top"/>
          </w:tcPr>
          <w:p>
            <w:pPr>
              <w:spacing w:after="20" w:before="0" w:line="240" w:lineRule="auto"/>
            </w:pPr>
            <w:r>
              <w:rPr>
                <w:sz w:val="17"/>
              </w:rPr>
              <w:t>homelessness and housing services</w:t>
            </w:r>
          </w:p>
        </w:tc>
      </w:tr>
      <w:tr>
        <w:trPr/>
        <w:tc>
          <w:tcPr>
            <w:tcW w:type="dxa" w:w="10166"/>
            <w:vAlign w:val="top"/>
          </w:tcPr>
          <w:p>
            <w:pPr>
              <w:spacing w:after="20" w:before="0" w:line="240" w:lineRule="auto"/>
            </w:pPr>
            <w:r>
              <w:rPr>
                <w:sz w:val="17"/>
              </w:rPr>
              <w:t>family and aging services</w:t>
            </w:r>
          </w:p>
        </w:tc>
      </w:tr>
      <w:tr>
        <w:trPr/>
        <w:tc>
          <w:tcPr>
            <w:tcW w:type="dxa" w:w="10166"/>
            <w:vAlign w:val="top"/>
          </w:tcPr>
          <w:p>
            <w:pPr>
              <w:spacing w:after="20" w:before="0" w:line="240" w:lineRule="auto"/>
            </w:pPr>
            <w:r>
              <w:rPr>
                <w:sz w:val="17"/>
              </w:rPr>
              <w:t>healthcare and community organizations</w:t>
            </w:r>
          </w:p>
        </w:tc>
      </w:tr>
    </w:tbl>
    <w:p>
      <w:pPr>
        <w:pStyle w:val="Heading2"/>
        <w:keepNext/>
      </w:pPr>
      <w:r>
        <w:t>Daily, weekly, and high-consequence work</w:t>
      </w:r>
    </w:p>
    <w:p>
      <w:pPr>
        <w:pStyle w:val="ListBullet"/>
        <w:ind w:left="403" w:hanging="259"/>
      </w:pPr>
      <w:r>
        <w:t>Conduct structured intake within role.</w:t>
      </w:r>
    </w:p>
    <w:p>
      <w:pPr>
        <w:pStyle w:val="ListBullet"/>
        <w:ind w:left="403" w:hanging="259"/>
      </w:pPr>
      <w:r>
        <w:t>Help clients identify resources and complete applications.</w:t>
      </w:r>
    </w:p>
    <w:p>
      <w:pPr>
        <w:pStyle w:val="ListBullet"/>
        <w:ind w:left="403" w:hanging="259"/>
      </w:pPr>
      <w:r>
        <w:t>Maintain accurate case notes and service records.</w:t>
      </w:r>
    </w:p>
    <w:p>
      <w:pPr>
        <w:pStyle w:val="ListBullet"/>
        <w:ind w:left="403" w:hanging="259"/>
      </w:pPr>
      <w:r>
        <w:t>Coordinate appointments and referrals.</w:t>
      </w:r>
    </w:p>
    <w:p>
      <w:pPr>
        <w:pStyle w:val="ListBullet"/>
        <w:ind w:left="403" w:hanging="259"/>
      </w:pPr>
      <w:r>
        <w:t>Support skill-building and service plans.</w:t>
      </w:r>
    </w:p>
    <w:p>
      <w:pPr>
        <w:pStyle w:val="ListBullet"/>
        <w:ind w:left="403" w:hanging="259"/>
      </w:pPr>
      <w:r>
        <w:t>Recognize urgent safety concerns and escalate.</w:t>
      </w:r>
    </w:p>
    <w:p>
      <w:pPr>
        <w:pStyle w:val="ListBullet"/>
        <w:ind w:left="403" w:hanging="259"/>
      </w:pPr>
      <w:r>
        <w:t>Protect confidentiality and client choice.</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Conduct structured intake within role.</w:t>
      </w:r>
    </w:p>
    <w:p>
      <w:pPr>
        <w:pStyle w:val="ListBullet"/>
        <w:ind w:left="403" w:hanging="259"/>
      </w:pPr>
      <w:r>
        <w:t>Help clients identify resources and complete applications.</w:t>
      </w:r>
    </w:p>
    <w:p>
      <w:pPr>
        <w:pStyle w:val="ListBullet"/>
        <w:ind w:left="403" w:hanging="259"/>
      </w:pPr>
      <w:r>
        <w:t>Maintain accurate case notes and service records.</w:t>
      </w:r>
    </w:p>
    <w:p>
      <w:pPr>
        <w:pStyle w:val="ListBullet"/>
        <w:ind w:left="403" w:hanging="259"/>
      </w:pPr>
      <w:r>
        <w:t>Coordinate appointments and referrals.</w:t>
      </w:r>
    </w:p>
    <w:p>
      <w:pPr>
        <w:pStyle w:val="ListBullet"/>
        <w:ind w:left="403" w:hanging="259"/>
      </w:pPr>
      <w:r>
        <w:t>Support skill-building and service plans.</w:t>
      </w:r>
    </w:p>
    <w:p>
      <w:pPr>
        <w:pStyle w:val="ListBullet"/>
        <w:ind w:left="403" w:hanging="259"/>
      </w:pPr>
      <w:r>
        <w:t>Recognize urgent safety concerns and escalate.</w:t>
      </w:r>
    </w:p>
    <w:p>
      <w:pPr>
        <w:pStyle w:val="ListBullet"/>
        <w:ind w:left="403" w:hanging="259"/>
      </w:pPr>
      <w:r>
        <w:t>Protect confidentiality and client choice.</w:t>
      </w:r>
    </w:p>
    <w:p>
      <w:pPr>
        <w:pStyle w:val="Heading2"/>
        <w:keepNext/>
      </w:pPr>
      <w:r>
        <w:t>Tools and records</w:t>
      </w:r>
    </w:p>
    <w:p>
      <w:pPr>
        <w:pStyle w:val="ListBullet"/>
        <w:ind w:left="403" w:hanging="259"/>
      </w:pPr>
      <w:r>
        <w:t>Case-management systems.</w:t>
      </w:r>
    </w:p>
    <w:p>
      <w:pPr>
        <w:pStyle w:val="ListBullet"/>
        <w:ind w:left="403" w:hanging="259"/>
      </w:pPr>
      <w:r>
        <w:t>Resource directories.</w:t>
      </w:r>
    </w:p>
    <w:p>
      <w:pPr>
        <w:pStyle w:val="ListBullet"/>
        <w:ind w:left="403" w:hanging="259"/>
      </w:pPr>
      <w:r>
        <w:t>Secure communication tools.</w:t>
      </w:r>
    </w:p>
    <w:p>
      <w:pPr>
        <w:pStyle w:val="ListBullet"/>
        <w:ind w:left="403" w:hanging="259"/>
      </w:pPr>
      <w:r>
        <w:t>Screening and referral forms.</w:t>
      </w:r>
    </w:p>
    <w:p>
      <w:pPr>
        <w:pStyle w:val="ListBullet"/>
        <w:ind w:left="403" w:hanging="259"/>
      </w:pPr>
      <w:r>
        <w:t>Office and field-safety equipment.</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practice law, psychotherapy, medicine, or licensed social work without qualification.</w:t>
      </w:r>
    </w:p>
    <w:p>
      <w:pPr>
        <w:pStyle w:val="ListBullet"/>
        <w:ind w:left="403" w:hanging="259"/>
      </w:pPr>
      <w:r>
        <w:t>Do not promise benefits, housing, funding, or eligibility.</w:t>
      </w:r>
    </w:p>
    <w:p>
      <w:pPr>
        <w:pStyle w:val="ListBullet"/>
        <w:ind w:left="403" w:hanging="259"/>
      </w:pPr>
      <w:r>
        <w:t>Protect client information and obtain appropriate consent.</w:t>
      </w:r>
    </w:p>
    <w:p>
      <w:pPr>
        <w:pStyle w:val="ListBullet"/>
        <w:ind w:left="403" w:hanging="259"/>
      </w:pPr>
      <w:r>
        <w:t>Escalate threats, abuse, exploitation, medical emergencies, and mandated-reporting concerns.</w:t>
      </w:r>
    </w:p>
    <w:p>
      <w:pPr>
        <w:pStyle w:val="Heading2"/>
        <w:keepNext/>
      </w:pPr>
      <w:r>
        <w:t>Health and psychological safety</w:t>
      </w:r>
    </w:p>
    <w:p>
      <w:pPr>
        <w:pStyle w:val="ListBullet"/>
        <w:ind w:left="403" w:hanging="259"/>
      </w:pPr>
      <w:r>
        <w:t>Secondary trauma and burnout.</w:t>
      </w:r>
    </w:p>
    <w:p>
      <w:pPr>
        <w:pStyle w:val="ListBullet"/>
        <w:ind w:left="403" w:hanging="259"/>
      </w:pPr>
      <w:r>
        <w:t>Field safety and workplace violence.</w:t>
      </w:r>
    </w:p>
    <w:p>
      <w:pPr>
        <w:pStyle w:val="ListBullet"/>
        <w:ind w:left="403" w:hanging="259"/>
      </w:pPr>
      <w:r>
        <w:t>High caseloads and scarce resources.</w:t>
      </w:r>
    </w:p>
    <w:p>
      <w:pPr>
        <w:pStyle w:val="ListBullet"/>
        <w:ind w:left="403" w:hanging="259"/>
      </w:pPr>
      <w:r>
        <w:t>Privacy, documentation, and boundary failures.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$45,120 for social and human service assistants.</w:t>
      </w:r>
    </w:p>
    <w:p>
      <w:pPr/>
      <w:r>
        <w:t>BLS projects 6% growth from 2024 to 2034, faster than average.</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Entry requirements range from high school plus experience to a certificate or associate degree. Lived experience and language skills may be valued when supported by training and boundaries.</w:t>
      </w:r>
    </w:p>
    <w:p>
      <w:pPr/>
      <w:r>
        <w:t>Some specialties have optional certificates; verify employer recognition before paying. Regulated counseling and social-work roles require separate education and licensure.</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Program aide or outreach assistant.</w:t>
      </w:r>
    </w:p>
    <w:p>
      <w:pPr>
        <w:pStyle w:val="ListBullet"/>
        <w:ind w:left="403" w:hanging="259"/>
      </w:pPr>
      <w:r>
        <w:t>Social and human service assistant.</w:t>
      </w:r>
    </w:p>
    <w:p>
      <w:pPr>
        <w:pStyle w:val="ListBullet"/>
        <w:ind w:left="403" w:hanging="259"/>
      </w:pPr>
      <w:r>
        <w:t>Resource specialist, housing navigator, or case-management support.</w:t>
      </w:r>
    </w:p>
    <w:p>
      <w:pPr>
        <w:pStyle w:val="ListBullet"/>
        <w:ind w:left="403" w:hanging="259"/>
      </w:pPr>
      <w:r>
        <w:t>Program coordination or further qualified study.</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https://www.bls.gov/ooh/community-and-social-service/social-and-human-service-assistants.htm</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Social and Human Service Assistant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community-and-social-service/social-and-human-service-assistan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Social and Human Service Assistant Guide English v1.0</dc:title>
  <dc:subject>Career guide for Social and Human Service Assistant</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