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HOTEL FRONT DESK AND GUEST SERVICES</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Note"/>
        <w:jc w:val="center"/>
      </w:pPr>
      <w:r>
        <w:rPr>
          <w:b/>
        </w:rPr>
        <w:t xml:space="preserve">The promise of this guide: </w:t>
      </w:r>
      <w:r>
        <w:t>This guide does not promise that Hotel Front Desk and Guest Services work is right for everyone, that education will be free, or that a credential will lead to employment. It helps readers understand the work, verify requirements, compare pathways,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ethical guidance, and respect for ability that may be hidden behind barriers.</w:t>
      </w:r>
    </w:p>
    <w:p>
      <w:pPr/>
      <w:r>
        <w:t>Hotel front-desk and guest-services workers manage reservations, arrivals, departures, payments, requests, complaints, communications, records, and overnight or emergency coordination.</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spacing w:before="0" w:after="20" w:line="240" w:lineRule="auto"/>
        <w:ind w:left="403" w:hanging="259"/>
      </w:pPr>
      <w:r>
        <w:t>No career assessment can guarantee that you will enjoy Hotel Front Desk and Guest Services work.</w:t>
      </w:r>
    </w:p>
    <w:p>
      <w:pPr>
        <w:pStyle w:val="ListBullet"/>
        <w:spacing w:before="0" w:after="20" w:line="240" w:lineRule="auto"/>
        <w:ind w:left="403" w:hanging="259"/>
      </w:pPr>
      <w:r>
        <w:t>No school, credential, apprenticeship, government program, recruiter, or employer can guarantee employment, funding, promotion, licensing, or a particular salary.</w:t>
      </w:r>
    </w:p>
    <w:p>
      <w:pPr>
        <w:pStyle w:val="ListBullet"/>
        <w:spacing w:before="0" w:after="20" w:line="240" w:lineRule="auto"/>
        <w:ind w:left="403" w:hanging="259"/>
      </w:pPr>
      <w:r>
        <w:t>Requirements vary by employer, jurisdiction, work setting, and assigned duties.</w:t>
      </w:r>
    </w:p>
    <w:p>
      <w:pPr>
        <w:pStyle w:val="ListBullet"/>
        <w:spacing w:before="0" w:after="20" w:line="240" w:lineRule="auto"/>
        <w:ind w:left="403" w:hanging="259"/>
      </w:pPr>
      <w:r>
        <w:t>This guide is educational and does not provide individualized legal, medical, tax, immigration, financial, or licensed vocational advice.</w:t>
      </w:r>
    </w:p>
    <w:p>
      <w:pPr>
        <w:pStyle w:val="ListBullet"/>
        <w:spacing w:before="0" w:after="20" w:line="240" w:lineRule="auto"/>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00" w:lineRule="exact" w:before="0"/>
        <w:ind w:left="0"/>
      </w:pPr>
      <w:r>
        <w:rPr>
          <w:b/>
          <w:sz w:val="17"/>
        </w:rPr>
        <w:t>Why I Created This Guide</w:t>
        <w:tab/>
        <w:t>1</w:t>
      </w:r>
      <w:r>
        <w:rPr>
          <w:sz w:val="17"/>
        </w:rPr>
      </w:r>
    </w:p>
    <w:p>
      <w:pPr>
        <w:keepNext w:val="0"/>
        <w:keepLines w:val="0"/>
        <w:tabs>
          <w:tab w:pos="9288" w:val="right" w:leader="dot"/>
        </w:tabs>
        <w:spacing w:after="0" w:line="200" w:lineRule="exact" w:before="0"/>
        <w:ind w:left="0"/>
      </w:pPr>
      <w:r>
        <w:rPr>
          <w:b/>
          <w:sz w:val="17"/>
        </w:rPr>
        <w:t>Acknowledgment of AI Assistance</w:t>
        <w:tab/>
        <w:t>1</w:t>
      </w:r>
      <w:r>
        <w:rPr>
          <w:sz w:val="17"/>
        </w:rPr>
      </w:r>
    </w:p>
    <w:p>
      <w:pPr>
        <w:keepNext w:val="0"/>
        <w:keepLines w:val="0"/>
        <w:tabs>
          <w:tab w:pos="9288" w:val="right" w:leader="dot"/>
        </w:tabs>
        <w:spacing w:after="0" w:line="200" w:lineRule="exact" w:before="0"/>
        <w:ind w:left="0"/>
      </w:pPr>
      <w:r>
        <w:rPr>
          <w:b/>
          <w:sz w:val="17"/>
        </w:rPr>
        <w:t>Ethical and Practical Limits</w:t>
        <w:tab/>
        <w:t>1</w:t>
      </w:r>
      <w:r>
        <w:rPr>
          <w:sz w:val="17"/>
        </w:rPr>
      </w:r>
    </w:p>
    <w:p>
      <w:pPr>
        <w:keepNext w:val="0"/>
        <w:keepLines w:val="0"/>
        <w:tabs>
          <w:tab w:pos="9288" w:val="right" w:leader="dot"/>
        </w:tabs>
        <w:spacing w:after="0" w:line="200" w:lineRule="exact" w:before="0"/>
        <w:ind w:left="0"/>
      </w:pPr>
      <w:r>
        <w:rPr>
          <w:b/>
          <w:sz w:val="17"/>
        </w:rPr>
        <w:t>1. How to Use This Guide</w:t>
        <w:tab/>
        <w:t>1</w:t>
      </w:r>
      <w:r>
        <w:rPr>
          <w:sz w:val="17"/>
        </w:rPr>
      </w:r>
    </w:p>
    <w:p>
      <w:pPr>
        <w:keepNext w:val="0"/>
        <w:keepLines w:val="0"/>
        <w:tabs>
          <w:tab w:pos="9288" w:val="right" w:leader="dot"/>
        </w:tabs>
        <w:spacing w:after="0" w:line="200" w:lineRule="exact" w:before="0"/>
        <w:ind w:left="403"/>
      </w:pPr>
      <w:r>
        <w:rPr>
          <w:b w:val="0"/>
          <w:sz w:val="17"/>
        </w:rPr>
        <w:t>A careful decision process</w:t>
        <w:tab/>
        <w:t>1</w:t>
      </w:r>
      <w:r>
        <w:rPr>
          <w:sz w:val="17"/>
        </w:rPr>
      </w:r>
    </w:p>
    <w:p>
      <w:pPr>
        <w:keepNext w:val="0"/>
        <w:keepLines w:val="0"/>
        <w:tabs>
          <w:tab w:pos="9288" w:val="right" w:leader="dot"/>
        </w:tabs>
        <w:spacing w:after="0" w:line="200" w:lineRule="exact" w:before="0"/>
        <w:ind w:left="0"/>
      </w:pPr>
      <w:r>
        <w:rPr>
          <w:b/>
          <w:sz w:val="17"/>
        </w:rPr>
        <w:t>2. What the Work Involves</w:t>
        <w:tab/>
        <w:t>2</w:t>
      </w:r>
      <w:r>
        <w:rPr>
          <w:sz w:val="17"/>
        </w:rPr>
      </w:r>
    </w:p>
    <w:p>
      <w:pPr>
        <w:keepNext w:val="0"/>
        <w:keepLines w:val="0"/>
        <w:tabs>
          <w:tab w:pos="9288" w:val="right" w:leader="dot"/>
        </w:tabs>
        <w:spacing w:after="0" w:line="200" w:lineRule="exact" w:before="0"/>
        <w:ind w:left="403"/>
      </w:pPr>
      <w:r>
        <w:rPr>
          <w:b w:val="0"/>
          <w:sz w:val="17"/>
        </w:rPr>
        <w:t>Core purpose and work settings</w:t>
        <w:tab/>
        <w:t>2</w:t>
      </w:r>
      <w:r>
        <w:rPr>
          <w:sz w:val="17"/>
        </w:rPr>
      </w:r>
    </w:p>
    <w:p>
      <w:pPr>
        <w:keepNext w:val="0"/>
        <w:keepLines w:val="0"/>
        <w:tabs>
          <w:tab w:pos="9288" w:val="right" w:leader="dot"/>
        </w:tabs>
        <w:spacing w:after="0" w:line="200" w:lineRule="exact" w:before="0"/>
        <w:ind w:left="403"/>
      </w:pPr>
      <w:r>
        <w:rPr>
          <w:b w:val="0"/>
          <w:sz w:val="17"/>
        </w:rPr>
        <w:t>Daily, weekly, and high-consequence work</w:t>
        <w:tab/>
        <w:t>2</w:t>
      </w:r>
      <w:r>
        <w:rPr>
          <w:sz w:val="17"/>
        </w:rPr>
      </w:r>
    </w:p>
    <w:p>
      <w:pPr>
        <w:keepNext w:val="0"/>
        <w:keepLines w:val="0"/>
        <w:tabs>
          <w:tab w:pos="9288" w:val="right" w:leader="dot"/>
        </w:tabs>
        <w:spacing w:after="0" w:line="200" w:lineRule="exact" w:before="0"/>
        <w:ind w:left="0"/>
      </w:pPr>
      <w:r>
        <w:rPr>
          <w:b/>
          <w:sz w:val="17"/>
        </w:rPr>
        <w:t>3. Duties, Tools, and Terminology</w:t>
        <w:tab/>
        <w:t>2</w:t>
      </w:r>
      <w:r>
        <w:rPr>
          <w:sz w:val="17"/>
        </w:rPr>
      </w:r>
    </w:p>
    <w:p>
      <w:pPr>
        <w:keepNext w:val="0"/>
        <w:keepLines w:val="0"/>
        <w:tabs>
          <w:tab w:pos="9288" w:val="right" w:leader="dot"/>
        </w:tabs>
        <w:spacing w:after="0" w:line="200" w:lineRule="exact" w:before="0"/>
        <w:ind w:left="403"/>
      </w:pPr>
      <w:r>
        <w:rPr>
          <w:b w:val="0"/>
          <w:sz w:val="17"/>
        </w:rPr>
        <w:t>Common duties</w:t>
        <w:tab/>
        <w:t>2</w:t>
      </w:r>
      <w:r>
        <w:rPr>
          <w:sz w:val="17"/>
        </w:rPr>
      </w:r>
    </w:p>
    <w:p>
      <w:pPr>
        <w:keepNext w:val="0"/>
        <w:keepLines w:val="0"/>
        <w:tabs>
          <w:tab w:pos="9288" w:val="right" w:leader="dot"/>
        </w:tabs>
        <w:spacing w:after="0" w:line="200" w:lineRule="exact" w:before="0"/>
        <w:ind w:left="403"/>
      </w:pPr>
      <w:r>
        <w:rPr>
          <w:b w:val="0"/>
          <w:sz w:val="17"/>
        </w:rPr>
        <w:t>Tools and records</w:t>
        <w:tab/>
        <w:t>2</w:t>
      </w:r>
      <w:r>
        <w:rPr>
          <w:sz w:val="17"/>
        </w:rPr>
      </w:r>
    </w:p>
    <w:p>
      <w:pPr>
        <w:keepNext w:val="0"/>
        <w:keepLines w:val="0"/>
        <w:tabs>
          <w:tab w:pos="9288" w:val="right" w:leader="dot"/>
        </w:tabs>
        <w:spacing w:after="0" w:line="200" w:lineRule="exact" w:before="0"/>
        <w:ind w:left="403"/>
      </w:pPr>
      <w:r>
        <w:rPr>
          <w:b w:val="0"/>
          <w:sz w:val="17"/>
        </w:rPr>
        <w:t>Definitions</w:t>
        <w:tab/>
        <w:t>2</w:t>
      </w:r>
      <w:r>
        <w:rPr>
          <w:sz w:val="17"/>
        </w:rPr>
      </w:r>
    </w:p>
    <w:p>
      <w:pPr>
        <w:keepNext w:val="0"/>
        <w:keepLines w:val="0"/>
        <w:tabs>
          <w:tab w:pos="9288" w:val="right" w:leader="dot"/>
        </w:tabs>
        <w:spacing w:after="0" w:line="200" w:lineRule="exact" w:before="0"/>
        <w:ind w:left="0"/>
      </w:pPr>
      <w:r>
        <w:rPr>
          <w:b/>
          <w:sz w:val="17"/>
        </w:rPr>
        <w:t>4. Fit, Accessibility, and Realistic Conditions</w:t>
        <w:tab/>
        <w:t>2</w:t>
      </w:r>
      <w:r>
        <w:rPr>
          <w:sz w:val="17"/>
        </w:rPr>
      </w:r>
    </w:p>
    <w:p>
      <w:pPr>
        <w:keepNext w:val="0"/>
        <w:keepLines w:val="0"/>
        <w:tabs>
          <w:tab w:pos="9288" w:val="right" w:leader="dot"/>
        </w:tabs>
        <w:spacing w:after="0" w:line="200" w:lineRule="exact" w:before="0"/>
        <w:ind w:left="403"/>
      </w:pPr>
      <w:r>
        <w:rPr>
          <w:b w:val="0"/>
          <w:sz w:val="17"/>
        </w:rPr>
        <w:t>Career-fit questions</w:t>
        <w:tab/>
        <w:t>2</w:t>
      </w:r>
      <w:r>
        <w:rPr>
          <w:sz w:val="17"/>
        </w:rPr>
      </w:r>
    </w:p>
    <w:p>
      <w:pPr>
        <w:keepNext w:val="0"/>
        <w:keepLines w:val="0"/>
        <w:tabs>
          <w:tab w:pos="9288" w:val="right" w:leader="dot"/>
        </w:tabs>
        <w:spacing w:after="0" w:line="200" w:lineRule="exact" w:before="0"/>
        <w:ind w:left="403"/>
      </w:pPr>
      <w:r>
        <w:rPr>
          <w:b w:val="0"/>
          <w:sz w:val="17"/>
        </w:rPr>
        <w:t>Accommodations and language access</w:t>
        <w:tab/>
        <w:t>2</w:t>
      </w:r>
      <w:r>
        <w:rPr>
          <w:sz w:val="17"/>
        </w:rPr>
      </w:r>
    </w:p>
    <w:p>
      <w:pPr>
        <w:keepNext w:val="0"/>
        <w:keepLines w:val="0"/>
        <w:tabs>
          <w:tab w:pos="9288" w:val="right" w:leader="dot"/>
        </w:tabs>
        <w:spacing w:after="0" w:line="200" w:lineRule="exact" w:before="0"/>
        <w:ind w:left="0"/>
      </w:pPr>
      <w:r>
        <w:rPr>
          <w:b/>
          <w:sz w:val="17"/>
        </w:rPr>
        <w:t>5. Ethics, Safety, Boundaries, and Escalation</w:t>
        <w:tab/>
        <w:t>2</w:t>
      </w:r>
      <w:r>
        <w:rPr>
          <w:sz w:val="17"/>
        </w:rPr>
      </w:r>
    </w:p>
    <w:p>
      <w:pPr>
        <w:keepNext w:val="0"/>
        <w:keepLines w:val="0"/>
        <w:tabs>
          <w:tab w:pos="9288" w:val="right" w:leader="dot"/>
        </w:tabs>
        <w:spacing w:after="0" w:line="200" w:lineRule="exact" w:before="0"/>
        <w:ind w:left="403"/>
      </w:pPr>
      <w:r>
        <w:rPr>
          <w:b w:val="0"/>
          <w:sz w:val="17"/>
        </w:rPr>
        <w:t>Scope and stop-work rules</w:t>
        <w:tab/>
        <w:t>2</w:t>
      </w:r>
      <w:r>
        <w:rPr>
          <w:sz w:val="17"/>
        </w:rPr>
      </w:r>
    </w:p>
    <w:p>
      <w:pPr>
        <w:keepNext w:val="0"/>
        <w:keepLines w:val="0"/>
        <w:tabs>
          <w:tab w:pos="9288" w:val="right" w:leader="dot"/>
        </w:tabs>
        <w:spacing w:after="0" w:line="200" w:lineRule="exact" w:before="0"/>
        <w:ind w:left="403"/>
      </w:pPr>
      <w:r>
        <w:rPr>
          <w:b w:val="0"/>
          <w:sz w:val="17"/>
        </w:rPr>
        <w:t>Health and psychological safety</w:t>
        <w:tab/>
        <w:t>2</w:t>
      </w:r>
      <w:r>
        <w:rPr>
          <w:sz w:val="17"/>
        </w:rPr>
      </w:r>
    </w:p>
    <w:p>
      <w:pPr>
        <w:keepNext w:val="0"/>
        <w:keepLines w:val="0"/>
        <w:tabs>
          <w:tab w:pos="9288" w:val="right" w:leader="dot"/>
        </w:tabs>
        <w:spacing w:after="0" w:line="200" w:lineRule="exact" w:before="0"/>
        <w:ind w:left="0"/>
      </w:pPr>
      <w:r>
        <w:rPr>
          <w:b/>
          <w:sz w:val="17"/>
        </w:rPr>
        <w:t>6. Pay, Benefits, and Labor-Market Research</w:t>
        <w:tab/>
        <w:t>2</w:t>
      </w:r>
      <w:r>
        <w:rPr>
          <w:sz w:val="17"/>
        </w:rPr>
      </w:r>
    </w:p>
    <w:p>
      <w:pPr>
        <w:keepNext w:val="0"/>
        <w:keepLines w:val="0"/>
        <w:tabs>
          <w:tab w:pos="9288" w:val="right" w:leader="dot"/>
        </w:tabs>
        <w:spacing w:after="0" w:line="200" w:lineRule="exact" w:before="0"/>
        <w:ind w:left="403"/>
      </w:pPr>
      <w:r>
        <w:rPr>
          <w:b w:val="0"/>
          <w:sz w:val="17"/>
        </w:rPr>
        <w:t>National starting point</w:t>
        <w:tab/>
        <w:t>2</w:t>
      </w:r>
      <w:r>
        <w:rPr>
          <w:sz w:val="17"/>
        </w:rPr>
      </w:r>
    </w:p>
    <w:p>
      <w:pPr>
        <w:keepNext w:val="0"/>
        <w:keepLines w:val="0"/>
        <w:tabs>
          <w:tab w:pos="9288" w:val="right" w:leader="dot"/>
        </w:tabs>
        <w:spacing w:after="0" w:line="200" w:lineRule="exact" w:before="0"/>
        <w:ind w:left="403"/>
      </w:pPr>
      <w:r>
        <w:rPr>
          <w:b w:val="0"/>
          <w:sz w:val="17"/>
        </w:rPr>
        <w:t>Local wage and benefit research</w:t>
        <w:tab/>
        <w:t>2</w:t>
      </w:r>
      <w:r>
        <w:rPr>
          <w:sz w:val="17"/>
        </w:rPr>
      </w:r>
    </w:p>
    <w:p>
      <w:pPr>
        <w:keepNext w:val="0"/>
        <w:keepLines w:val="0"/>
        <w:tabs>
          <w:tab w:pos="9288" w:val="right" w:leader="dot"/>
        </w:tabs>
        <w:spacing w:after="0" w:line="200" w:lineRule="exact" w:before="0"/>
        <w:ind w:left="0"/>
      </w:pPr>
      <w:r>
        <w:rPr>
          <w:b/>
          <w:sz w:val="17"/>
        </w:rPr>
        <w:t>7. Education, Schools, and Credentials</w:t>
        <w:tab/>
        <w:t>2</w:t>
      </w:r>
      <w:r>
        <w:rPr>
          <w:sz w:val="17"/>
        </w:rPr>
      </w:r>
    </w:p>
    <w:p>
      <w:pPr>
        <w:keepNext w:val="0"/>
        <w:keepLines w:val="0"/>
        <w:tabs>
          <w:tab w:pos="9288" w:val="right" w:leader="dot"/>
        </w:tabs>
        <w:spacing w:after="0" w:line="200" w:lineRule="exact" w:before="0"/>
        <w:ind w:left="403"/>
      </w:pPr>
      <w:r>
        <w:rPr>
          <w:b w:val="0"/>
          <w:sz w:val="17"/>
        </w:rPr>
        <w:t>Education pathway</w:t>
        <w:tab/>
        <w:t>2</w:t>
      </w:r>
      <w:r>
        <w:rPr>
          <w:sz w:val="17"/>
        </w:rPr>
      </w:r>
      <w:r>
        <w:rPr>
          <w:sz w:val="18"/>
        </w:rPr>
      </w:r>
    </w:p>
    <w:p>
      <w:pPr>
        <w:keepNext w:val="0"/>
        <w:keepLines w:val="0"/>
        <w:tabs>
          <w:tab w:pos="9288" w:val="right" w:leader="dot"/>
        </w:tabs>
        <w:spacing w:after="0" w:line="200" w:lineRule="exact" w:before="0"/>
        <w:ind w:left="403"/>
      </w:pPr>
      <w:r>
        <w:rPr>
          <w:b w:val="0"/>
          <w:sz w:val="17"/>
        </w:rPr>
        <w:t>School and credential verification</w:t>
        <w:tab/>
        <w:t>2</w:t>
      </w:r>
      <w:r>
        <w:rPr>
          <w:sz w:val="17"/>
        </w:rPr>
      </w:r>
    </w:p>
    <w:p>
      <w:pPr>
        <w:keepNext w:val="0"/>
        <w:keepLines w:val="0"/>
        <w:tabs>
          <w:tab w:pos="9288" w:val="right" w:leader="dot"/>
        </w:tabs>
        <w:spacing w:after="0" w:line="200" w:lineRule="exact" w:before="0"/>
        <w:ind w:left="0"/>
      </w:pPr>
      <w:r>
        <w:rPr>
          <w:b/>
          <w:sz w:val="17"/>
        </w:rPr>
        <w:t>8. Employer-Supported Learning</w:t>
        <w:tab/>
        <w:t>2</w:t>
      </w:r>
      <w:r>
        <w:rPr>
          <w:sz w:val="17"/>
        </w:rPr>
      </w:r>
    </w:p>
    <w:p>
      <w:pPr>
        <w:keepNext w:val="0"/>
        <w:keepLines w:val="0"/>
        <w:tabs>
          <w:tab w:pos="9288" w:val="right" w:leader="dot"/>
        </w:tabs>
        <w:spacing w:after="0" w:line="200" w:lineRule="exact" w:before="0"/>
        <w:ind w:left="403"/>
      </w:pPr>
      <w:r>
        <w:rPr>
          <w:b w:val="0"/>
          <w:sz w:val="17"/>
        </w:rPr>
        <w:t>Tuition assistance and repayment</w:t>
        <w:tab/>
        <w:t>2</w:t>
      </w:r>
      <w:r>
        <w:rPr>
          <w:sz w:val="17"/>
        </w:rPr>
      </w:r>
    </w:p>
    <w:p>
      <w:pPr>
        <w:keepNext w:val="0"/>
        <w:keepLines w:val="0"/>
        <w:tabs>
          <w:tab w:pos="9288" w:val="right" w:leader="dot"/>
        </w:tabs>
        <w:spacing w:after="0" w:line="200" w:lineRule="exact" w:before="0"/>
        <w:ind w:left="403"/>
      </w:pPr>
      <w:r>
        <w:rPr>
          <w:b w:val="0"/>
          <w:sz w:val="17"/>
        </w:rPr>
        <w:t>Internships, apprenticeships, and career ladders</w:t>
        <w:tab/>
        <w:t>2</w:t>
      </w:r>
      <w:r>
        <w:rPr>
          <w:sz w:val="17"/>
        </w:rPr>
      </w:r>
    </w:p>
    <w:p>
      <w:pPr>
        <w:keepNext w:val="0"/>
        <w:keepLines w:val="0"/>
        <w:tabs>
          <w:tab w:pos="9288" w:val="right" w:leader="dot"/>
        </w:tabs>
        <w:spacing w:after="0" w:line="200" w:lineRule="exact" w:before="0"/>
        <w:ind w:left="0"/>
      </w:pPr>
      <w:r>
        <w:rPr>
          <w:b/>
          <w:sz w:val="17"/>
        </w:rPr>
        <w:t>9. Worker Rights, Privacy, Cybersecurity, and Ethical AI</w:t>
        <w:tab/>
        <w:t>2</w:t>
      </w:r>
      <w:r>
        <w:rPr>
          <w:sz w:val="17"/>
        </w:rPr>
      </w:r>
    </w:p>
    <w:p>
      <w:pPr>
        <w:keepNext w:val="0"/>
        <w:keepLines w:val="0"/>
        <w:tabs>
          <w:tab w:pos="9288" w:val="right" w:leader="dot"/>
        </w:tabs>
        <w:spacing w:after="0" w:line="200" w:lineRule="exact" w:before="0"/>
        <w:ind w:left="403"/>
      </w:pPr>
      <w:r>
        <w:rPr>
          <w:b w:val="0"/>
          <w:sz w:val="17"/>
        </w:rPr>
        <w:t>Employment protections</w:t>
        <w:tab/>
        <w:t>2</w:t>
      </w:r>
      <w:r>
        <w:rPr>
          <w:sz w:val="17"/>
        </w:rPr>
      </w:r>
    </w:p>
    <w:p>
      <w:pPr>
        <w:keepNext w:val="0"/>
        <w:keepLines w:val="0"/>
        <w:tabs>
          <w:tab w:pos="9288" w:val="right" w:leader="dot"/>
        </w:tabs>
        <w:spacing w:after="0" w:line="200" w:lineRule="exact" w:before="0"/>
        <w:ind w:left="403"/>
      </w:pPr>
      <w:r>
        <w:rPr>
          <w:b w:val="0"/>
          <w:sz w:val="17"/>
        </w:rPr>
        <w:t>Responsible technology</w:t>
        <w:tab/>
        <w:t>2</w:t>
      </w:r>
      <w:r>
        <w:rPr>
          <w:sz w:val="17"/>
        </w:rPr>
      </w:r>
    </w:p>
    <w:p>
      <w:pPr>
        <w:keepNext w:val="0"/>
        <w:keepLines w:val="0"/>
        <w:tabs>
          <w:tab w:pos="9288" w:val="right" w:leader="dot"/>
        </w:tabs>
        <w:spacing w:after="0" w:line="200" w:lineRule="exact" w:before="0"/>
        <w:ind w:left="0"/>
      </w:pPr>
      <w:r>
        <w:rPr>
          <w:b/>
          <w:sz w:val="17"/>
        </w:rPr>
        <w:t>10. Build Evidence and Apply</w:t>
        <w:tab/>
        <w:t>2</w:t>
      </w:r>
      <w:r>
        <w:rPr>
          <w:sz w:val="17"/>
        </w:rPr>
      </w:r>
    </w:p>
    <w:p>
      <w:pPr>
        <w:keepNext w:val="0"/>
        <w:keepLines w:val="0"/>
        <w:tabs>
          <w:tab w:pos="9288" w:val="right" w:leader="dot"/>
        </w:tabs>
        <w:spacing w:after="0" w:line="200" w:lineRule="exact" w:before="0"/>
        <w:ind w:left="403"/>
      </w:pPr>
      <w:r>
        <w:rPr>
          <w:b w:val="0"/>
          <w:sz w:val="17"/>
        </w:rPr>
        <w:t>Ethical portfolio evidence</w:t>
        <w:tab/>
        <w:t>2</w:t>
      </w:r>
      <w:r>
        <w:rPr>
          <w:sz w:val="17"/>
        </w:rPr>
      </w:r>
    </w:p>
    <w:p>
      <w:pPr>
        <w:keepNext w:val="0"/>
        <w:keepLines w:val="0"/>
        <w:tabs>
          <w:tab w:pos="9288" w:val="right" w:leader="dot"/>
        </w:tabs>
        <w:spacing w:after="0" w:line="200" w:lineRule="exact" w:before="0"/>
        <w:ind w:left="403"/>
      </w:pPr>
      <w:r>
        <w:rPr>
          <w:b w:val="0"/>
          <w:sz w:val="17"/>
        </w:rPr>
        <w:t>Résumé and interview preparation</w:t>
        <w:tab/>
        <w:t>2</w:t>
      </w:r>
      <w:r>
        <w:rPr>
          <w:sz w:val="17"/>
        </w:rPr>
      </w:r>
    </w:p>
    <w:p>
      <w:pPr>
        <w:keepNext w:val="0"/>
        <w:keepLines w:val="0"/>
        <w:tabs>
          <w:tab w:pos="9288" w:val="right" w:leader="dot"/>
        </w:tabs>
        <w:spacing w:after="0" w:line="200" w:lineRule="exact" w:before="0"/>
        <w:ind w:left="0"/>
      </w:pPr>
      <w:r>
        <w:rPr>
          <w:b/>
          <w:sz w:val="17"/>
        </w:rPr>
        <w:t>11. Advancement, Portability, and Exit Planning</w:t>
        <w:tab/>
        <w:t>2</w:t>
      </w:r>
      <w:r>
        <w:rPr>
          <w:sz w:val="17"/>
        </w:rPr>
      </w:r>
    </w:p>
    <w:p>
      <w:pPr>
        <w:keepNext w:val="0"/>
        <w:keepLines w:val="0"/>
        <w:tabs>
          <w:tab w:pos="9288" w:val="right" w:leader="dot"/>
        </w:tabs>
        <w:spacing w:after="0" w:line="200" w:lineRule="exact" w:before="0"/>
        <w:ind w:left="403"/>
      </w:pPr>
      <w:r>
        <w:rPr>
          <w:b w:val="0"/>
          <w:sz w:val="17"/>
        </w:rPr>
        <w:t>Career ladder</w:t>
        <w:tab/>
        <w:t>2</w:t>
      </w:r>
      <w:r>
        <w:rPr>
          <w:sz w:val="17"/>
        </w:rPr>
      </w:r>
    </w:p>
    <w:p>
      <w:pPr>
        <w:keepNext w:val="0"/>
        <w:keepLines w:val="0"/>
        <w:tabs>
          <w:tab w:pos="9288" w:val="right" w:leader="dot"/>
        </w:tabs>
        <w:spacing w:after="0" w:line="200" w:lineRule="exact" w:before="0"/>
        <w:ind w:left="403"/>
      </w:pPr>
      <w:r>
        <w:rPr>
          <w:b w:val="0"/>
          <w:sz w:val="17"/>
        </w:rPr>
        <w:t>Exit and transfer options</w:t>
        <w:tab/>
        <w:t>2</w:t>
      </w:r>
      <w:r>
        <w:rPr>
          <w:sz w:val="17"/>
        </w:rPr>
      </w:r>
    </w:p>
    <w:p>
      <w:pPr>
        <w:keepNext w:val="0"/>
        <w:keepLines w:val="0"/>
        <w:tabs>
          <w:tab w:pos="9288" w:val="right" w:leader="dot"/>
        </w:tabs>
        <w:spacing w:after="0" w:line="200" w:lineRule="exact" w:before="0"/>
        <w:ind w:left="0"/>
      </w:pPr>
      <w:r>
        <w:rPr>
          <w:b/>
          <w:sz w:val="17"/>
        </w:rPr>
        <w:t>12. Before You Enroll or Sign</w:t>
        <w:tab/>
        <w:t>2</w:t>
      </w:r>
      <w:r>
        <w:rPr>
          <w:sz w:val="17"/>
        </w:rPr>
      </w:r>
    </w:p>
    <w:p>
      <w:pPr>
        <w:keepNext w:val="0"/>
        <w:keepLines w:val="0"/>
        <w:tabs>
          <w:tab w:pos="9288" w:val="right" w:leader="dot"/>
        </w:tabs>
        <w:spacing w:after="0" w:line="200" w:lineRule="exact" w:before="0"/>
        <w:ind w:left="403"/>
      </w:pPr>
      <w:r>
        <w:rPr>
          <w:b w:val="0"/>
          <w:sz w:val="17"/>
        </w:rPr>
        <w:t>Verification checklist</w:t>
        <w:tab/>
        <w:t>2</w:t>
      </w:r>
      <w:r>
        <w:rPr>
          <w:sz w:val="17"/>
        </w:rPr>
      </w:r>
    </w:p>
    <w:p>
      <w:pPr>
        <w:keepNext w:val="0"/>
        <w:keepLines w:val="0"/>
        <w:tabs>
          <w:tab w:pos="9288" w:val="right" w:leader="dot"/>
        </w:tabs>
        <w:spacing w:after="0" w:line="200" w:lineRule="exact" w:before="0"/>
        <w:ind w:left="0"/>
      </w:pPr>
      <w:r>
        <w:rPr>
          <w:b/>
          <w:sz w:val="17"/>
        </w:rPr>
        <w:t>13. Twelve-Week Action Plan</w:t>
        <w:tab/>
        <w:t>2</w:t>
      </w:r>
      <w:r>
        <w:rPr>
          <w:sz w:val="17"/>
        </w:rPr>
      </w:r>
    </w:p>
    <w:p>
      <w:pPr>
        <w:keepNext w:val="0"/>
        <w:keepLines w:val="0"/>
        <w:tabs>
          <w:tab w:pos="9288" w:val="right" w:leader="dot"/>
        </w:tabs>
        <w:spacing w:after="0" w:line="200" w:lineRule="exact" w:before="0"/>
        <w:ind w:left="403"/>
      </w:pPr>
      <w:r>
        <w:rPr>
          <w:b w:val="0"/>
          <w:sz w:val="17"/>
        </w:rPr>
        <w:t>Sequential plan</w:t>
        <w:tab/>
        <w:t>2</w:t>
      </w:r>
      <w:r>
        <w:rPr>
          <w:sz w:val="17"/>
        </w:rPr>
      </w:r>
    </w:p>
    <w:p>
      <w:pPr>
        <w:keepNext w:val="0"/>
        <w:keepLines w:val="0"/>
        <w:tabs>
          <w:tab w:pos="9288" w:val="right" w:leader="dot"/>
        </w:tabs>
        <w:spacing w:after="0" w:line="200" w:lineRule="exact" w:before="0"/>
        <w:ind w:left="0"/>
      </w:pPr>
      <w:r>
        <w:rPr>
          <w:b/>
          <w:sz w:val="17"/>
        </w:rPr>
        <w:t>14. Worksheets</w:t>
        <w:tab/>
        <w:t>2</w:t>
      </w:r>
      <w:r>
        <w:rPr>
          <w:sz w:val="17"/>
        </w:rPr>
      </w:r>
    </w:p>
    <w:p>
      <w:pPr>
        <w:keepNext w:val="0"/>
        <w:keepLines w:val="0"/>
        <w:tabs>
          <w:tab w:pos="9288" w:val="right" w:leader="dot"/>
        </w:tabs>
        <w:spacing w:after="0" w:line="200" w:lineRule="exact" w:before="0"/>
        <w:ind w:left="403"/>
      </w:pPr>
      <w:r>
        <w:rPr>
          <w:b w:val="0"/>
          <w:sz w:val="17"/>
        </w:rPr>
        <w:t>Career fit</w:t>
        <w:tab/>
        <w:t>2</w:t>
      </w:r>
      <w:r>
        <w:rPr>
          <w:sz w:val="17"/>
        </w:rPr>
      </w:r>
    </w:p>
    <w:p>
      <w:pPr>
        <w:keepNext w:val="0"/>
        <w:keepLines w:val="0"/>
        <w:tabs>
          <w:tab w:pos="9288" w:val="right" w:leader="dot"/>
        </w:tabs>
        <w:spacing w:after="0" w:line="200" w:lineRule="exact" w:before="0"/>
        <w:ind w:left="403"/>
      </w:pPr>
      <w:r>
        <w:rPr>
          <w:b w:val="0"/>
          <w:sz w:val="17"/>
        </w:rPr>
        <w:t>Education cost and employer agreement</w:t>
        <w:tab/>
        <w:t>2</w:t>
      </w:r>
      <w:r>
        <w:rPr>
          <w:sz w:val="17"/>
        </w:rPr>
      </w:r>
    </w:p>
    <w:p>
      <w:pPr>
        <w:keepNext w:val="0"/>
        <w:keepLines w:val="0"/>
        <w:tabs>
          <w:tab w:pos="9288" w:val="right" w:leader="dot"/>
        </w:tabs>
        <w:spacing w:after="0" w:line="200" w:lineRule="exact" w:before="0"/>
        <w:ind w:left="0"/>
      </w:pPr>
      <w:r>
        <w:rPr>
          <w:b/>
          <w:sz w:val="17"/>
        </w:rPr>
        <w:t>15. Sources, Versioning, and Maintenance</w:t>
        <w:tab/>
        <w:t>2</w:t>
      </w:r>
      <w:r>
        <w:rPr>
          <w:sz w:val="17"/>
        </w:rPr>
      </w:r>
    </w:p>
    <w:p>
      <w:pPr>
        <w:keepNext w:val="0"/>
        <w:keepLines w:val="0"/>
        <w:tabs>
          <w:tab w:pos="9288" w:val="right" w:leader="dot"/>
        </w:tabs>
        <w:spacing w:after="0" w:line="200" w:lineRule="exact" w:before="0"/>
        <w:ind w:left="403"/>
      </w:pPr>
      <w:r>
        <w:rPr>
          <w:b w:val="0"/>
          <w:sz w:val="17"/>
        </w:rPr>
        <w:t>Official starting sources</w:t>
        <w:tab/>
        <w:t>2</w:t>
      </w:r>
      <w:r>
        <w:rPr>
          <w:sz w:val="17"/>
        </w:rPr>
      </w:r>
    </w:p>
    <w:p>
      <w:pPr>
        <w:keepNext w:val="0"/>
        <w:keepLines w:val="0"/>
        <w:tabs>
          <w:tab w:pos="9288" w:val="right" w:leader="dot"/>
        </w:tabs>
        <w:spacing w:after="0" w:line="200" w:lineRule="exact" w:before="0"/>
        <w:ind w:left="403"/>
      </w:pPr>
      <w:r>
        <w:rPr>
          <w:b w:val="0"/>
          <w:sz w:val="17"/>
        </w:rPr>
        <w:t>Release and correction policy</w:t>
        <w:tab/>
        <w:t>2</w:t>
      </w:r>
      <w:r>
        <w:rPr>
          <w:sz w:val="17"/>
        </w:rPr>
      </w:r>
      <w:r>
        <w:rPr>
          <w:sz w:val="18"/>
        </w:rPr>
      </w:r>
    </w:p>
    <w:p>
      <w:pPr>
        <w:pStyle w:val="Heading1"/>
        <w:keepNext/>
      </w:pPr>
      <w:r>
        <w:t>1. How to Use This Guide</w:t>
      </w:r>
    </w:p>
    <w:p>
      <w:pPr>
        <w:pStyle w:val="Heading2"/>
        <w:keepNext/>
      </w:pPr>
      <w:r>
        <w:t>A careful decision process</w:t>
      </w:r>
    </w:p>
    <w:p>
      <w:pPr>
        <w:pStyle w:val="ListBullet"/>
        <w:spacing w:before="0" w:after="20" w:line="240" w:lineRule="auto"/>
        <w:ind w:left="403" w:hanging="259"/>
      </w:pPr>
      <w:r>
        <w:t>Begin with the work, not the school.</w:t>
      </w:r>
    </w:p>
    <w:p>
      <w:pPr>
        <w:pStyle w:val="ListBullet"/>
        <w:spacing w:before="0" w:after="20" w:line="240" w:lineRule="auto"/>
        <w:ind w:left="403" w:hanging="259"/>
      </w:pPr>
      <w:r>
        <w:t>Verify local requirements before paying.</w:t>
      </w:r>
    </w:p>
    <w:p>
      <w:pPr>
        <w:pStyle w:val="ListBullet"/>
        <w:spacing w:before="0" w:after="20" w:line="240" w:lineRule="auto"/>
        <w:ind w:left="403" w:hanging="259"/>
      </w:pPr>
      <w:r>
        <w:t>Test interest with safe, public, fictional, or supervised activities.</w:t>
      </w:r>
    </w:p>
    <w:p>
      <w:pPr>
        <w:pStyle w:val="ListBullet"/>
        <w:spacing w:before="0" w:after="20" w:line="240" w:lineRule="auto"/>
        <w:ind w:left="403" w:hanging="259"/>
      </w:pPr>
      <w:r>
        <w:t>Keep written records of costs, promises, accommodations, credentials, and repayment terms.</w:t>
      </w:r>
    </w:p>
    <w:p>
      <w:pPr>
        <w:pStyle w:val="ListBullet"/>
        <w:spacing w:before="0" w:after="20" w:line="240" w:lineRule="auto"/>
        <w:ind w:left="403" w:hanging="259"/>
      </w:pPr>
      <w:r>
        <w:t>Pause when a major safety, debt, licensing, accessibility, family, or transportation concern is unresolved.</w:t>
      </w:r>
    </w:p>
    <w:p>
      <w:pPr>
        <w:pStyle w:val="Heading1"/>
        <w:keepNext/>
      </w:pPr>
      <w:r>
        <w:t>2. What the Work Involves</w:t>
      </w:r>
    </w:p>
    <w:p>
      <w:pPr>
        <w:pStyle w:val="Heading2"/>
        <w:keepNext/>
      </w:pPr>
      <w:r>
        <w:t>Core purpose and work settings</w:t>
      </w:r>
    </w:p>
    <w:p>
      <w:pPr/>
      <w:r>
        <w:t>Hotel front-desk and guest-services workers manage reservations, arrivals, departures, payments, requests, complaints, communications, records, and overnight or emergency coordination.</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hotels, motels, and resorts</w:t>
            </w:r>
          </w:p>
        </w:tc>
      </w:tr>
      <w:tr>
        <w:trPr/>
        <w:tc>
          <w:tcPr>
            <w:tcW w:type="dxa" w:w="10166"/>
            <w:vAlign w:val="top"/>
          </w:tcPr>
          <w:p>
            <w:pPr>
              <w:spacing w:after="20" w:before="0" w:line="240" w:lineRule="auto"/>
            </w:pPr>
            <w:r>
              <w:rPr>
                <w:sz w:val="17"/>
              </w:rPr>
              <w:t>extended-stay and conference properties</w:t>
            </w:r>
          </w:p>
        </w:tc>
      </w:tr>
      <w:tr>
        <w:trPr/>
        <w:tc>
          <w:tcPr>
            <w:tcW w:type="dxa" w:w="10166"/>
            <w:vAlign w:val="top"/>
          </w:tcPr>
          <w:p>
            <w:pPr>
              <w:spacing w:after="20" w:before="0" w:line="240" w:lineRule="auto"/>
            </w:pPr>
            <w:r>
              <w:rPr>
                <w:sz w:val="17"/>
              </w:rPr>
              <w:t>hostels and vacation lodging operations</w:t>
            </w:r>
          </w:p>
        </w:tc>
      </w:tr>
      <w:tr>
        <w:trPr/>
        <w:tc>
          <w:tcPr>
            <w:tcW w:type="dxa" w:w="10166"/>
            <w:vAlign w:val="top"/>
          </w:tcPr>
          <w:p>
            <w:pPr>
              <w:spacing w:after="20" w:before="0" w:line="240" w:lineRule="auto"/>
            </w:pPr>
            <w:r>
              <w:rPr>
                <w:sz w:val="17"/>
              </w:rPr>
              <w:t>hospitals or residences with hospitality-style guest services</w:t>
            </w:r>
          </w:p>
        </w:tc>
      </w:tr>
    </w:tbl>
    <w:p>
      <w:pPr>
        <w:pStyle w:val="Heading2"/>
        <w:keepNext/>
      </w:pPr>
      <w:r>
        <w:t>Daily, weekly, and high-consequence work</w:t>
      </w:r>
    </w:p>
    <w:p>
      <w:pPr>
        <w:pStyle w:val="ListBullet"/>
        <w:spacing w:before="0" w:after="20" w:line="240" w:lineRule="auto"/>
        <w:ind w:left="403" w:hanging="259"/>
      </w:pPr>
      <w:r>
        <w:t>Create, modify, and verify reservations.</w:t>
      </w:r>
    </w:p>
    <w:p>
      <w:pPr>
        <w:pStyle w:val="ListBullet"/>
        <w:spacing w:before="0" w:after="20" w:line="240" w:lineRule="auto"/>
        <w:ind w:left="403" w:hanging="259"/>
      </w:pPr>
      <w:r>
        <w:t>Register guests and protect identity, payment, and room information.</w:t>
      </w:r>
    </w:p>
    <w:p>
      <w:pPr>
        <w:pStyle w:val="ListBullet"/>
        <w:spacing w:before="0" w:after="20" w:line="240" w:lineRule="auto"/>
        <w:ind w:left="403" w:hanging="259"/>
      </w:pPr>
      <w:r>
        <w:t>Assign rooms and explain property services.</w:t>
      </w:r>
    </w:p>
    <w:p>
      <w:pPr>
        <w:pStyle w:val="ListBullet"/>
        <w:spacing w:before="0" w:after="20" w:line="240" w:lineRule="auto"/>
        <w:ind w:left="403" w:hanging="259"/>
      </w:pPr>
      <w:r>
        <w:t>Post charges, collect payments, and reconcile shift records.</w:t>
      </w:r>
    </w:p>
    <w:p>
      <w:pPr>
        <w:pStyle w:val="ListBullet"/>
        <w:spacing w:before="0" w:after="20" w:line="240" w:lineRule="auto"/>
        <w:ind w:left="403" w:hanging="259"/>
      </w:pPr>
      <w:r>
        <w:t>Respond to complaints, accessibility requests, and service recovery.</w:t>
      </w:r>
    </w:p>
    <w:p>
      <w:pPr>
        <w:pStyle w:val="ListBullet"/>
        <w:spacing w:before="0" w:after="20" w:line="240" w:lineRule="auto"/>
        <w:ind w:left="403" w:hanging="259"/>
      </w:pPr>
      <w:r>
        <w:t>Coordinate housekeeping, maintenance, security, transportation, and management.</w:t>
      </w:r>
    </w:p>
    <w:p>
      <w:pPr>
        <w:pStyle w:val="ListBullet"/>
        <w:spacing w:before="0" w:after="20" w:line="240" w:lineRule="auto"/>
        <w:ind w:left="403" w:hanging="259"/>
      </w:pPr>
      <w:r>
        <w:t>Follow emergency, lost-key, missing-person, privacy, and incident procedures.</w:t>
      </w:r>
    </w:p>
    <w:p>
      <w:pPr/>
      <w:r>
        <w:t>A realistic week also includes documentation, supply or schedule problems, communication, quality checks, and follow-up. High-consequence decisions should follow written procedures and timely escalation.</w:t>
      </w:r>
    </w:p>
    <w:p>
      <w:pPr>
        <w:pStyle w:val="Heading1"/>
        <w:keepNext/>
      </w:pPr>
      <w:r>
        <w:t>3. Duties, Tools, and Terminology</w:t>
      </w:r>
    </w:p>
    <w:p>
      <w:pPr>
        <w:pStyle w:val="Heading2"/>
        <w:keepNext/>
      </w:pPr>
      <w:r>
        <w:t>Common duties</w:t>
      </w:r>
    </w:p>
    <w:p>
      <w:pPr>
        <w:pStyle w:val="ListBullet"/>
        <w:spacing w:before="0" w:after="20" w:line="240" w:lineRule="auto"/>
        <w:ind w:left="403" w:hanging="259"/>
      </w:pPr>
      <w:r>
        <w:t>Create, modify, and verify reservations.</w:t>
      </w:r>
    </w:p>
    <w:p>
      <w:pPr>
        <w:pStyle w:val="ListBullet"/>
        <w:spacing w:before="0" w:after="20" w:line="240" w:lineRule="auto"/>
        <w:ind w:left="403" w:hanging="259"/>
      </w:pPr>
      <w:r>
        <w:t>Register guests and protect identity, payment, and room information.</w:t>
      </w:r>
    </w:p>
    <w:p>
      <w:pPr>
        <w:pStyle w:val="ListBullet"/>
        <w:spacing w:before="0" w:after="20" w:line="240" w:lineRule="auto"/>
        <w:ind w:left="403" w:hanging="259"/>
      </w:pPr>
      <w:r>
        <w:t>Assign rooms and explain property services.</w:t>
      </w:r>
    </w:p>
    <w:p>
      <w:pPr>
        <w:pStyle w:val="ListBullet"/>
        <w:spacing w:before="0" w:after="20" w:line="240" w:lineRule="auto"/>
        <w:ind w:left="403" w:hanging="259"/>
      </w:pPr>
      <w:r>
        <w:t>Post charges, collect payments, and reconcile shift records.</w:t>
      </w:r>
    </w:p>
    <w:p>
      <w:pPr>
        <w:pStyle w:val="ListBullet"/>
        <w:spacing w:before="0" w:after="20" w:line="240" w:lineRule="auto"/>
        <w:ind w:left="403" w:hanging="259"/>
      </w:pPr>
      <w:r>
        <w:t>Respond to complaints, accessibility requests, and service recovery.</w:t>
      </w:r>
    </w:p>
    <w:p>
      <w:pPr>
        <w:pStyle w:val="ListBullet"/>
        <w:spacing w:before="0" w:after="20" w:line="240" w:lineRule="auto"/>
        <w:ind w:left="403" w:hanging="259"/>
      </w:pPr>
      <w:r>
        <w:t>Coordinate housekeeping, maintenance, security, transportation, and management.</w:t>
      </w:r>
    </w:p>
    <w:p>
      <w:pPr>
        <w:pStyle w:val="ListBullet"/>
        <w:spacing w:before="0" w:after="20" w:line="240" w:lineRule="auto"/>
        <w:ind w:left="403" w:hanging="259"/>
      </w:pPr>
      <w:r>
        <w:t>Follow emergency, lost-key, missing-person, privacy, and incident procedures.</w:t>
      </w:r>
    </w:p>
    <w:p>
      <w:pPr>
        <w:pStyle w:val="Heading2"/>
        <w:keepNext/>
      </w:pPr>
      <w:r>
        <w:t>Tools and records</w:t>
      </w:r>
    </w:p>
    <w:p>
      <w:pPr>
        <w:pStyle w:val="ListBullet"/>
        <w:spacing w:before="0" w:after="20" w:line="240" w:lineRule="auto"/>
        <w:ind w:left="403" w:hanging="259"/>
      </w:pPr>
      <w:r>
        <w:t>Property-management and reservation systems.</w:t>
      </w:r>
    </w:p>
    <w:p>
      <w:pPr>
        <w:pStyle w:val="ListBullet"/>
        <w:spacing w:before="0" w:after="20" w:line="240" w:lineRule="auto"/>
        <w:ind w:left="403" w:hanging="259"/>
      </w:pPr>
      <w:r>
        <w:t>Payment terminals and cash controls.</w:t>
      </w:r>
    </w:p>
    <w:p>
      <w:pPr>
        <w:pStyle w:val="ListBullet"/>
        <w:spacing w:before="0" w:after="20" w:line="240" w:lineRule="auto"/>
        <w:ind w:left="403" w:hanging="259"/>
      </w:pPr>
      <w:r>
        <w:t>Phones, radios, messaging, and customer-relationship systems.</w:t>
      </w:r>
    </w:p>
    <w:p>
      <w:pPr>
        <w:pStyle w:val="ListBullet"/>
        <w:spacing w:before="0" w:after="20" w:line="240" w:lineRule="auto"/>
        <w:ind w:left="403" w:hanging="259"/>
      </w:pPr>
      <w:r>
        <w:t>Key-card systems, occupancy, audit, and incident reports.</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a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spacing w:before="0" w:after="20" w:line="240" w:lineRule="auto"/>
        <w:ind w:left="403" w:hanging="259"/>
      </w:pPr>
      <w:r>
        <w:t>Can I perform or safely adapt the essential tasks?</w:t>
      </w:r>
    </w:p>
    <w:p>
      <w:pPr>
        <w:pStyle w:val="ListBullet"/>
        <w:spacing w:before="0" w:after="20" w:line="240" w:lineRule="auto"/>
        <w:ind w:left="403" w:hanging="259"/>
      </w:pPr>
      <w:r>
        <w:t>Can I tolerate the pace, schedule, environment, emotional demands, and physical conditions?</w:t>
      </w:r>
    </w:p>
    <w:p>
      <w:pPr>
        <w:pStyle w:val="ListBullet"/>
        <w:spacing w:before="0" w:after="20" w:line="240" w:lineRule="auto"/>
        <w:ind w:left="403" w:hanging="259"/>
      </w:pPr>
      <w:r>
        <w:t>Does likely pay support the training cost and my household needs?</w:t>
      </w:r>
    </w:p>
    <w:p>
      <w:pPr>
        <w:pStyle w:val="ListBullet"/>
        <w:spacing w:before="0" w:after="20" w:line="240" w:lineRule="auto"/>
        <w:ind w:left="403" w:hanging="259"/>
      </w:pPr>
      <w:r>
        <w:t>Can I meet transportation, caregiving, attendance, and background requirements?</w:t>
      </w:r>
    </w:p>
    <w:p>
      <w:pPr>
        <w:pStyle w:val="ListBullet"/>
        <w:spacing w:before="0" w:after="20" w:line="240" w:lineRule="auto"/>
        <w:ind w:left="403" w:hanging="259"/>
      </w:pPr>
      <w:r>
        <w:t>Do I understand the difference between this role and higher licensed or managerial roles?</w:t>
      </w:r>
    </w:p>
    <w:p>
      <w:pPr>
        <w:pStyle w:val="Heading2"/>
        <w:keepNext/>
      </w:pPr>
      <w:r>
        <w:t>Accommodations and language access</w:t>
      </w:r>
    </w:p>
    <w:p>
      <w:pPr>
        <w:pStyle w:val="ListBullet"/>
        <w:spacing w:before="0" w:after="20" w:line="240" w:lineRule="auto"/>
        <w:ind w:left="403" w:hanging="259"/>
      </w:pPr>
      <w:r>
        <w:t>Verify accommodations for admission, classes, online systems, laboratories, field or clinical placements, employer training, and examinations.</w:t>
      </w:r>
    </w:p>
    <w:p>
      <w:pPr>
        <w:pStyle w:val="ListBullet"/>
        <w:spacing w:before="0" w:after="20" w:line="240" w:lineRule="auto"/>
        <w:ind w:left="403" w:hanging="259"/>
      </w:pPr>
      <w:r>
        <w:t>Contact the school, employer, placement site, and testing body separately when they have separate processes.</w:t>
      </w:r>
    </w:p>
    <w:p>
      <w:pPr>
        <w:pStyle w:val="ListBullet"/>
        <w:spacing w:before="0" w:after="20" w:line="240" w:lineRule="auto"/>
        <w:ind w:left="403" w:hanging="259"/>
      </w:pPr>
      <w:r>
        <w:t>Ask about accessible technology, modified methods, interpreters, captioning, quiet space, ergonomic equipment, mobility support, and flexible scheduling.</w:t>
      </w:r>
    </w:p>
    <w:p>
      <w:pPr>
        <w:pStyle w:val="ListBullet"/>
        <w:spacing w:before="0" w:after="20" w:line="240" w:lineRule="auto"/>
        <w:ind w:left="403" w:hanging="259"/>
      </w:pPr>
      <w:r>
        <w:t>Admission does not prove that the full pathway is accessible.</w:t>
      </w:r>
    </w:p>
    <w:p>
      <w:pPr>
        <w:pStyle w:val="Heading1"/>
        <w:keepNext/>
      </w:pPr>
      <w:r>
        <w:t>5. Ethics, Safety, Boundaries, and Escalation</w:t>
      </w:r>
    </w:p>
    <w:p>
      <w:pPr>
        <w:pStyle w:val="Heading2"/>
        <w:keepNext/>
      </w:pPr>
      <w:r>
        <w:t>Scope and stop-work rules</w:t>
      </w:r>
    </w:p>
    <w:p>
      <w:pPr>
        <w:pStyle w:val="ListBullet"/>
        <w:spacing w:before="0" w:after="20" w:line="240" w:lineRule="auto"/>
        <w:ind w:left="403" w:hanging="259"/>
      </w:pPr>
      <w:r>
        <w:t>Do not announce room numbers or disclose guest information improperly.</w:t>
      </w:r>
    </w:p>
    <w:p>
      <w:pPr>
        <w:pStyle w:val="ListBullet"/>
        <w:spacing w:before="0" w:after="20" w:line="240" w:lineRule="auto"/>
        <w:ind w:left="403" w:hanging="259"/>
      </w:pPr>
      <w:r>
        <w:t>Do not issue keys without identity and authorization checks.</w:t>
      </w:r>
    </w:p>
    <w:p>
      <w:pPr>
        <w:pStyle w:val="ListBullet"/>
        <w:spacing w:before="0" w:after="20" w:line="240" w:lineRule="auto"/>
        <w:ind w:left="403" w:hanging="259"/>
      </w:pPr>
      <w:r>
        <w:t>Do not enter rooms alone when policy requires security or another employee.</w:t>
      </w:r>
    </w:p>
    <w:p>
      <w:pPr>
        <w:pStyle w:val="ListBullet"/>
        <w:spacing w:before="0" w:after="20" w:line="240" w:lineRule="auto"/>
        <w:ind w:left="403" w:hanging="259"/>
      </w:pPr>
      <w:r>
        <w:t>Escalate violence, trafficking indicators, medical emergencies, payment fraud, fire alarms, missing guests, and data breaches.</w:t>
      </w:r>
    </w:p>
    <w:p>
      <w:pPr>
        <w:pStyle w:val="Heading2"/>
        <w:keepNext/>
      </w:pPr>
      <w:r>
        <w:t>Health and psychological safety</w:t>
      </w:r>
    </w:p>
    <w:p>
      <w:pPr>
        <w:pStyle w:val="ListBullet"/>
        <w:spacing w:before="0" w:after="20" w:line="240" w:lineRule="auto"/>
        <w:ind w:left="403" w:hanging="259"/>
      </w:pPr>
      <w:r>
        <w:t>Overnight work and working alone.</w:t>
      </w:r>
    </w:p>
    <w:p>
      <w:pPr>
        <w:pStyle w:val="ListBullet"/>
        <w:spacing w:before="0" w:after="20" w:line="240" w:lineRule="auto"/>
        <w:ind w:left="403" w:hanging="259"/>
      </w:pPr>
      <w:r>
        <w:t>Violence, harassment, trafficking, and medical emergencies.</w:t>
      </w:r>
    </w:p>
    <w:p>
      <w:pPr>
        <w:pStyle w:val="ListBullet"/>
        <w:spacing w:before="0" w:after="20" w:line="240" w:lineRule="auto"/>
        <w:ind w:left="403" w:hanging="259"/>
      </w:pPr>
      <w:r>
        <w:t>Cash, identity, payment, and reservation fraud.</w:t>
      </w:r>
    </w:p>
    <w:p>
      <w:pPr>
        <w:pStyle w:val="ListBullet"/>
        <w:spacing w:before="0" w:after="20" w:line="240" w:lineRule="auto"/>
        <w:ind w:left="403" w:hanging="259"/>
      </w:pPr>
      <w:r>
        <w:t>Standing, repetitive computer use, and emotional labor.</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reported a May 2024 median annual wage of $34,270 for hotel, motel, and resort desk clerks. The broader information-clerk median should not replace the detailed occupation wage.</w:t>
      </w:r>
    </w:p>
    <w:p>
      <w:pPr/>
      <w:r>
        <w:t>BLS projects hotel, motel, and resort desk-clerk employment to grow 4 percent from 2024 to 2034. Automation may change routine check-in work while increasing exception-handling and guest-support duties.</w:t>
      </w:r>
    </w:p>
    <w:p>
      <w:pPr>
        <w:pStyle w:val="Heading2"/>
        <w:keepNext/>
      </w:pPr>
      <w:r>
        <w:t>Local wage and benefit research</w:t>
      </w:r>
    </w:p>
    <w:p>
      <w:pPr>
        <w:pStyle w:val="ListBullet"/>
        <w:spacing w:before="0" w:after="20" w:line="240" w:lineRule="auto"/>
        <w:ind w:left="403" w:hanging="259"/>
      </w:pPr>
      <w:r>
        <w:t>Compare at least 25 current local postings.</w:t>
      </w:r>
    </w:p>
    <w:p>
      <w:pPr>
        <w:pStyle w:val="ListBullet"/>
        <w:spacing w:before="0" w:after="20" w:line="240" w:lineRule="auto"/>
        <w:ind w:left="403" w:hanging="259"/>
      </w:pPr>
      <w:r>
        <w:t>Separate base pay from overtime, tips, bonuses, commissions, shift differentials, call pay, and per-diem rates.</w:t>
      </w:r>
    </w:p>
    <w:p>
      <w:pPr>
        <w:pStyle w:val="ListBullet"/>
        <w:spacing w:before="0" w:after="20" w:line="240" w:lineRule="auto"/>
        <w:ind w:left="403" w:hanging="259"/>
      </w:pPr>
      <w:r>
        <w:t>Estimate insurance, retirement, paid leave, tuition benefits, union benefits, uniforms, tools, licensing, parking, and unpaid travel.</w:t>
      </w:r>
    </w:p>
    <w:p>
      <w:pPr>
        <w:pStyle w:val="ListBullet"/>
        <w:spacing w:before="0" w:after="20" w:line="240" w:lineRule="auto"/>
        <w:ind w:left="403" w:hanging="259"/>
      </w:pPr>
      <w:r>
        <w:t>Record whether jobs are employee, temporary, contractor, seasonal, part-time, or self-employed roles.</w:t>
      </w:r>
    </w:p>
    <w:p>
      <w:pPr>
        <w:pStyle w:val="ListBullet"/>
        <w:spacing w:before="0" w:after="20" w:line="240" w:lineRule="auto"/>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Most front-desk roles accept a high school diploma and employer training. Hospitality certificates or degrees may support advancement but should be evaluated against cost and actual employer requirements.</w:t>
      </w:r>
    </w:p>
    <w:p>
      <w:pPr/>
      <w:r>
        <w:t>There is no universal license. Verify employer system training, cash-handling, language, driving, alcohol-service, and safety requirements.</w:t>
      </w:r>
    </w:p>
    <w:p>
      <w:pPr>
        <w:pStyle w:val="Heading2"/>
        <w:keepNext/>
      </w:pPr>
      <w:r>
        <w:t>School and credential verification</w:t>
      </w:r>
    </w:p>
    <w:p>
      <w:pPr>
        <w:pStyle w:val="ListBullet"/>
        <w:spacing w:before="0" w:after="20" w:line="240" w:lineRule="auto"/>
        <w:ind w:left="403" w:hanging="259"/>
      </w:pPr>
      <w:r>
        <w:t>Verify institutional and programmatic accreditation where applicable.</w:t>
      </w:r>
    </w:p>
    <w:p>
      <w:pPr>
        <w:pStyle w:val="ListBullet"/>
        <w:spacing w:before="0" w:after="20" w:line="240" w:lineRule="auto"/>
        <w:ind w:left="403" w:hanging="259"/>
      </w:pPr>
      <w:r>
        <w:t>Confirm licensing-board or certification-exam eligibility in writing.</w:t>
      </w:r>
    </w:p>
    <w:p>
      <w:pPr>
        <w:pStyle w:val="ListBullet"/>
        <w:spacing w:before="0" w:after="20" w:line="240" w:lineRule="auto"/>
        <w:ind w:left="403" w:hanging="259"/>
      </w:pPr>
      <w:r>
        <w:t>Ask whether credits, supervised hours, apprenticeship hours, and credentials transfer.</w:t>
      </w:r>
    </w:p>
    <w:p>
      <w:pPr>
        <w:pStyle w:val="ListBullet"/>
        <w:spacing w:before="0" w:after="20" w:line="240" w:lineRule="auto"/>
        <w:ind w:left="403" w:hanging="259"/>
      </w:pPr>
      <w:r>
        <w:t>Calculate tuition, fees, books, tools, uniforms, background checks, health requirements, examinations, travel, childcare, and lost wages.</w:t>
      </w:r>
    </w:p>
    <w:p>
      <w:pPr>
        <w:pStyle w:val="ListBullet"/>
        <w:spacing w:before="0" w:after="20" w:line="240" w:lineRule="auto"/>
        <w:ind w:left="403" w:hanging="259"/>
      </w:pPr>
      <w:r>
        <w:t>Review completion, withdrawal, exam-pass, debt, placement, refund, complaint, and school-closure information.</w:t>
      </w:r>
    </w:p>
    <w:p>
      <w:pPr>
        <w:pStyle w:val="ListBullet"/>
        <w:spacing w:before="0" w:after="20" w:line="240" w:lineRule="auto"/>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spacing w:before="0" w:after="20" w:line="240" w:lineRule="auto"/>
        <w:ind w:left="403" w:hanging="259"/>
      </w:pPr>
      <w:r>
        <w:t>Employers may pay tuition, certification, licensing, continuing education, books, tools, uniforms, examinations, or paid training time.</w:t>
      </w:r>
    </w:p>
    <w:p>
      <w:pPr>
        <w:pStyle w:val="ListBullet"/>
        <w:spacing w:before="0" w:after="20" w:line="240" w:lineRule="auto"/>
        <w:ind w:left="403" w:hanging="259"/>
      </w:pPr>
      <w:r>
        <w:t>Obtain prior approval and the complete agreement in writing.</w:t>
      </w:r>
    </w:p>
    <w:p>
      <w:pPr>
        <w:pStyle w:val="ListBullet"/>
        <w:spacing w:before="0" w:after="20" w:line="240" w:lineRule="auto"/>
        <w:ind w:left="403" w:hanging="259"/>
      </w:pPr>
      <w:r>
        <w:t>A service commitment may require continued employment, sometimes for up to two years.</w:t>
      </w:r>
    </w:p>
    <w:p>
      <w:pPr>
        <w:pStyle w:val="ListBullet"/>
        <w:spacing w:before="0" w:after="20" w:line="240" w:lineRule="auto"/>
        <w:ind w:left="403" w:hanging="259"/>
      </w:pPr>
      <w:r>
        <w:t>Voluntary departure may trigger full or prorated repayment.</w:t>
      </w:r>
    </w:p>
    <w:p>
      <w:pPr>
        <w:pStyle w:val="ListBullet"/>
        <w:spacing w:before="0" w:after="20" w:line="240" w:lineRule="auto"/>
        <w:ind w:left="403" w:hanging="259"/>
      </w:pPr>
      <w:r>
        <w:t>The agreement should explicitly address layoff, position elimination, facility closure, restructuring, disability, military service, retirement, and employer-directed transfer.</w:t>
      </w:r>
    </w:p>
    <w:p>
      <w:pPr>
        <w:pStyle w:val="ListBullet"/>
        <w:spacing w:before="0" w:after="20" w:line="240" w:lineRule="auto"/>
        <w:ind w:left="403" w:hanging="259"/>
      </w:pPr>
      <w:r>
        <w:t>Do not assume a repayment term is lawful merely because it is written; local law controls.</w:t>
      </w:r>
    </w:p>
    <w:p>
      <w:pPr>
        <w:pStyle w:val="Heading2"/>
        <w:keepNext/>
      </w:pPr>
      <w:r>
        <w:t>Internships, apprenticeships, and career ladders</w:t>
      </w:r>
    </w:p>
    <w:p>
      <w:pPr>
        <w:pStyle w:val="ListBullet"/>
        <w:spacing w:before="0" w:after="20" w:line="240" w:lineRule="auto"/>
        <w:ind w:left="403" w:hanging="259"/>
      </w:pPr>
      <w:r>
        <w:t>Distinguish paid employment, internship, externship, practicum, field placement, residency, pre-apprenticeship, and registered apprenticeship.</w:t>
      </w:r>
    </w:p>
    <w:p>
      <w:pPr>
        <w:pStyle w:val="ListBullet"/>
        <w:spacing w:before="0" w:after="20" w:line="240" w:lineRule="auto"/>
        <w:ind w:left="403" w:hanging="259"/>
      </w:pPr>
      <w:r>
        <w:t>Verify wages, benefits, supervision, academic or licensing credit, competency checks, workers’ compensation, and credential portability.</w:t>
      </w:r>
    </w:p>
    <w:p>
      <w:pPr>
        <w:pStyle w:val="ListBullet"/>
        <w:spacing w:before="0" w:after="20" w:line="240" w:lineRule="auto"/>
        <w:ind w:left="403" w:hanging="259"/>
      </w:pPr>
      <w:r>
        <w:t>Employers may use paid internships, bridge programs, tuition partnerships, job rotation, and mentoring to develop more qualified employees.</w:t>
      </w:r>
    </w:p>
    <w:p>
      <w:pPr>
        <w:pStyle w:val="ListBullet"/>
        <w:spacing w:before="0" w:after="20" w:line="240" w:lineRule="auto"/>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spacing w:before="0" w:after="20" w:line="240" w:lineRule="auto"/>
        <w:ind w:left="403" w:hanging="259"/>
      </w:pPr>
      <w:r>
        <w:t>Verify whether required training, travel between work sites, on-call time, uniform changing, and overtime are compensable.</w:t>
      </w:r>
    </w:p>
    <w:p>
      <w:pPr>
        <w:pStyle w:val="ListBullet"/>
        <w:spacing w:before="0" w:after="20" w:line="240" w:lineRule="auto"/>
        <w:ind w:left="403" w:hanging="259"/>
      </w:pPr>
      <w:r>
        <w:t>Understand employee, contractor, temporary, seasonal, internship, and self-employed classifications.</w:t>
      </w:r>
    </w:p>
    <w:p>
      <w:pPr>
        <w:pStyle w:val="ListBullet"/>
        <w:spacing w:before="0" w:after="20" w:line="240" w:lineRule="auto"/>
        <w:ind w:left="403" w:hanging="259"/>
      </w:pPr>
      <w:r>
        <w:t>Confirm background, health, driving, fingerprinting, and work-authorization requirements before spending money.</w:t>
      </w:r>
    </w:p>
    <w:p>
      <w:pPr>
        <w:pStyle w:val="ListBullet"/>
        <w:spacing w:before="0" w:after="20" w:line="240" w:lineRule="auto"/>
        <w:ind w:left="403" w:hanging="259"/>
      </w:pPr>
      <w:r>
        <w:t>Know complaint and appeal pathways for discrimination, retaliation, wage violations, unsafe work, or inaccessible training.</w:t>
      </w:r>
    </w:p>
    <w:p>
      <w:pPr>
        <w:pStyle w:val="Heading2"/>
        <w:keepNext/>
      </w:pPr>
      <w:r>
        <w:t>Responsible technology</w:t>
      </w:r>
    </w:p>
    <w:p>
      <w:pPr>
        <w:pStyle w:val="ListBullet"/>
        <w:spacing w:before="0" w:after="20" w:line="240" w:lineRule="auto"/>
        <w:ind w:left="403" w:hanging="259"/>
      </w:pPr>
      <w:r>
        <w:t>Use only authorized systems and the minimum necessary personal information.</w:t>
      </w:r>
    </w:p>
    <w:p>
      <w:pPr>
        <w:pStyle w:val="ListBullet"/>
        <w:spacing w:before="0" w:after="20" w:line="240" w:lineRule="auto"/>
        <w:ind w:left="403" w:hanging="259"/>
      </w:pPr>
      <w:r>
        <w:t>Do not place student, child, guest, client, traveler, employee, or proprietary information into public AI tools.</w:t>
      </w:r>
    </w:p>
    <w:p>
      <w:pPr>
        <w:pStyle w:val="ListBullet"/>
        <w:spacing w:before="0" w:after="20" w:line="240" w:lineRule="auto"/>
        <w:ind w:left="403" w:hanging="259"/>
      </w:pPr>
      <w:r>
        <w:t>Verify AI output and never fabricate credentials, notes, records, references, menus, reservations, or work samples.</w:t>
      </w:r>
    </w:p>
    <w:p>
      <w:pPr>
        <w:pStyle w:val="ListBullet"/>
        <w:spacing w:before="0" w:after="20" w:line="240" w:lineRule="auto"/>
        <w:ind w:left="403" w:hanging="259"/>
      </w:pPr>
      <w:r>
        <w:t>Protect passwords, multifactor authentication, portable devices, payment data, records, and secure communications.</w:t>
      </w:r>
    </w:p>
    <w:p>
      <w:pPr>
        <w:pStyle w:val="ListBullet"/>
        <w:spacing w:before="0" w:after="20" w:line="240" w:lineRule="auto"/>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spacing w:before="0" w:after="20" w:line="240" w:lineRule="auto"/>
        <w:ind w:left="403" w:hanging="259"/>
      </w:pPr>
      <w:r>
        <w:t>Use fictional, public, or fully sanitized information.</w:t>
      </w:r>
    </w:p>
    <w:p>
      <w:pPr>
        <w:pStyle w:val="ListBullet"/>
        <w:spacing w:before="0" w:after="20" w:line="240" w:lineRule="auto"/>
        <w:ind w:left="403" w:hanging="259"/>
      </w:pPr>
      <w:r>
        <w:t>Create a workflow map, safety checklist, activity plan, lesson-support tool, service-recovery script, production record, or resource directory appropriate to the occupation.</w:t>
      </w:r>
    </w:p>
    <w:p>
      <w:pPr>
        <w:pStyle w:val="ListBullet"/>
        <w:spacing w:before="0" w:after="20" w:line="240" w:lineRule="auto"/>
        <w:ind w:left="403" w:hanging="259"/>
      </w:pPr>
      <w:r>
        <w:t>Explain what you did, what evidence you used, what you would escalate, and what remained outside your authority.</w:t>
      </w:r>
    </w:p>
    <w:p>
      <w:pPr>
        <w:pStyle w:val="ListBullet"/>
        <w:spacing w:before="0" w:after="20" w:line="240" w:lineRule="auto"/>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protected people or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recognized training and demonstrated competency.</w:t>
            </w:r>
          </w:p>
        </w:tc>
      </w:tr>
    </w:tbl>
    <w:p>
      <w:pPr>
        <w:pStyle w:val="ListBullet"/>
        <w:spacing w:before="0" w:after="20" w:line="240" w:lineRule="auto"/>
        <w:ind w:left="403" w:hanging="259"/>
      </w:pPr>
      <w:r>
        <w:t>Describe a time you noticed a safety or quality problem. What did you do?</w:t>
      </w:r>
    </w:p>
    <w:p>
      <w:pPr>
        <w:pStyle w:val="ListBullet"/>
        <w:spacing w:before="0" w:after="20" w:line="240" w:lineRule="auto"/>
        <w:ind w:left="403" w:hanging="259"/>
      </w:pPr>
      <w:r>
        <w:t>How do you protect confidential information?</w:t>
      </w:r>
    </w:p>
    <w:p>
      <w:pPr>
        <w:pStyle w:val="ListBullet"/>
        <w:spacing w:before="0" w:after="20" w:line="240" w:lineRule="auto"/>
        <w:ind w:left="403" w:hanging="259"/>
      </w:pPr>
      <w:r>
        <w:t>How do you respond when asked to perform a task outside your training?</w:t>
      </w:r>
    </w:p>
    <w:p>
      <w:pPr>
        <w:pStyle w:val="ListBullet"/>
        <w:spacing w:before="0" w:after="20" w:line="240" w:lineRule="auto"/>
        <w:ind w:left="403" w:hanging="259"/>
      </w:pPr>
      <w:r>
        <w:t>How do you organize competing priorities?</w:t>
      </w:r>
    </w:p>
    <w:p>
      <w:pPr>
        <w:pStyle w:val="ListBullet"/>
        <w:spacing w:before="0" w:after="20" w:line="240" w:lineRule="auto"/>
        <w:ind w:left="403" w:hanging="259"/>
      </w:pPr>
      <w:r>
        <w:t>What would you verify before enrolling in further education?</w:t>
      </w:r>
    </w:p>
    <w:p>
      <w:pPr>
        <w:pStyle w:val="Heading1"/>
        <w:keepNext/>
      </w:pPr>
      <w:r>
        <w:t>11. Advancement, Portability, and Exit Planning</w:t>
      </w:r>
    </w:p>
    <w:p>
      <w:pPr>
        <w:pStyle w:val="Heading2"/>
        <w:keepNext/>
      </w:pPr>
      <w:r>
        <w:t>Career ladder</w:t>
      </w:r>
    </w:p>
    <w:p>
      <w:pPr>
        <w:pStyle w:val="ListBullet"/>
        <w:spacing w:before="0" w:after="20" w:line="240" w:lineRule="auto"/>
        <w:ind w:left="403" w:hanging="259"/>
      </w:pPr>
      <w:r>
        <w:t>Front desk agent or night auditor trainee.</w:t>
      </w:r>
    </w:p>
    <w:p>
      <w:pPr>
        <w:pStyle w:val="ListBullet"/>
        <w:spacing w:before="0" w:after="20" w:line="240" w:lineRule="auto"/>
        <w:ind w:left="403" w:hanging="259"/>
      </w:pPr>
      <w:r>
        <w:t>Senior agent, concierge, or guest-services coordinator.</w:t>
      </w:r>
    </w:p>
    <w:p>
      <w:pPr>
        <w:pStyle w:val="ListBullet"/>
        <w:spacing w:before="0" w:after="20" w:line="240" w:lineRule="auto"/>
        <w:ind w:left="403" w:hanging="259"/>
      </w:pPr>
      <w:r>
        <w:t>Front office supervisor or assistant manager.</w:t>
      </w:r>
    </w:p>
    <w:p>
      <w:pPr>
        <w:pStyle w:val="ListBullet"/>
        <w:spacing w:before="0" w:after="20" w:line="240" w:lineRule="auto"/>
        <w:ind w:left="403" w:hanging="259"/>
      </w:pPr>
      <w:r>
        <w:t>Lodging manager, sales, revenue, events, or operations roles.</w:t>
      </w:r>
    </w:p>
    <w:p>
      <w:pPr>
        <w:pStyle w:val="Heading2"/>
        <w:keepNext/>
      </w:pPr>
      <w:r>
        <w:t>Exit and transfer options</w:t>
      </w:r>
    </w:p>
    <w:p>
      <w:pPr>
        <w:pStyle w:val="ListBullet"/>
        <w:spacing w:before="0" w:after="20" w:line="240" w:lineRule="auto"/>
        <w:ind w:left="403" w:hanging="259"/>
      </w:pPr>
      <w:r>
        <w:t>Keep transcripts, credentials, competency records, evaluations, continuing-education records, and employment agreements.</w:t>
      </w:r>
    </w:p>
    <w:p>
      <w:pPr>
        <w:pStyle w:val="ListBullet"/>
        <w:spacing w:before="0" w:after="20" w:line="240" w:lineRule="auto"/>
        <w:ind w:left="403" w:hanging="259"/>
      </w:pPr>
      <w:r>
        <w:t>Confirm whether completed credits or documented hours expire or transfer.</w:t>
      </w:r>
    </w:p>
    <w:p>
      <w:pPr>
        <w:pStyle w:val="ListBullet"/>
        <w:spacing w:before="0" w:after="20" w:line="240" w:lineRule="auto"/>
        <w:ind w:left="403" w:hanging="259"/>
      </w:pPr>
      <w:r>
        <w:t>Identify adjacent careers using the same skills with different physical, emotional, schedule, or licensing demands.</w:t>
      </w:r>
    </w:p>
    <w:p>
      <w:pPr>
        <w:pStyle w:val="ListBullet"/>
        <w:spacing w:before="0" w:after="20" w:line="240" w:lineRule="auto"/>
        <w:ind w:left="403" w:hanging="259"/>
      </w:pPr>
      <w:r>
        <w:t>Understand remaining debt and employer repayment obligations before leaving.</w:t>
      </w:r>
    </w:p>
    <w:p>
      <w:pPr>
        <w:pStyle w:val="ListBullet"/>
        <w:spacing w:before="0" w:after="20" w:line="240" w:lineRule="auto"/>
        <w:ind w:left="403" w:hanging="259"/>
      </w:pPr>
      <w:r>
        <w:t>Do not remain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spacing w:before="0" w:after="20" w:line="240" w:lineRule="auto"/>
        <w:ind w:left="403" w:hanging="259"/>
      </w:pPr>
      <w:r>
        <w:t>I verified the occupation’s legal requirements and common employer preferences.</w:t>
      </w:r>
    </w:p>
    <w:p>
      <w:pPr>
        <w:pStyle w:val="ListBullet"/>
        <w:spacing w:before="0" w:after="20" w:line="240" w:lineRule="auto"/>
        <w:ind w:left="403" w:hanging="259"/>
      </w:pPr>
      <w:r>
        <w:t>I verified accreditation, program approval, exam eligibility, and credential portability.</w:t>
      </w:r>
    </w:p>
    <w:p>
      <w:pPr>
        <w:pStyle w:val="ListBullet"/>
        <w:spacing w:before="0" w:after="20" w:line="240" w:lineRule="auto"/>
        <w:ind w:left="403" w:hanging="259"/>
      </w:pPr>
      <w:r>
        <w:t>I calculated the complete cost, including lost wages and caregiving.</w:t>
      </w:r>
    </w:p>
    <w:p>
      <w:pPr>
        <w:pStyle w:val="ListBullet"/>
        <w:spacing w:before="0" w:after="20" w:line="240" w:lineRule="auto"/>
        <w:ind w:left="403" w:hanging="259"/>
      </w:pPr>
      <w:r>
        <w:t>I reviewed program outcomes, refund rules, complaints, and school-closure protection.</w:t>
      </w:r>
    </w:p>
    <w:p>
      <w:pPr>
        <w:pStyle w:val="ListBullet"/>
        <w:spacing w:before="0" w:after="20" w:line="240" w:lineRule="auto"/>
        <w:ind w:left="403" w:hanging="259"/>
      </w:pPr>
      <w:r>
        <w:t>I understand internship, apprenticeship, field-placement, and supervision terms.</w:t>
      </w:r>
    </w:p>
    <w:p>
      <w:pPr>
        <w:pStyle w:val="ListBullet"/>
        <w:spacing w:before="0" w:after="20" w:line="240" w:lineRule="auto"/>
        <w:ind w:left="403" w:hanging="259"/>
      </w:pPr>
      <w:r>
        <w:t>I obtained employer funding, service, repayment, and layoff terms in writing.</w:t>
      </w:r>
    </w:p>
    <w:p>
      <w:pPr>
        <w:pStyle w:val="ListBullet"/>
        <w:spacing w:before="0" w:after="20" w:line="240" w:lineRule="auto"/>
        <w:ind w:left="403" w:hanging="259"/>
      </w:pPr>
      <w:r>
        <w:t>I verified accessibility across the entire pathway.</w:t>
      </w:r>
    </w:p>
    <w:p>
      <w:pPr>
        <w:pStyle w:val="ListBullet"/>
        <w:spacing w:before="0" w:after="20" w:line="240" w:lineRule="auto"/>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spacing w:before="0" w:after="20" w:line="240" w:lineRule="auto"/>
      </w:pPr>
      <w:r>
        <w:t>Weeks 1–2: Describe your situation, strengths, constraints, access needs, and nonnegotiable conditions.</w:t>
      </w:r>
    </w:p>
    <w:p>
      <w:pPr>
        <w:pStyle w:val="ListNumber"/>
        <w:numPr>
          <w:ilvl w:val="0"/>
          <w:numId w:val="10"/>
        </w:numPr>
        <w:spacing w:before="0" w:after="20" w:line="240" w:lineRule="auto"/>
      </w:pPr>
      <w:r>
        <w:t>Weeks 3–4: Study duties, work settings, tools, risks, boundaries, and local regulation.</w:t>
      </w:r>
    </w:p>
    <w:p>
      <w:pPr>
        <w:pStyle w:val="ListNumber"/>
        <w:numPr>
          <w:ilvl w:val="0"/>
          <w:numId w:val="10"/>
        </w:numPr>
        <w:spacing w:before="0" w:after="20" w:line="240" w:lineRule="auto"/>
      </w:pPr>
      <w:r>
        <w:t>Weeks 5–6: Review local postings, wages, schedules, benefits, and employer requirements.</w:t>
      </w:r>
    </w:p>
    <w:p>
      <w:pPr>
        <w:pStyle w:val="ListNumber"/>
        <w:numPr>
          <w:ilvl w:val="0"/>
          <w:numId w:val="10"/>
        </w:numPr>
        <w:spacing w:before="0" w:after="20" w:line="240" w:lineRule="auto"/>
      </w:pPr>
      <w:r>
        <w:t>Weeks 7–8: Compare schools, employer pathways, apprenticeships, credentials, and total cost.</w:t>
      </w:r>
    </w:p>
    <w:p>
      <w:pPr>
        <w:pStyle w:val="ListNumber"/>
        <w:numPr>
          <w:ilvl w:val="0"/>
          <w:numId w:val="10"/>
        </w:numPr>
        <w:spacing w:before="0" w:after="20" w:line="240" w:lineRule="auto"/>
      </w:pPr>
      <w:r>
        <w:t>Weeks 9–10: Verify funding, repayment, tax, accommodations, background, and portability issues.</w:t>
      </w:r>
    </w:p>
    <w:p>
      <w:pPr>
        <w:pStyle w:val="ListNumber"/>
        <w:numPr>
          <w:ilvl w:val="0"/>
          <w:numId w:val="10"/>
        </w:numPr>
        <w:spacing w:before="0" w:after="20" w:line="240" w:lineRule="auto"/>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spacing w:before="0" w:after="20" w:line="240" w:lineRule="auto"/>
      </w:pPr>
      <w:hyperlink r:id="rId11">
        <w:r>
          <w:rPr>
            <w:color w:val="0563C1"/>
            <w:u w:val="single"/>
          </w:rPr>
          <w:t>https://www.bls.gov/ooh/office-and-administrative-support/information-clerks.htm</w:t>
        </w:r>
      </w:hyperlink>
    </w:p>
    <w:p>
      <w:pPr>
        <w:pStyle w:val="ListBullet"/>
        <w:spacing w:before="0" w:after="20" w:line="240" w:lineRule="auto"/>
      </w:pPr>
      <w:hyperlink r:id="rId12">
        <w:r>
          <w:rPr>
            <w:color w:val="0563C1"/>
            <w:u w:val="single"/>
          </w:rPr>
          <w:t>https://www.bls.gov/ooh/management/lodging-managers.htm</w:t>
        </w:r>
      </w:hyperlink>
    </w:p>
    <w:p>
      <w:pPr>
        <w:pStyle w:val="ListBullet"/>
        <w:spacing w:before="0" w:after="20" w:line="240" w:lineRule="auto"/>
      </w:pPr>
      <w:hyperlink r:id="rId13">
        <w:r>
          <w:rPr>
            <w:color w:val="0563C1"/>
            <w:u w:val="single"/>
          </w:rPr>
          <w:t>https://www.bls.gov/ors/factsheet/hotel-motel-and-resort-desk-clerks.htm</w:t>
        </w:r>
      </w:hyperlink>
    </w:p>
    <w:p>
      <w:pPr>
        <w:pStyle w:val="ListBullet"/>
        <w:spacing w:before="0" w:after="20" w:line="240" w:lineRule="auto"/>
      </w:pPr>
      <w:hyperlink r:id="rId14">
        <w:r>
          <w:rPr>
            <w:color w:val="0563C1"/>
            <w:u w:val="single"/>
          </w:rPr>
          <w:t>https://www.irs.gov/credits-deductions/individuals/education-credits-aotc-and-llc</w:t>
        </w:r>
      </w:hyperlink>
    </w:p>
    <w:p>
      <w:pPr>
        <w:pStyle w:val="ListBullet"/>
        <w:spacing w:before="0" w:after="20" w:line="240" w:lineRule="auto"/>
      </w:pPr>
      <w:hyperlink r:id="rId15">
        <w:r>
          <w:rPr>
            <w:color w:val="0563C1"/>
            <w:u w:val="single"/>
          </w:rPr>
          <w:t>https://www.irs.gov/newsroom/irs-updates-frequently-asked-questions-about-section-127-educational-assistance-programs</w:t>
        </w:r>
      </w:hyperlink>
    </w:p>
    <w:p>
      <w:pPr>
        <w:pStyle w:val="ListBullet"/>
        <w:spacing w:before="0" w:after="20" w:line="240" w:lineRule="auto"/>
      </w:pPr>
      <w:hyperlink r:id="rId16">
        <w:r>
          <w:rPr>
            <w:color w:val="0563C1"/>
            <w:u w:val="single"/>
          </w:rPr>
          <w:t>https://www.apprenticeship.gov/</w:t>
        </w:r>
      </w:hyperlink>
    </w:p>
    <w:p>
      <w:pPr>
        <w:pStyle w:val="ListBullet"/>
        <w:spacing w:before="0" w:after="20" w:line="240" w:lineRule="auto"/>
      </w:pPr>
      <w:hyperlink r:id="rId17">
        <w:r>
          <w:rPr>
            <w:color w:val="0563C1"/>
            <w:u w:val="single"/>
          </w:rPr>
          <w:t>https://www.ed.gov/laws-and-policy/civil-rights-laws/disability-discrimination</w:t>
        </w:r>
      </w:hyperlink>
    </w:p>
    <w:p>
      <w:pPr>
        <w:pStyle w:val="ListBullet"/>
        <w:spacing w:before="0" w:after="20" w:line="240" w:lineRule="auto"/>
      </w:pPr>
      <w:hyperlink r:id="rId18">
        <w:r>
          <w:rPr>
            <w:color w:val="0563C1"/>
            <w:u w:val="single"/>
          </w:rPr>
          <w:t>https://www.dol.gov/agencies/whd</w:t>
        </w:r>
      </w:hyperlink>
    </w:p>
    <w:p>
      <w:pPr>
        <w:pStyle w:val="Heading2"/>
        <w:keepNext/>
      </w:pPr>
      <w:r>
        <w:t>Release and correction policy</w:t>
      </w:r>
    </w:p>
    <w:p>
      <w:pPr>
        <w:pStyle w:val="ListBullet"/>
        <w:spacing w:before="0" w:after="20" w:line="240" w:lineRule="auto"/>
        <w:ind w:left="403" w:hanging="259"/>
      </w:pPr>
      <w:r>
        <w:t>Status: Release candidate pending owner review.</w:t>
      </w:r>
    </w:p>
    <w:p>
      <w:pPr>
        <w:pStyle w:val="ListBullet"/>
        <w:spacing w:before="0" w:after="20" w:line="240" w:lineRule="auto"/>
        <w:ind w:left="403" w:hanging="259"/>
      </w:pPr>
      <w:r>
        <w:t>Version: v1.0 first public edition after approval.</w:t>
      </w:r>
    </w:p>
    <w:p>
      <w:pPr>
        <w:pStyle w:val="ListBullet"/>
        <w:spacing w:before="0" w:after="20" w:line="240" w:lineRule="auto"/>
        <w:ind w:left="403" w:hanging="259"/>
      </w:pPr>
      <w:r>
        <w:t>Factual review date: July 2026.</w:t>
      </w:r>
    </w:p>
    <w:p>
      <w:pPr>
        <w:pStyle w:val="ListBullet"/>
        <w:spacing w:before="0" w:after="20" w:line="240" w:lineRule="auto"/>
        <w:ind w:left="403" w:hanging="259"/>
      </w:pPr>
      <w:r>
        <w:t>Next scheduled review: July 2027 or sooner after a material regulatory, wage, licensing, tax, or credential change.</w:t>
      </w:r>
    </w:p>
    <w:p>
      <w:pPr>
        <w:pStyle w:val="ListBullet"/>
        <w:spacing w:before="0" w:after="20" w:line="240" w:lineRule="auto"/>
        <w:ind w:left="403" w:hanging="259"/>
      </w:pPr>
      <w:r>
        <w:t>Corrections should identify the guide, page or section, source, and requested change.</w:t>
      </w:r>
    </w:p>
    <w:p>
      <w:pPr>
        <w:pStyle w:va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Lifelong Opportunity Guides | Hotel Front Desk and Guest Services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ind w:left="288" w:right="288"/>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office-and-administrative-support/information-clerks.htm" TargetMode="External"/><Relationship Id="rId12" Type="http://schemas.openxmlformats.org/officeDocument/2006/relationships/hyperlink" Target="https://www.bls.gov/ooh/management/lodging-managers.htm" TargetMode="External"/><Relationship Id="rId13" Type="http://schemas.openxmlformats.org/officeDocument/2006/relationships/hyperlink" Target="https://www.bls.gov/ors/factsheet/hotel-motel-and-resort-desk-clerks.htm" TargetMode="External"/><Relationship Id="rId14" Type="http://schemas.openxmlformats.org/officeDocument/2006/relationships/hyperlink" Target="https://www.irs.gov/credits-deductions/individuals/education-credits-aotc-and-llc" TargetMode="External"/><Relationship Id="rId15" Type="http://schemas.openxmlformats.org/officeDocument/2006/relationships/hyperlink" Target="https://www.irs.gov/newsroom/irs-updates-frequently-asked-questions-about-section-127-educational-assistance-programs" TargetMode="External"/><Relationship Id="rId16" Type="http://schemas.openxmlformats.org/officeDocument/2006/relationships/hyperlink" Target="https://www.apprenticeship.gov/" TargetMode="External"/><Relationship Id="rId17" Type="http://schemas.openxmlformats.org/officeDocument/2006/relationships/hyperlink" Target="https://www.ed.gov/laws-and-policy/civil-rights-laws/disability-discrimination" TargetMode="External"/><Relationship Id="rId18" Type="http://schemas.openxmlformats.org/officeDocument/2006/relationships/hyperlink" Target="https://www.dol.gov/agencies/w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Hotel Front Desk and Guest Services Guide English v1.0</dc:title>
  <dc:subject>Career guide for Hotel Front Desk and Guest Services</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