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DESIGNER GRÁFICO E ARTISTA DE PRODUÇÃO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designer gráfico e artista de produção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designer gráfico e artista de produção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Interpretar briefing, público, formato, prazo e requisitos técnicos.</w:t>
      </w:r>
    </w:p>
    <w:p>
      <w:pPr>
        <w:pStyle w:val="ListBullet"/>
      </w:pPr>
      <w:r>
        <w:t>Criar layouts, tipografia, imagens, ilustrações e variações.</w:t>
      </w:r>
    </w:p>
    <w:p>
      <w:pPr>
        <w:pStyle w:val="ListBullet"/>
      </w:pPr>
      <w:r>
        <w:t>Preparar arquivos para impressão, web, vídeo e acessibilidade.</w:t>
      </w:r>
    </w:p>
    <w:p>
      <w:pPr>
        <w:pStyle w:val="ListBullet"/>
      </w:pPr>
      <w:r>
        <w:t>Aplicar identidade visual, licenças e controle de versões.</w:t>
      </w:r>
    </w:p>
    <w:p>
      <w:pPr>
        <w:pStyle w:val="ListBullet"/>
      </w:pPr>
      <w:r>
        <w:t>Revisar cor, resolução, sangria, links, fontes e prova final.</w:t>
      </w:r>
    </w:p>
    <w:p>
      <w:pPr>
        <w:pStyle w:val="ListBullet"/>
      </w:pPr>
      <w:r>
        <w:t>Arquivar fontes, aprovações e direitos de uso.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Interpretar briefing, público, formato, prazo e requisitos técnicos.</w:t>
      </w:r>
    </w:p>
    <w:p>
      <w:pPr>
        <w:pStyle w:val="ListBullet"/>
      </w:pPr>
      <w:r>
        <w:t>Criar layouts, tipografia, imagens, ilustrações e variações.</w:t>
      </w:r>
    </w:p>
    <w:p>
      <w:pPr>
        <w:pStyle w:val="ListBullet"/>
      </w:pPr>
      <w:r>
        <w:t>Preparar arquivos para impressão, web, vídeo e acessibilidade.</w:t>
      </w:r>
    </w:p>
    <w:p>
      <w:pPr>
        <w:pStyle w:val="ListBullet"/>
      </w:pPr>
      <w:r>
        <w:t>Aplicar identidade visual, licenças e controle de versões.</w:t>
      </w:r>
    </w:p>
    <w:p>
      <w:pPr>
        <w:pStyle w:val="ListBullet"/>
      </w:pPr>
      <w:r>
        <w:t>Revisar cor, resolução, sangria, links, fontes e prova final.</w:t>
      </w:r>
    </w:p>
    <w:p>
      <w:pPr>
        <w:pStyle w:val="ListBullet"/>
      </w:pPr>
      <w:r>
        <w:t>Arquivar fontes, aprovações e direitos de uso.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de design vetorial, imagem e layout</w:t>
      </w:r>
    </w:p>
    <w:p>
      <w:pPr>
        <w:pStyle w:val="ListBullet"/>
      </w:pPr>
      <w:r>
        <w:t>bibliotecas de fontes, imagens e ativos</w:t>
      </w:r>
    </w:p>
    <w:p>
      <w:pPr>
        <w:pStyle w:val="ListBullet"/>
      </w:pPr>
      <w:r>
        <w:t>sistemas de prova, revisão e gestão de projetos</w:t>
      </w:r>
    </w:p>
    <w:p>
      <w:pPr>
        <w:pStyle w:val="ListBullet"/>
      </w:pPr>
      <w:r>
        <w:t>ferramentas de pré-impressão e exportação</w:t>
      </w:r>
    </w:p>
    <w:p>
      <w:pPr>
        <w:pStyle w:val="ListBullet"/>
      </w:pPr>
      <w:r>
        <w:t>verificadores de acessibilidade e contraste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usar ativos sem licença nem ocultar origem de conteúdo gerado por IA.</w:t>
      </w:r>
    </w:p>
    <w:p>
      <w:pPr>
        <w:pStyle w:val="ListBullet"/>
      </w:pPr>
      <w:r>
        <w:t>Não alterar marca, alegação ou texto aprovado sem autorização.</w:t>
      </w:r>
    </w:p>
    <w:p>
      <w:pPr>
        <w:pStyle w:val="ListBullet"/>
      </w:pPr>
      <w:r>
        <w:t>Não entregar arquivo sem revisão técnica e de acessibilidade.</w:t>
      </w:r>
    </w:p>
    <w:p>
      <w:pPr>
        <w:pStyle w:val="ListBullet"/>
      </w:pPr>
      <w:r>
        <w:t>Escalar conteúdo discriminatório, enganoso, ilegal ou com risco de propriedade intelectual.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Designer Gráfico e Artista de Produção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