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6" w:name="Xe443b9b11c36326edcce409d1dba593237fe9cd"/>
    <w:p>
      <w:pPr>
        <w:pStyle w:val="Heading1"/>
      </w:pPr>
      <w:r>
        <w:t xml:space="preserve">Lifelong Opportunity Guide 88 — Web Developer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2.0 controlled working master</w:t>
      </w:r>
      <w:r>
        <w:br/>
      </w:r>
      <w:r>
        <w:rPr>
          <w:bCs/>
          <w:b/>
        </w:rPr>
        <w:t xml:space="preserve">Language:</w:t>
      </w:r>
      <w:r>
        <w:t xml:space="preserve"> </w:t>
      </w:r>
      <w:r>
        <w:t xml:space="preserve">English</w:t>
      </w:r>
      <w:r>
        <w:br/>
      </w:r>
      <w:r>
        <w:rPr>
          <w:bCs/>
          <w:b/>
        </w:rPr>
        <w:t xml:space="preserve">Primary U.S. benchmark:</w:t>
      </w:r>
      <w:r>
        <w:t xml:space="preserve"> </w:t>
      </w:r>
      <w:r>
        <w:t xml:space="preserve">O*NET-SOC 15-1254.00 — Web Developers</w:t>
      </w:r>
      <w:r>
        <w:br/>
      </w:r>
      <w:r>
        <w:rPr>
          <w:bCs/>
          <w:b/>
        </w:rPr>
        <w:t xml:space="preserve">Canada comparison:</w:t>
      </w:r>
      <w:r>
        <w:t xml:space="preserve"> </w:t>
      </w:r>
      <w:r>
        <w:t xml:space="preserve">NOC 21234 — Web developers and programmers</w:t>
      </w:r>
      <w:r>
        <w:br/>
      </w:r>
      <w:r>
        <w:rPr>
          <w:bCs/>
          <w:b/>
        </w:rPr>
        <w:t xml:space="preserve">Colombia comparison:</w:t>
      </w:r>
      <w:r>
        <w:t xml:space="preserve"> </w:t>
      </w:r>
      <w:r>
        <w:t xml:space="preserve">CUOC 25130 — Desarrolladores Web y multimedia</w:t>
      </w:r>
      <w:r>
        <w:br/>
      </w:r>
      <w:r>
        <w:rPr>
          <w:bCs/>
          <w:b/>
        </w:rPr>
        <w:t xml:space="preserve">Review date:</w:t>
      </w:r>
      <w:r>
        <w:t xml:space="preserve"> </w:t>
      </w:r>
      <w:r>
        <w:t xml:space="preserve">2026-08-22</w:t>
      </w:r>
    </w:p>
    <w:bookmarkStart w:id="20" w:name="what-this-career-is"/>
    <w:p>
      <w:pPr>
        <w:pStyle w:val="Heading2"/>
      </w:pPr>
      <w:r>
        <w:t xml:space="preserve">What this career is</w:t>
      </w:r>
    </w:p>
    <w:p>
      <w:pPr>
        <w:pStyle w:val="FirstParagraph"/>
      </w:pPr>
      <w:r>
        <w:t xml:space="preserve">A Web Developer builds, modifies and supports websites and web applications. Depending on the role, the work may include browser interfaces, responsive layouts, client-side logic, server-side services, APIs, databases, authentication, performance, testing, deployment, accessibility and production support.</w:t>
      </w:r>
    </w:p>
    <w:p>
      <w:pPr>
        <w:pStyle w:val="BodyText"/>
      </w:pPr>
      <w:r>
        <w:t xml:space="preserve">The title is broad. A front-end developer may focus heavily on the browser experience. A back-end web developer may focus on server logic, APIs and data. A full-stack developer may work across both. Some jobs are primarily content or CMS development; others are application engineering roles with significant cloud, security and database responsibilities.</w:t>
      </w:r>
    </w:p>
    <w:p>
      <w:pPr>
        <w:pStyle w:val="BodyText"/>
      </w:pPr>
      <w:r>
        <w:t xml:space="preserve">The United States has a direct current benchmark in</w:t>
      </w:r>
      <w:r>
        <w:t xml:space="preserve"> </w:t>
      </w:r>
      <w:r>
        <w:rPr>
          <w:bCs/>
          <w:b/>
        </w:rPr>
        <w:t xml:space="preserve">O*NET-SOC 15-1254.00 — Web Developers</w:t>
      </w:r>
      <w:r>
        <w:t xml:space="preserve">, updated for 2026 and marked Bright Outlook. Canada maps directly to</w:t>
      </w:r>
      <w:r>
        <w:t xml:space="preserve"> </w:t>
      </w:r>
      <w:r>
        <w:rPr>
          <w:bCs/>
          <w:b/>
        </w:rPr>
        <w:t xml:space="preserve">NOC 21234 — Web developers and programmers</w:t>
      </w:r>
      <w:r>
        <w:t xml:space="preserve">. Colombia has a direct comparison in</w:t>
      </w:r>
      <w:r>
        <w:t xml:space="preserve"> </w:t>
      </w:r>
      <w:r>
        <w:rPr>
          <w:bCs/>
          <w:b/>
        </w:rPr>
        <w:t xml:space="preserve">CUOC 25130 — Desarrolladores Web y multimedia</w:t>
      </w:r>
      <w:r>
        <w:t xml:space="preserve">.</w:t>
      </w:r>
    </w:p>
    <w:bookmarkEnd w:id="20"/>
    <w:bookmarkStart w:id="21" w:name="why-web-development-remains-useful"/>
    <w:p>
      <w:pPr>
        <w:pStyle w:val="Heading2"/>
      </w:pPr>
      <w:r>
        <w:t xml:space="preserve">Why web development remains useful</w:t>
      </w:r>
    </w:p>
    <w:p>
      <w:pPr>
        <w:pStyle w:val="FirstParagraph"/>
      </w:pPr>
      <w:r>
        <w:t xml:space="preserve">Web systems support commerce, banking, healthcare, education, government, media, internal business systems, customer portals, analytics, identity and software-as-a-service products. The technology stack changes quickly, but enduring skills remain valuable:</w:t>
      </w:r>
    </w:p>
    <w:p>
      <w:pPr>
        <w:numPr>
          <w:ilvl w:val="0"/>
          <w:numId w:val="1001"/>
        </w:numPr>
        <w:pStyle w:val="Compact"/>
      </w:pPr>
      <w:r>
        <w:t xml:space="preserve">understanding user and business requirements;</w:t>
      </w:r>
    </w:p>
    <w:p>
      <w:pPr>
        <w:numPr>
          <w:ilvl w:val="0"/>
          <w:numId w:val="1001"/>
        </w:numPr>
        <w:pStyle w:val="Compact"/>
      </w:pPr>
      <w:r>
        <w:t xml:space="preserve">structuring information clearly;</w:t>
      </w:r>
    </w:p>
    <w:p>
      <w:pPr>
        <w:numPr>
          <w:ilvl w:val="0"/>
          <w:numId w:val="1001"/>
        </w:numPr>
        <w:pStyle w:val="Compact"/>
      </w:pPr>
      <w:r>
        <w:t xml:space="preserve">writing maintainable code;</w:t>
      </w:r>
    </w:p>
    <w:p>
      <w:pPr>
        <w:numPr>
          <w:ilvl w:val="0"/>
          <w:numId w:val="1001"/>
        </w:numPr>
        <w:pStyle w:val="Compact"/>
      </w:pPr>
      <w:r>
        <w:t xml:space="preserve">communicating with APIs and databases;</w:t>
      </w:r>
    </w:p>
    <w:p>
      <w:pPr>
        <w:numPr>
          <w:ilvl w:val="0"/>
          <w:numId w:val="1001"/>
        </w:numPr>
        <w:pStyle w:val="Compact"/>
      </w:pPr>
      <w:r>
        <w:t xml:space="preserve">testing behavior across environments;</w:t>
      </w:r>
    </w:p>
    <w:p>
      <w:pPr>
        <w:numPr>
          <w:ilvl w:val="0"/>
          <w:numId w:val="1001"/>
        </w:numPr>
        <w:pStyle w:val="Compact"/>
      </w:pPr>
      <w:r>
        <w:t xml:space="preserve">protecting data and credentials;</w:t>
      </w:r>
    </w:p>
    <w:p>
      <w:pPr>
        <w:numPr>
          <w:ilvl w:val="0"/>
          <w:numId w:val="1001"/>
        </w:numPr>
        <w:pStyle w:val="Compact"/>
      </w:pPr>
      <w:r>
        <w:t xml:space="preserve">building accessible interfaces;</w:t>
      </w:r>
    </w:p>
    <w:p>
      <w:pPr>
        <w:numPr>
          <w:ilvl w:val="0"/>
          <w:numId w:val="1001"/>
        </w:numPr>
        <w:pStyle w:val="Compact"/>
      </w:pPr>
      <w:r>
        <w:t xml:space="preserve">diagnosing performance and production problems;</w:t>
      </w:r>
    </w:p>
    <w:p>
      <w:pPr>
        <w:numPr>
          <w:ilvl w:val="0"/>
          <w:numId w:val="1001"/>
        </w:numPr>
        <w:pStyle w:val="Compact"/>
      </w:pPr>
      <w:r>
        <w:t xml:space="preserve">using version control and reviews;</w:t>
      </w:r>
    </w:p>
    <w:p>
      <w:pPr>
        <w:numPr>
          <w:ilvl w:val="0"/>
          <w:numId w:val="1001"/>
        </w:numPr>
        <w:pStyle w:val="Compact"/>
      </w:pPr>
      <w:r>
        <w:t xml:space="preserve">learning new tools without abandoning fundamentals.</w:t>
      </w:r>
    </w:p>
    <w:bookmarkEnd w:id="21"/>
    <w:bookmarkStart w:id="26" w:name="common-role-families"/>
    <w:p>
      <w:pPr>
        <w:pStyle w:val="Heading2"/>
      </w:pPr>
      <w:r>
        <w:t xml:space="preserve">Common role families</w:t>
      </w:r>
    </w:p>
    <w:bookmarkStart w:id="22" w:name="front-end-developer"/>
    <w:p>
      <w:pPr>
        <w:pStyle w:val="Heading3"/>
      </w:pPr>
      <w:r>
        <w:t xml:space="preserve">Front-end developer</w:t>
      </w:r>
    </w:p>
    <w:p>
      <w:pPr>
        <w:pStyle w:val="FirstParagraph"/>
      </w:pPr>
      <w:r>
        <w:t xml:space="preserve">Often focuses on:</w:t>
      </w:r>
    </w:p>
    <w:p>
      <w:pPr>
        <w:numPr>
          <w:ilvl w:val="0"/>
          <w:numId w:val="1002"/>
        </w:numPr>
        <w:pStyle w:val="Compact"/>
      </w:pPr>
      <w:r>
        <w:t xml:space="preserve">HTML;</w:t>
      </w:r>
    </w:p>
    <w:p>
      <w:pPr>
        <w:numPr>
          <w:ilvl w:val="0"/>
          <w:numId w:val="1002"/>
        </w:numPr>
        <w:pStyle w:val="Compact"/>
      </w:pPr>
      <w:r>
        <w:t xml:space="preserve">CSS;</w:t>
      </w:r>
    </w:p>
    <w:p>
      <w:pPr>
        <w:numPr>
          <w:ilvl w:val="0"/>
          <w:numId w:val="1002"/>
        </w:numPr>
        <w:pStyle w:val="Compact"/>
      </w:pPr>
      <w:r>
        <w:t xml:space="preserve">JavaScript/TypeScript;</w:t>
      </w:r>
    </w:p>
    <w:p>
      <w:pPr>
        <w:numPr>
          <w:ilvl w:val="0"/>
          <w:numId w:val="1002"/>
        </w:numPr>
        <w:pStyle w:val="Compact"/>
      </w:pPr>
      <w:r>
        <w:t xml:space="preserve">responsive design;</w:t>
      </w:r>
    </w:p>
    <w:p>
      <w:pPr>
        <w:numPr>
          <w:ilvl w:val="0"/>
          <w:numId w:val="1002"/>
        </w:numPr>
        <w:pStyle w:val="Compact"/>
      </w:pPr>
      <w:r>
        <w:t xml:space="preserve">browser APIs;</w:t>
      </w:r>
    </w:p>
    <w:p>
      <w:pPr>
        <w:numPr>
          <w:ilvl w:val="0"/>
          <w:numId w:val="1002"/>
        </w:numPr>
        <w:pStyle w:val="Compact"/>
      </w:pPr>
      <w:r>
        <w:t xml:space="preserve">state and component models;</w:t>
      </w:r>
    </w:p>
    <w:p>
      <w:pPr>
        <w:numPr>
          <w:ilvl w:val="0"/>
          <w:numId w:val="1002"/>
        </w:numPr>
        <w:pStyle w:val="Compact"/>
      </w:pPr>
      <w:r>
        <w:t xml:space="preserve">accessibility;</w:t>
      </w:r>
    </w:p>
    <w:p>
      <w:pPr>
        <w:numPr>
          <w:ilvl w:val="0"/>
          <w:numId w:val="1002"/>
        </w:numPr>
        <w:pStyle w:val="Compact"/>
      </w:pPr>
      <w:r>
        <w:t xml:space="preserve">performance;</w:t>
      </w:r>
    </w:p>
    <w:p>
      <w:pPr>
        <w:numPr>
          <w:ilvl w:val="0"/>
          <w:numId w:val="1002"/>
        </w:numPr>
        <w:pStyle w:val="Compact"/>
      </w:pPr>
      <w:r>
        <w:t xml:space="preserve">React, Angular, Vue or similar frameworks.</w:t>
      </w:r>
    </w:p>
    <w:bookmarkEnd w:id="22"/>
    <w:bookmarkStart w:id="23" w:name="back-end-web-developer"/>
    <w:p>
      <w:pPr>
        <w:pStyle w:val="Heading3"/>
      </w:pPr>
      <w:r>
        <w:t xml:space="preserve">Back-end web developer</w:t>
      </w:r>
    </w:p>
    <w:p>
      <w:pPr>
        <w:pStyle w:val="FirstParagraph"/>
      </w:pPr>
      <w:r>
        <w:t xml:space="preserve">May focus on:</w:t>
      </w:r>
    </w:p>
    <w:p>
      <w:pPr>
        <w:numPr>
          <w:ilvl w:val="0"/>
          <w:numId w:val="1003"/>
        </w:numPr>
        <w:pStyle w:val="Compact"/>
      </w:pPr>
      <w:r>
        <w:t xml:space="preserve">server-side code;</w:t>
      </w:r>
    </w:p>
    <w:p>
      <w:pPr>
        <w:numPr>
          <w:ilvl w:val="0"/>
          <w:numId w:val="1003"/>
        </w:numPr>
        <w:pStyle w:val="Compact"/>
      </w:pPr>
      <w:r>
        <w:t xml:space="preserve">APIs;</w:t>
      </w:r>
    </w:p>
    <w:p>
      <w:pPr>
        <w:numPr>
          <w:ilvl w:val="0"/>
          <w:numId w:val="1003"/>
        </w:numPr>
        <w:pStyle w:val="Compact"/>
      </w:pPr>
      <w:r>
        <w:t xml:space="preserve">authentication/authorization;</w:t>
      </w:r>
    </w:p>
    <w:p>
      <w:pPr>
        <w:numPr>
          <w:ilvl w:val="0"/>
          <w:numId w:val="1003"/>
        </w:numPr>
        <w:pStyle w:val="Compact"/>
      </w:pPr>
      <w:r>
        <w:t xml:space="preserve">databases;</w:t>
      </w:r>
    </w:p>
    <w:p>
      <w:pPr>
        <w:numPr>
          <w:ilvl w:val="0"/>
          <w:numId w:val="1003"/>
        </w:numPr>
        <w:pStyle w:val="Compact"/>
      </w:pPr>
      <w:r>
        <w:t xml:space="preserve">queues/background jobs;</w:t>
      </w:r>
    </w:p>
    <w:p>
      <w:pPr>
        <w:numPr>
          <w:ilvl w:val="0"/>
          <w:numId w:val="1003"/>
        </w:numPr>
        <w:pStyle w:val="Compact"/>
      </w:pPr>
      <w:r>
        <w:t xml:space="preserve">caching;</w:t>
      </w:r>
    </w:p>
    <w:p>
      <w:pPr>
        <w:numPr>
          <w:ilvl w:val="0"/>
          <w:numId w:val="1003"/>
        </w:numPr>
        <w:pStyle w:val="Compact"/>
      </w:pPr>
      <w:r>
        <w:t xml:space="preserve">logging;</w:t>
      </w:r>
    </w:p>
    <w:p>
      <w:pPr>
        <w:numPr>
          <w:ilvl w:val="0"/>
          <w:numId w:val="1003"/>
        </w:numPr>
        <w:pStyle w:val="Compact"/>
      </w:pPr>
      <w:r>
        <w:t xml:space="preserve">deployment and infrastructure interfaces.</w:t>
      </w:r>
    </w:p>
    <w:bookmarkEnd w:id="23"/>
    <w:bookmarkStart w:id="24" w:name="full-stack-developer"/>
    <w:p>
      <w:pPr>
        <w:pStyle w:val="Heading3"/>
      </w:pPr>
      <w:r>
        <w:t xml:space="preserve">Full-stack developer</w:t>
      </w:r>
    </w:p>
    <w:p>
      <w:pPr>
        <w:pStyle w:val="FirstParagraph"/>
      </w:pPr>
      <w:r>
        <w:t xml:space="preserve">Works across front end and back end. “Full-stack” does not mean expert in every technology; it usually means capable of delivering across multiple layers with appropriate team support.</w:t>
      </w:r>
    </w:p>
    <w:bookmarkEnd w:id="24"/>
    <w:bookmarkStart w:id="25" w:name="cmse-commerce-developer"/>
    <w:p>
      <w:pPr>
        <w:pStyle w:val="Heading3"/>
      </w:pPr>
      <w:r>
        <w:t xml:space="preserve">CMS/e-commerce developer</w:t>
      </w:r>
    </w:p>
    <w:p>
      <w:pPr>
        <w:pStyle w:val="FirstParagraph"/>
      </w:pPr>
      <w:r>
        <w:t xml:space="preserve">May work with WordPress, Drupal, Shopify or other platforms, templates, plugins, integrations, content workflows and performance/security maintenance.</w:t>
      </w:r>
    </w:p>
    <w:bookmarkEnd w:id="25"/>
    <w:bookmarkEnd w:id="26"/>
    <w:bookmarkStart w:id="27" w:name="core-web-foundations"/>
    <w:p>
      <w:pPr>
        <w:pStyle w:val="Heading2"/>
      </w:pPr>
      <w:r>
        <w:t xml:space="preserve">Core web foundations</w:t>
      </w:r>
    </w:p>
    <w:p>
      <w:pPr>
        <w:pStyle w:val="FirstParagraph"/>
      </w:pPr>
      <w:r>
        <w:t xml:space="preserve">Frameworks change. Web platform fundamentals remain important.</w:t>
      </w:r>
    </w:p>
    <w:p>
      <w:pPr>
        <w:pStyle w:val="BodyText"/>
      </w:pPr>
      <w:r>
        <w:t xml:space="preserve">Learn:</w:t>
      </w:r>
    </w:p>
    <w:p>
      <w:pPr>
        <w:numPr>
          <w:ilvl w:val="0"/>
          <w:numId w:val="1004"/>
        </w:numPr>
        <w:pStyle w:val="Compact"/>
      </w:pPr>
      <w:r>
        <w:t xml:space="preserve">semantic HTML;</w:t>
      </w:r>
    </w:p>
    <w:p>
      <w:pPr>
        <w:numPr>
          <w:ilvl w:val="0"/>
          <w:numId w:val="1004"/>
        </w:numPr>
        <w:pStyle w:val="Compact"/>
      </w:pPr>
      <w:r>
        <w:t xml:space="preserve">CSS layout and responsive design;</w:t>
      </w:r>
    </w:p>
    <w:p>
      <w:pPr>
        <w:numPr>
          <w:ilvl w:val="0"/>
          <w:numId w:val="1004"/>
        </w:numPr>
        <w:pStyle w:val="Compact"/>
      </w:pPr>
      <w:r>
        <w:t xml:space="preserve">JavaScript language fundamentals;</w:t>
      </w:r>
    </w:p>
    <w:p>
      <w:pPr>
        <w:numPr>
          <w:ilvl w:val="0"/>
          <w:numId w:val="1004"/>
        </w:numPr>
        <w:pStyle w:val="Compact"/>
      </w:pPr>
      <w:r>
        <w:t xml:space="preserve">DOM and events;</w:t>
      </w:r>
    </w:p>
    <w:p>
      <w:pPr>
        <w:numPr>
          <w:ilvl w:val="0"/>
          <w:numId w:val="1004"/>
        </w:numPr>
        <w:pStyle w:val="Compact"/>
      </w:pPr>
      <w:r>
        <w:t xml:space="preserve">forms and validation;</w:t>
      </w:r>
    </w:p>
    <w:p>
      <w:pPr>
        <w:numPr>
          <w:ilvl w:val="0"/>
          <w:numId w:val="1004"/>
        </w:numPr>
        <w:pStyle w:val="Compact"/>
      </w:pPr>
      <w:r>
        <w:t xml:space="preserve">URLs;</w:t>
      </w:r>
    </w:p>
    <w:p>
      <w:pPr>
        <w:numPr>
          <w:ilvl w:val="0"/>
          <w:numId w:val="1004"/>
        </w:numPr>
        <w:pStyle w:val="Compact"/>
      </w:pPr>
      <w:r>
        <w:t xml:space="preserve">HTTP methods/status codes;</w:t>
      </w:r>
    </w:p>
    <w:p>
      <w:pPr>
        <w:numPr>
          <w:ilvl w:val="0"/>
          <w:numId w:val="1004"/>
        </w:numPr>
        <w:pStyle w:val="Compact"/>
      </w:pPr>
      <w:r>
        <w:t xml:space="preserve">request/response headers;</w:t>
      </w:r>
    </w:p>
    <w:p>
      <w:pPr>
        <w:numPr>
          <w:ilvl w:val="0"/>
          <w:numId w:val="1004"/>
        </w:numPr>
        <w:pStyle w:val="Compact"/>
      </w:pPr>
      <w:r>
        <w:t xml:space="preserve">cookies and sessions;</w:t>
      </w:r>
    </w:p>
    <w:p>
      <w:pPr>
        <w:numPr>
          <w:ilvl w:val="0"/>
          <w:numId w:val="1004"/>
        </w:numPr>
        <w:pStyle w:val="Compact"/>
      </w:pPr>
      <w:r>
        <w:t xml:space="preserve">browser storage;</w:t>
      </w:r>
    </w:p>
    <w:p>
      <w:pPr>
        <w:numPr>
          <w:ilvl w:val="0"/>
          <w:numId w:val="1004"/>
        </w:numPr>
        <w:pStyle w:val="Compact"/>
      </w:pPr>
      <w:r>
        <w:t xml:space="preserve">JSON;</w:t>
      </w:r>
    </w:p>
    <w:p>
      <w:pPr>
        <w:numPr>
          <w:ilvl w:val="0"/>
          <w:numId w:val="1004"/>
        </w:numPr>
        <w:pStyle w:val="Compact"/>
      </w:pPr>
      <w:r>
        <w:t xml:space="preserve">APIs;</w:t>
      </w:r>
    </w:p>
    <w:p>
      <w:pPr>
        <w:numPr>
          <w:ilvl w:val="0"/>
          <w:numId w:val="1004"/>
        </w:numPr>
        <w:pStyle w:val="Compact"/>
      </w:pPr>
      <w:r>
        <w:t xml:space="preserve">basic security and privacy concepts;</w:t>
      </w:r>
    </w:p>
    <w:p>
      <w:pPr>
        <w:numPr>
          <w:ilvl w:val="0"/>
          <w:numId w:val="1004"/>
        </w:numPr>
        <w:pStyle w:val="Compact"/>
      </w:pPr>
      <w:r>
        <w:t xml:space="preserve">accessibility;</w:t>
      </w:r>
    </w:p>
    <w:p>
      <w:pPr>
        <w:numPr>
          <w:ilvl w:val="0"/>
          <w:numId w:val="1004"/>
        </w:numPr>
        <w:pStyle w:val="Compact"/>
      </w:pPr>
      <w:r>
        <w:t xml:space="preserve">Git/version control.</w:t>
      </w:r>
    </w:p>
    <w:bookmarkEnd w:id="27"/>
    <w:bookmarkStart w:id="28" w:name="semantic-html"/>
    <w:p>
      <w:pPr>
        <w:pStyle w:val="Heading2"/>
      </w:pPr>
      <w:r>
        <w:t xml:space="preserve">Semantic HTML</w:t>
      </w:r>
    </w:p>
    <w:p>
      <w:pPr>
        <w:pStyle w:val="FirstParagraph"/>
      </w:pPr>
      <w:r>
        <w:t xml:space="preserve">Use HTML elements according to meaning rather than appearance alone. Good structure can improve:</w:t>
      </w:r>
    </w:p>
    <w:p>
      <w:pPr>
        <w:numPr>
          <w:ilvl w:val="0"/>
          <w:numId w:val="1005"/>
        </w:numPr>
        <w:pStyle w:val="Compact"/>
      </w:pPr>
      <w:r>
        <w:t xml:space="preserve">maintainability;</w:t>
      </w:r>
    </w:p>
    <w:p>
      <w:pPr>
        <w:numPr>
          <w:ilvl w:val="0"/>
          <w:numId w:val="1005"/>
        </w:numPr>
        <w:pStyle w:val="Compact"/>
      </w:pPr>
      <w:r>
        <w:t xml:space="preserve">keyboard navigation;</w:t>
      </w:r>
    </w:p>
    <w:p>
      <w:pPr>
        <w:numPr>
          <w:ilvl w:val="0"/>
          <w:numId w:val="1005"/>
        </w:numPr>
        <w:pStyle w:val="Compact"/>
      </w:pPr>
      <w:r>
        <w:t xml:space="preserve">screen-reader interpretation;</w:t>
      </w:r>
    </w:p>
    <w:p>
      <w:pPr>
        <w:numPr>
          <w:ilvl w:val="0"/>
          <w:numId w:val="1005"/>
        </w:numPr>
        <w:pStyle w:val="Compact"/>
      </w:pPr>
      <w:r>
        <w:t xml:space="preserve">forms;</w:t>
      </w:r>
    </w:p>
    <w:p>
      <w:pPr>
        <w:numPr>
          <w:ilvl w:val="0"/>
          <w:numId w:val="1005"/>
        </w:numPr>
        <w:pStyle w:val="Compact"/>
      </w:pPr>
      <w:r>
        <w:t xml:space="preserve">search-engine understanding;</w:t>
      </w:r>
    </w:p>
    <w:p>
      <w:pPr>
        <w:numPr>
          <w:ilvl w:val="0"/>
          <w:numId w:val="1005"/>
        </w:numPr>
        <w:pStyle w:val="Compact"/>
      </w:pPr>
      <w:r>
        <w:t xml:space="preserve">automated testing.</w:t>
      </w:r>
    </w:p>
    <w:p>
      <w:pPr>
        <w:pStyle w:val="FirstParagraph"/>
      </w:pPr>
      <w:r>
        <w:t xml:space="preserve">Prefer native controls where they meet the requirement. A custom interactive component can require significant extra keyboard, focus and accessibility work.</w:t>
      </w:r>
    </w:p>
    <w:bookmarkEnd w:id="28"/>
    <w:bookmarkStart w:id="29" w:name="css-and-responsive-design"/>
    <w:p>
      <w:pPr>
        <w:pStyle w:val="Heading2"/>
      </w:pPr>
      <w:r>
        <w:t xml:space="preserve">CSS and responsive design</w:t>
      </w:r>
    </w:p>
    <w:p>
      <w:pPr>
        <w:pStyle w:val="FirstParagraph"/>
      </w:pPr>
      <w:r>
        <w:t xml:space="preserve">Developers should understand:</w:t>
      </w:r>
    </w:p>
    <w:p>
      <w:pPr>
        <w:numPr>
          <w:ilvl w:val="0"/>
          <w:numId w:val="1006"/>
        </w:numPr>
        <w:pStyle w:val="Compact"/>
      </w:pPr>
      <w:r>
        <w:t xml:space="preserve">cascade and specificity;</w:t>
      </w:r>
    </w:p>
    <w:p>
      <w:pPr>
        <w:numPr>
          <w:ilvl w:val="0"/>
          <w:numId w:val="1006"/>
        </w:numPr>
        <w:pStyle w:val="Compact"/>
      </w:pPr>
      <w:r>
        <w:t xml:space="preserve">box model;</w:t>
      </w:r>
    </w:p>
    <w:p>
      <w:pPr>
        <w:numPr>
          <w:ilvl w:val="0"/>
          <w:numId w:val="1006"/>
        </w:numPr>
        <w:pStyle w:val="Compact"/>
      </w:pPr>
      <w:r>
        <w:t xml:space="preserve">Flexbox;</w:t>
      </w:r>
    </w:p>
    <w:p>
      <w:pPr>
        <w:numPr>
          <w:ilvl w:val="0"/>
          <w:numId w:val="1006"/>
        </w:numPr>
        <w:pStyle w:val="Compact"/>
      </w:pPr>
      <w:r>
        <w:t xml:space="preserve">Grid;</w:t>
      </w:r>
    </w:p>
    <w:p>
      <w:pPr>
        <w:numPr>
          <w:ilvl w:val="0"/>
          <w:numId w:val="1006"/>
        </w:numPr>
        <w:pStyle w:val="Compact"/>
      </w:pPr>
      <w:r>
        <w:t xml:space="preserve">sizing and units;</w:t>
      </w:r>
    </w:p>
    <w:p>
      <w:pPr>
        <w:numPr>
          <w:ilvl w:val="0"/>
          <w:numId w:val="1006"/>
        </w:numPr>
        <w:pStyle w:val="Compact"/>
      </w:pPr>
      <w:r>
        <w:t xml:space="preserve">media/container queries where appropriate;</w:t>
      </w:r>
    </w:p>
    <w:p>
      <w:pPr>
        <w:numPr>
          <w:ilvl w:val="0"/>
          <w:numId w:val="1006"/>
        </w:numPr>
        <w:pStyle w:val="Compact"/>
      </w:pPr>
      <w:r>
        <w:t xml:space="preserve">responsive images;</w:t>
      </w:r>
    </w:p>
    <w:p>
      <w:pPr>
        <w:numPr>
          <w:ilvl w:val="0"/>
          <w:numId w:val="1006"/>
        </w:numPr>
        <w:pStyle w:val="Compact"/>
      </w:pPr>
      <w:r>
        <w:t xml:space="preserve">readable typography;</w:t>
      </w:r>
    </w:p>
    <w:p>
      <w:pPr>
        <w:numPr>
          <w:ilvl w:val="0"/>
          <w:numId w:val="1006"/>
        </w:numPr>
        <w:pStyle w:val="Compact"/>
      </w:pPr>
      <w:r>
        <w:t xml:space="preserve">focus states;</w:t>
      </w:r>
    </w:p>
    <w:p>
      <w:pPr>
        <w:numPr>
          <w:ilvl w:val="0"/>
          <w:numId w:val="1006"/>
        </w:numPr>
        <w:pStyle w:val="Compact"/>
      </w:pPr>
      <w:r>
        <w:t xml:space="preserve">contrast;</w:t>
      </w:r>
    </w:p>
    <w:p>
      <w:pPr>
        <w:numPr>
          <w:ilvl w:val="0"/>
          <w:numId w:val="1006"/>
        </w:numPr>
        <w:pStyle w:val="Compact"/>
      </w:pPr>
      <w:r>
        <w:t xml:space="preserve">reduced-motion preferences;</w:t>
      </w:r>
    </w:p>
    <w:p>
      <w:pPr>
        <w:numPr>
          <w:ilvl w:val="0"/>
          <w:numId w:val="1006"/>
        </w:numPr>
        <w:pStyle w:val="Compact"/>
      </w:pPr>
      <w:r>
        <w:t xml:space="preserve">overflow and reflow.</w:t>
      </w:r>
    </w:p>
    <w:p>
      <w:pPr>
        <w:pStyle w:val="FirstParagraph"/>
      </w:pPr>
      <w:r>
        <w:t xml:space="preserve">Do not assume a page is responsive because it looks acceptable on one phone and one desktop screen. Test meaningful viewport ranges and content states.</w:t>
      </w:r>
    </w:p>
    <w:bookmarkEnd w:id="29"/>
    <w:bookmarkStart w:id="30" w:name="javascript-and-typescript"/>
    <w:p>
      <w:pPr>
        <w:pStyle w:val="Heading2"/>
      </w:pPr>
      <w:r>
        <w:t xml:space="preserve">JavaScript and TypeScript</w:t>
      </w:r>
    </w:p>
    <w:p>
      <w:pPr>
        <w:pStyle w:val="FirstParagraph"/>
      </w:pPr>
      <w:r>
        <w:t xml:space="preserve">JavaScript remains central to browser-side web development. Current U.S. O*NET posting data show</w:t>
      </w:r>
      <w:r>
        <w:t xml:space="preserve"> </w:t>
      </w:r>
      <w:r>
        <w:rPr>
          <w:bCs/>
          <w:b/>
        </w:rPr>
        <w:t xml:space="preserve">JavaScript in 47%</w:t>
      </w:r>
      <w:r>
        <w:t xml:space="preserve"> </w:t>
      </w:r>
      <w:r>
        <w:t xml:space="preserve">of linked postings and</w:t>
      </w:r>
      <w:r>
        <w:t xml:space="preserve"> </w:t>
      </w:r>
      <w:r>
        <w:rPr>
          <w:bCs/>
          <w:b/>
        </w:rPr>
        <w:t xml:space="preserve">TypeScript in 22%</w:t>
      </w:r>
      <w:r>
        <w:t xml:space="preserve">.</w:t>
      </w:r>
    </w:p>
    <w:p>
      <w:pPr>
        <w:pStyle w:val="BodyText"/>
      </w:pPr>
      <w:r>
        <w:t xml:space="preserve">Important concepts include:</w:t>
      </w:r>
    </w:p>
    <w:p>
      <w:pPr>
        <w:numPr>
          <w:ilvl w:val="0"/>
          <w:numId w:val="1007"/>
        </w:numPr>
        <w:pStyle w:val="Compact"/>
      </w:pPr>
      <w:r>
        <w:t xml:space="preserve">variables/types;</w:t>
      </w:r>
    </w:p>
    <w:p>
      <w:pPr>
        <w:numPr>
          <w:ilvl w:val="0"/>
          <w:numId w:val="1007"/>
        </w:numPr>
        <w:pStyle w:val="Compact"/>
      </w:pPr>
      <w:r>
        <w:t xml:space="preserve">functions;</w:t>
      </w:r>
    </w:p>
    <w:p>
      <w:pPr>
        <w:numPr>
          <w:ilvl w:val="0"/>
          <w:numId w:val="1007"/>
        </w:numPr>
        <w:pStyle w:val="Compact"/>
      </w:pPr>
      <w:r>
        <w:t xml:space="preserve">objects/arrays;</w:t>
      </w:r>
    </w:p>
    <w:p>
      <w:pPr>
        <w:numPr>
          <w:ilvl w:val="0"/>
          <w:numId w:val="1007"/>
        </w:numPr>
        <w:pStyle w:val="Compact"/>
      </w:pPr>
      <w:r>
        <w:t xml:space="preserve">modules;</w:t>
      </w:r>
    </w:p>
    <w:p>
      <w:pPr>
        <w:numPr>
          <w:ilvl w:val="0"/>
          <w:numId w:val="1007"/>
        </w:numPr>
        <w:pStyle w:val="Compact"/>
      </w:pPr>
      <w:r>
        <w:t xml:space="preserve">promises and async/await;</w:t>
      </w:r>
    </w:p>
    <w:p>
      <w:pPr>
        <w:numPr>
          <w:ilvl w:val="0"/>
          <w:numId w:val="1007"/>
        </w:numPr>
        <w:pStyle w:val="Compact"/>
      </w:pPr>
      <w:r>
        <w:t xml:space="preserve">error handling;</w:t>
      </w:r>
    </w:p>
    <w:p>
      <w:pPr>
        <w:numPr>
          <w:ilvl w:val="0"/>
          <w:numId w:val="1007"/>
        </w:numPr>
        <w:pStyle w:val="Compact"/>
      </w:pPr>
      <w:r>
        <w:t xml:space="preserve">events;</w:t>
      </w:r>
    </w:p>
    <w:p>
      <w:pPr>
        <w:numPr>
          <w:ilvl w:val="0"/>
          <w:numId w:val="1007"/>
        </w:numPr>
        <w:pStyle w:val="Compact"/>
      </w:pPr>
      <w:r>
        <w:t xml:space="preserve">DOM manipulation;</w:t>
      </w:r>
    </w:p>
    <w:p>
      <w:pPr>
        <w:numPr>
          <w:ilvl w:val="0"/>
          <w:numId w:val="1007"/>
        </w:numPr>
        <w:pStyle w:val="Compact"/>
      </w:pPr>
      <w:r>
        <w:t xml:space="preserve">network requests;</w:t>
      </w:r>
    </w:p>
    <w:p>
      <w:pPr>
        <w:numPr>
          <w:ilvl w:val="0"/>
          <w:numId w:val="1007"/>
        </w:numPr>
        <w:pStyle w:val="Compact"/>
      </w:pPr>
      <w:r>
        <w:t xml:space="preserve">state;</w:t>
      </w:r>
    </w:p>
    <w:p>
      <w:pPr>
        <w:numPr>
          <w:ilvl w:val="0"/>
          <w:numId w:val="1007"/>
        </w:numPr>
        <w:pStyle w:val="Compact"/>
      </w:pPr>
      <w:r>
        <w:t xml:space="preserve">testing and debugging.</w:t>
      </w:r>
    </w:p>
    <w:p>
      <w:pPr>
        <w:pStyle w:val="FirstParagraph"/>
      </w:pPr>
      <w:r>
        <w:t xml:space="preserve">TypeScript can add static type checking and improve maintainability, but types do not eliminate runtime validation or security checks.</w:t>
      </w:r>
    </w:p>
    <w:bookmarkEnd w:id="30"/>
    <w:bookmarkStart w:id="31" w:name="Xfa09b91b792a5e1cc7f0d2d5e9484bc383aa0bf"/>
    <w:p>
      <w:pPr>
        <w:pStyle w:val="Heading2"/>
      </w:pPr>
      <w:r>
        <w:t xml:space="preserve">Frameworks and current technology signals</w:t>
      </w:r>
    </w:p>
    <w:p>
      <w:pPr>
        <w:pStyle w:val="FirstParagraph"/>
      </w:pPr>
      <w:r>
        <w:t xml:space="preserve">O*NET employer-posting data for 2025 show strong signals for:</w:t>
      </w:r>
    </w:p>
    <w:p>
      <w:pPr>
        <w:numPr>
          <w:ilvl w:val="0"/>
          <w:numId w:val="1008"/>
        </w:numPr>
        <w:pStyle w:val="Compact"/>
      </w:pPr>
      <w:r>
        <w:t xml:space="preserve">JavaScript</w:t>
      </w:r>
      <w:r>
        <w:t xml:space="preserve"> </w:t>
      </w:r>
      <w:r>
        <w:rPr>
          <w:bCs/>
          <w:b/>
        </w:rPr>
        <w:t xml:space="preserve">47%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t xml:space="preserve">React</w:t>
      </w:r>
      <w:r>
        <w:t xml:space="preserve"> </w:t>
      </w:r>
      <w:r>
        <w:rPr>
          <w:bCs/>
          <w:b/>
        </w:rPr>
        <w:t xml:space="preserve">35%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t xml:space="preserve">CSS</w:t>
      </w:r>
      <w:r>
        <w:t xml:space="preserve"> </w:t>
      </w:r>
      <w:r>
        <w:rPr>
          <w:bCs/>
          <w:b/>
        </w:rPr>
        <w:t xml:space="preserve">33%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t xml:space="preserve">AWS</w:t>
      </w:r>
      <w:r>
        <w:t xml:space="preserve"> </w:t>
      </w:r>
      <w:r>
        <w:rPr>
          <w:bCs/>
          <w:b/>
        </w:rPr>
        <w:t xml:space="preserve">27%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t xml:space="preserve">HTML</w:t>
      </w:r>
      <w:r>
        <w:t xml:space="preserve"> </w:t>
      </w:r>
      <w:r>
        <w:rPr>
          <w:bCs/>
          <w:b/>
        </w:rPr>
        <w:t xml:space="preserve">26%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t xml:space="preserve">RESTful API</w:t>
      </w:r>
      <w:r>
        <w:t xml:space="preserve"> </w:t>
      </w:r>
      <w:r>
        <w:rPr>
          <w:bCs/>
          <w:b/>
        </w:rPr>
        <w:t xml:space="preserve">24%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t xml:space="preserve">Java</w:t>
      </w:r>
      <w:r>
        <w:t xml:space="preserve"> </w:t>
      </w:r>
      <w:r>
        <w:rPr>
          <w:bCs/>
          <w:b/>
        </w:rPr>
        <w:t xml:space="preserve">23%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t xml:space="preserve">TypeScript</w:t>
      </w:r>
      <w:r>
        <w:t xml:space="preserve"> </w:t>
      </w:r>
      <w:r>
        <w:rPr>
          <w:bCs/>
          <w:b/>
        </w:rPr>
        <w:t xml:space="preserve">22%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t xml:space="preserve">Git</w:t>
      </w:r>
      <w:r>
        <w:t xml:space="preserve"> </w:t>
      </w:r>
      <w:r>
        <w:rPr>
          <w:bCs/>
          <w:b/>
        </w:rPr>
        <w:t xml:space="preserve">22%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t xml:space="preserve">Python</w:t>
      </w:r>
      <w:r>
        <w:t xml:space="preserve"> </w:t>
      </w:r>
      <w:r>
        <w:rPr>
          <w:bCs/>
          <w:b/>
        </w:rPr>
        <w:t xml:space="preserve">21%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t xml:space="preserve">SQL</w:t>
      </w:r>
      <w:r>
        <w:t xml:space="preserve"> </w:t>
      </w:r>
      <w:r>
        <w:rPr>
          <w:bCs/>
          <w:b/>
        </w:rPr>
        <w:t xml:space="preserve">21%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t xml:space="preserve">Node.js</w:t>
      </w:r>
      <w:r>
        <w:t xml:space="preserve"> </w:t>
      </w:r>
      <w:r>
        <w:rPr>
          <w:bCs/>
          <w:b/>
        </w:rPr>
        <w:t xml:space="preserve">18%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t xml:space="preserve">Angular</w:t>
      </w:r>
      <w:r>
        <w:t xml:space="preserve"> </w:t>
      </w:r>
      <w:r>
        <w:rPr>
          <w:bCs/>
          <w:b/>
        </w:rPr>
        <w:t xml:space="preserve">18%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t xml:space="preserve">Docker</w:t>
      </w:r>
      <w:r>
        <w:t xml:space="preserve"> </w:t>
      </w:r>
      <w:r>
        <w:rPr>
          <w:bCs/>
          <w:b/>
        </w:rPr>
        <w:t xml:space="preserve">16%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t xml:space="preserve">Azure</w:t>
      </w:r>
      <w:r>
        <w:t xml:space="preserve"> </w:t>
      </w:r>
      <w:r>
        <w:rPr>
          <w:bCs/>
          <w:b/>
        </w:rPr>
        <w:t xml:space="preserve">16%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t xml:space="preserve">Kubernetes</w:t>
      </w:r>
      <w:r>
        <w:t xml:space="preserve"> </w:t>
      </w:r>
      <w:r>
        <w:rPr>
          <w:bCs/>
          <w:b/>
        </w:rPr>
        <w:t xml:space="preserve">15%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t xml:space="preserve">PostgreSQL</w:t>
      </w:r>
      <w:r>
        <w:t xml:space="preserve"> </w:t>
      </w:r>
      <w:r>
        <w:rPr>
          <w:bCs/>
          <w:b/>
        </w:rPr>
        <w:t xml:space="preserve">12%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t xml:space="preserve">MySQL</w:t>
      </w:r>
      <w:r>
        <w:t xml:space="preserve"> </w:t>
      </w:r>
      <w:r>
        <w:rPr>
          <w:bCs/>
          <w:b/>
        </w:rPr>
        <w:t xml:space="preserve">10%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t xml:space="preserve">PHP</w:t>
      </w:r>
      <w:r>
        <w:t xml:space="preserve"> </w:t>
      </w:r>
      <w:r>
        <w:rPr>
          <w:bCs/>
          <w:b/>
        </w:rPr>
        <w:t xml:space="preserve">10%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t xml:space="preserve">GitHub</w:t>
      </w:r>
      <w:r>
        <w:t xml:space="preserve"> </w:t>
      </w:r>
      <w:r>
        <w:rPr>
          <w:bCs/>
          <w:b/>
        </w:rPr>
        <w:t xml:space="preserve">10%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t xml:space="preserve">Vue.js</w:t>
      </w:r>
      <w:r>
        <w:t xml:space="preserve"> </w:t>
      </w:r>
      <w:r>
        <w:rPr>
          <w:bCs/>
          <w:b/>
        </w:rPr>
        <w:t xml:space="preserve">9%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t xml:space="preserve">GraphQL</w:t>
      </w:r>
      <w:r>
        <w:t xml:space="preserve"> </w:t>
      </w:r>
      <w:r>
        <w:rPr>
          <w:bCs/>
          <w:b/>
        </w:rPr>
        <w:t xml:space="preserve">8%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t xml:space="preserve">Jenkins CI</w:t>
      </w:r>
      <w:r>
        <w:t xml:space="preserve"> </w:t>
      </w:r>
      <w:r>
        <w:rPr>
          <w:bCs/>
          <w:b/>
        </w:rPr>
        <w:t xml:space="preserve">7%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t xml:space="preserve">WordPress and MongoDB</w:t>
      </w:r>
      <w:r>
        <w:t xml:space="preserve"> </w:t>
      </w:r>
      <w:r>
        <w:rPr>
          <w:bCs/>
          <w:b/>
        </w:rPr>
        <w:t xml:space="preserve">6%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t xml:space="preserve">JIRA, JSON and Linux</w:t>
      </w:r>
      <w:r>
        <w:t xml:space="preserve"> </w:t>
      </w:r>
      <w:r>
        <w:rPr>
          <w:bCs/>
          <w:b/>
        </w:rPr>
        <w:t xml:space="preserve">5%</w:t>
      </w:r>
      <w:r>
        <w:t xml:space="preserve">.</w:t>
      </w:r>
    </w:p>
    <w:p>
      <w:pPr>
        <w:pStyle w:val="FirstParagraph"/>
      </w:pPr>
      <w:r>
        <w:t xml:space="preserve">These are market signals, not a checklist that every developer must master.</w:t>
      </w:r>
    </w:p>
    <w:bookmarkEnd w:id="31"/>
    <w:bookmarkStart w:id="32" w:name="http-and-apis"/>
    <w:p>
      <w:pPr>
        <w:pStyle w:val="Heading2"/>
      </w:pPr>
      <w:r>
        <w:t xml:space="preserve">HTTP and APIs</w:t>
      </w:r>
    </w:p>
    <w:p>
      <w:pPr>
        <w:pStyle w:val="FirstParagraph"/>
      </w:pPr>
      <w:r>
        <w:t xml:space="preserve">A web developer should understand:</w:t>
      </w:r>
    </w:p>
    <w:p>
      <w:pPr>
        <w:numPr>
          <w:ilvl w:val="0"/>
          <w:numId w:val="1009"/>
        </w:numPr>
        <w:pStyle w:val="Compact"/>
      </w:pPr>
      <w:r>
        <w:t xml:space="preserve">GET/POST/PUT/PATCH/DELETE concepts;</w:t>
      </w:r>
    </w:p>
    <w:p>
      <w:pPr>
        <w:numPr>
          <w:ilvl w:val="0"/>
          <w:numId w:val="1009"/>
        </w:numPr>
        <w:pStyle w:val="Compact"/>
      </w:pPr>
      <w:r>
        <w:t xml:space="preserve">status codes;</w:t>
      </w:r>
    </w:p>
    <w:p>
      <w:pPr>
        <w:numPr>
          <w:ilvl w:val="0"/>
          <w:numId w:val="1009"/>
        </w:numPr>
        <w:pStyle w:val="Compact"/>
      </w:pPr>
      <w:r>
        <w:t xml:space="preserve">headers;</w:t>
      </w:r>
    </w:p>
    <w:p>
      <w:pPr>
        <w:numPr>
          <w:ilvl w:val="0"/>
          <w:numId w:val="1009"/>
        </w:numPr>
        <w:pStyle w:val="Compact"/>
      </w:pPr>
      <w:r>
        <w:t xml:space="preserve">content types;</w:t>
      </w:r>
    </w:p>
    <w:p>
      <w:pPr>
        <w:numPr>
          <w:ilvl w:val="0"/>
          <w:numId w:val="1009"/>
        </w:numPr>
        <w:pStyle w:val="Compact"/>
      </w:pPr>
      <w:r>
        <w:t xml:space="preserve">authentication headers/tokens;</w:t>
      </w:r>
    </w:p>
    <w:p>
      <w:pPr>
        <w:numPr>
          <w:ilvl w:val="0"/>
          <w:numId w:val="1009"/>
        </w:numPr>
        <w:pStyle w:val="Compact"/>
      </w:pPr>
      <w:r>
        <w:t xml:space="preserve">caching basics;</w:t>
      </w:r>
    </w:p>
    <w:p>
      <w:pPr>
        <w:numPr>
          <w:ilvl w:val="0"/>
          <w:numId w:val="1009"/>
        </w:numPr>
        <w:pStyle w:val="Compact"/>
      </w:pPr>
      <w:r>
        <w:t xml:space="preserve">pagination;</w:t>
      </w:r>
    </w:p>
    <w:p>
      <w:pPr>
        <w:numPr>
          <w:ilvl w:val="0"/>
          <w:numId w:val="1009"/>
        </w:numPr>
        <w:pStyle w:val="Compact"/>
      </w:pPr>
      <w:r>
        <w:t xml:space="preserve">rate limits;</w:t>
      </w:r>
    </w:p>
    <w:p>
      <w:pPr>
        <w:numPr>
          <w:ilvl w:val="0"/>
          <w:numId w:val="1009"/>
        </w:numPr>
        <w:pStyle w:val="Compact"/>
      </w:pPr>
      <w:r>
        <w:t xml:space="preserve">timeouts;</w:t>
      </w:r>
    </w:p>
    <w:p>
      <w:pPr>
        <w:numPr>
          <w:ilvl w:val="0"/>
          <w:numId w:val="1009"/>
        </w:numPr>
        <w:pStyle w:val="Compact"/>
      </w:pPr>
      <w:r>
        <w:t xml:space="preserve">retries and idempotency where relevant;</w:t>
      </w:r>
    </w:p>
    <w:p>
      <w:pPr>
        <w:numPr>
          <w:ilvl w:val="0"/>
          <w:numId w:val="1009"/>
        </w:numPr>
        <w:pStyle w:val="Compact"/>
      </w:pPr>
      <w:r>
        <w:t xml:space="preserve">CORS at a conceptual level;</w:t>
      </w:r>
    </w:p>
    <w:p>
      <w:pPr>
        <w:numPr>
          <w:ilvl w:val="0"/>
          <w:numId w:val="1009"/>
        </w:numPr>
        <w:pStyle w:val="Compact"/>
      </w:pPr>
      <w:r>
        <w:t xml:space="preserve">structured error responses.</w:t>
      </w:r>
    </w:p>
    <w:p>
      <w:pPr>
        <w:pStyle w:val="FirstParagraph"/>
      </w:pPr>
      <w:r>
        <w:t xml:space="preserve">Do not expose secrets in browser code. Browser-side code and network requests can be inspected by users.</w:t>
      </w:r>
    </w:p>
    <w:bookmarkEnd w:id="32"/>
    <w:bookmarkStart w:id="33" w:name="authentication-versus-authorization"/>
    <w:p>
      <w:pPr>
        <w:pStyle w:val="Heading2"/>
      </w:pPr>
      <w:r>
        <w:t xml:space="preserve">Authentication versus authorization</w:t>
      </w:r>
    </w:p>
    <w:p>
      <w:pPr>
        <w:pStyle w:val="FirstParagraph"/>
      </w:pPr>
      <w:r>
        <w:t xml:space="preserve">These are different questions: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who are you?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Authorization:</w:t>
      </w:r>
      <w:r>
        <w:t xml:space="preserve"> </w:t>
      </w:r>
      <w:r>
        <w:t xml:space="preserve">what are you allowed to do?</w:t>
      </w:r>
    </w:p>
    <w:p>
      <w:pPr>
        <w:pStyle w:val="FirstParagraph"/>
      </w:pPr>
      <w:r>
        <w:t xml:space="preserve">A logged-in user should not automatically be allowed to access every object or administrative action. Server-side authorization remains essential even if the interface hides controls.</w:t>
      </w:r>
    </w:p>
    <w:bookmarkEnd w:id="33"/>
    <w:bookmarkStart w:id="34" w:name="sessions-cookies-and-tokens"/>
    <w:p>
      <w:pPr>
        <w:pStyle w:val="Heading2"/>
      </w:pPr>
      <w:r>
        <w:t xml:space="preserve">Sessions, cookies and tokens</w:t>
      </w:r>
    </w:p>
    <w:p>
      <w:pPr>
        <w:pStyle w:val="FirstParagraph"/>
      </w:pPr>
      <w:r>
        <w:t xml:space="preserve">Developers should follow the application’s approved architecture for session handling. Important concerns can include:</w:t>
      </w:r>
    </w:p>
    <w:p>
      <w:pPr>
        <w:numPr>
          <w:ilvl w:val="0"/>
          <w:numId w:val="1011"/>
        </w:numPr>
        <w:pStyle w:val="Compact"/>
      </w:pPr>
      <w:r>
        <w:t xml:space="preserve">secure cookie attributes;</w:t>
      </w:r>
    </w:p>
    <w:p>
      <w:pPr>
        <w:numPr>
          <w:ilvl w:val="0"/>
          <w:numId w:val="1011"/>
        </w:numPr>
        <w:pStyle w:val="Compact"/>
      </w:pPr>
      <w:r>
        <w:t xml:space="preserve">token storage;</w:t>
      </w:r>
    </w:p>
    <w:p>
      <w:pPr>
        <w:numPr>
          <w:ilvl w:val="0"/>
          <w:numId w:val="1011"/>
        </w:numPr>
        <w:pStyle w:val="Compact"/>
      </w:pPr>
      <w:r>
        <w:t xml:space="preserve">session expiration;</w:t>
      </w:r>
    </w:p>
    <w:p>
      <w:pPr>
        <w:numPr>
          <w:ilvl w:val="0"/>
          <w:numId w:val="1011"/>
        </w:numPr>
        <w:pStyle w:val="Compact"/>
      </w:pPr>
      <w:r>
        <w:t xml:space="preserve">logout/revocation behavior;</w:t>
      </w:r>
    </w:p>
    <w:p>
      <w:pPr>
        <w:numPr>
          <w:ilvl w:val="0"/>
          <w:numId w:val="1011"/>
        </w:numPr>
        <w:pStyle w:val="Compact"/>
      </w:pPr>
      <w:r>
        <w:t xml:space="preserve">CSRF protections where relevant;</w:t>
      </w:r>
    </w:p>
    <w:p>
      <w:pPr>
        <w:numPr>
          <w:ilvl w:val="0"/>
          <w:numId w:val="1011"/>
        </w:numPr>
        <w:pStyle w:val="Compact"/>
      </w:pPr>
      <w:r>
        <w:t xml:space="preserve">least-privilege scopes;</w:t>
      </w:r>
    </w:p>
    <w:p>
      <w:pPr>
        <w:numPr>
          <w:ilvl w:val="0"/>
          <w:numId w:val="1011"/>
        </w:numPr>
        <w:pStyle w:val="Compact"/>
      </w:pPr>
      <w:r>
        <w:t xml:space="preserve">avoiding secrets in URLs/logs.</w:t>
      </w:r>
    </w:p>
    <w:p>
      <w:pPr>
        <w:pStyle w:val="FirstParagraph"/>
      </w:pPr>
      <w:r>
        <w:t xml:space="preserve">Do not invent a security architecture without team/security ownership when the application has established standards.</w:t>
      </w:r>
    </w:p>
    <w:bookmarkEnd w:id="34"/>
    <w:bookmarkStart w:id="35" w:name="server-side-development"/>
    <w:p>
      <w:pPr>
        <w:pStyle w:val="Heading2"/>
      </w:pPr>
      <w:r>
        <w:t xml:space="preserve">Server-side development</w:t>
      </w:r>
    </w:p>
    <w:p>
      <w:pPr>
        <w:pStyle w:val="FirstParagraph"/>
      </w:pPr>
      <w:r>
        <w:t xml:space="preserve">Back-end web development can include:</w:t>
      </w:r>
    </w:p>
    <w:p>
      <w:pPr>
        <w:numPr>
          <w:ilvl w:val="0"/>
          <w:numId w:val="1012"/>
        </w:numPr>
        <w:pStyle w:val="Compact"/>
      </w:pPr>
      <w:r>
        <w:t xml:space="preserve">request routing;</w:t>
      </w:r>
    </w:p>
    <w:p>
      <w:pPr>
        <w:numPr>
          <w:ilvl w:val="0"/>
          <w:numId w:val="1012"/>
        </w:numPr>
        <w:pStyle w:val="Compact"/>
      </w:pPr>
      <w:r>
        <w:t xml:space="preserve">validation;</w:t>
      </w:r>
    </w:p>
    <w:p>
      <w:pPr>
        <w:numPr>
          <w:ilvl w:val="0"/>
          <w:numId w:val="1012"/>
        </w:numPr>
        <w:pStyle w:val="Compact"/>
      </w:pPr>
      <w:r>
        <w:t xml:space="preserve">business rules;</w:t>
      </w:r>
    </w:p>
    <w:p>
      <w:pPr>
        <w:numPr>
          <w:ilvl w:val="0"/>
          <w:numId w:val="1012"/>
        </w:numPr>
        <w:pStyle w:val="Compact"/>
      </w:pPr>
      <w:r>
        <w:t xml:space="preserve">database access;</w:t>
      </w:r>
    </w:p>
    <w:p>
      <w:pPr>
        <w:numPr>
          <w:ilvl w:val="0"/>
          <w:numId w:val="1012"/>
        </w:numPr>
        <w:pStyle w:val="Compact"/>
      </w:pPr>
      <w:r>
        <w:t xml:space="preserve">background work;</w:t>
      </w:r>
    </w:p>
    <w:p>
      <w:pPr>
        <w:numPr>
          <w:ilvl w:val="0"/>
          <w:numId w:val="1012"/>
        </w:numPr>
        <w:pStyle w:val="Compact"/>
      </w:pPr>
      <w:r>
        <w:t xml:space="preserve">caching;</w:t>
      </w:r>
    </w:p>
    <w:p>
      <w:pPr>
        <w:numPr>
          <w:ilvl w:val="0"/>
          <w:numId w:val="1012"/>
        </w:numPr>
        <w:pStyle w:val="Compact"/>
      </w:pPr>
      <w:r>
        <w:t xml:space="preserve">integrations;</w:t>
      </w:r>
    </w:p>
    <w:p>
      <w:pPr>
        <w:numPr>
          <w:ilvl w:val="0"/>
          <w:numId w:val="1012"/>
        </w:numPr>
        <w:pStyle w:val="Compact"/>
      </w:pPr>
      <w:r>
        <w:t xml:space="preserve">file handling;</w:t>
      </w:r>
    </w:p>
    <w:p>
      <w:pPr>
        <w:numPr>
          <w:ilvl w:val="0"/>
          <w:numId w:val="1012"/>
        </w:numPr>
        <w:pStyle w:val="Compact"/>
      </w:pPr>
      <w:r>
        <w:t xml:space="preserve">authentication and authorization;</w:t>
      </w:r>
    </w:p>
    <w:p>
      <w:pPr>
        <w:numPr>
          <w:ilvl w:val="0"/>
          <w:numId w:val="1012"/>
        </w:numPr>
        <w:pStyle w:val="Compact"/>
      </w:pPr>
      <w:r>
        <w:t xml:space="preserve">logging and monitoring;</w:t>
      </w:r>
    </w:p>
    <w:p>
      <w:pPr>
        <w:numPr>
          <w:ilvl w:val="0"/>
          <w:numId w:val="1012"/>
        </w:numPr>
        <w:pStyle w:val="Compact"/>
      </w:pPr>
      <w:r>
        <w:t xml:space="preserve">error handling.</w:t>
      </w:r>
    </w:p>
    <w:p>
      <w:pPr>
        <w:pStyle w:val="FirstParagraph"/>
      </w:pPr>
      <w:r>
        <w:t xml:space="preserve">Validate untrusted input on the server. Client-side validation improves usability but is not a security boundary.</w:t>
      </w:r>
    </w:p>
    <w:bookmarkEnd w:id="35"/>
    <w:bookmarkStart w:id="37" w:name="databases-and-sql"/>
    <w:p>
      <w:pPr>
        <w:pStyle w:val="Heading2"/>
      </w:pPr>
      <w:r>
        <w:t xml:space="preserve">Databases and SQL</w:t>
      </w:r>
    </w:p>
    <w:p>
      <w:pPr>
        <w:pStyle w:val="FirstParagraph"/>
      </w:pPr>
      <w:r>
        <w:t xml:space="preserve">Web applications frequently use relational or non-relational databases. Useful concepts include:</w:t>
      </w:r>
    </w:p>
    <w:p>
      <w:pPr>
        <w:numPr>
          <w:ilvl w:val="0"/>
          <w:numId w:val="1013"/>
        </w:numPr>
        <w:pStyle w:val="Compact"/>
      </w:pPr>
      <w:r>
        <w:t xml:space="preserve">tables/documents;</w:t>
      </w:r>
    </w:p>
    <w:p>
      <w:pPr>
        <w:numPr>
          <w:ilvl w:val="0"/>
          <w:numId w:val="1013"/>
        </w:numPr>
        <w:pStyle w:val="Compact"/>
      </w:pPr>
      <w:r>
        <w:t xml:space="preserve">keys and relationships;</w:t>
      </w:r>
    </w:p>
    <w:p>
      <w:pPr>
        <w:numPr>
          <w:ilvl w:val="0"/>
          <w:numId w:val="1013"/>
        </w:numPr>
        <w:pStyle w:val="Compact"/>
      </w:pPr>
      <w:r>
        <w:t xml:space="preserve">indexes;</w:t>
      </w:r>
    </w:p>
    <w:p>
      <w:pPr>
        <w:numPr>
          <w:ilvl w:val="0"/>
          <w:numId w:val="1013"/>
        </w:numPr>
        <w:pStyle w:val="Compact"/>
      </w:pPr>
      <w:r>
        <w:t xml:space="preserve">transactions;</w:t>
      </w:r>
    </w:p>
    <w:p>
      <w:pPr>
        <w:numPr>
          <w:ilvl w:val="0"/>
          <w:numId w:val="1013"/>
        </w:numPr>
        <w:pStyle w:val="Compact"/>
      </w:pPr>
      <w:r>
        <w:t xml:space="preserve">constraints;</w:t>
      </w:r>
    </w:p>
    <w:p>
      <w:pPr>
        <w:numPr>
          <w:ilvl w:val="0"/>
          <w:numId w:val="1013"/>
        </w:numPr>
        <w:pStyle w:val="Compact"/>
      </w:pPr>
      <w:r>
        <w:t xml:space="preserve">parameterized queries;</w:t>
      </w:r>
    </w:p>
    <w:p>
      <w:pPr>
        <w:numPr>
          <w:ilvl w:val="0"/>
          <w:numId w:val="1013"/>
        </w:numPr>
        <w:pStyle w:val="Compact"/>
      </w:pPr>
      <w:r>
        <w:t xml:space="preserve">migrations;</w:t>
      </w:r>
    </w:p>
    <w:p>
      <w:pPr>
        <w:numPr>
          <w:ilvl w:val="0"/>
          <w:numId w:val="1013"/>
        </w:numPr>
        <w:pStyle w:val="Compact"/>
      </w:pPr>
      <w:r>
        <w:t xml:space="preserve">backups/recovery ownership;</w:t>
      </w:r>
    </w:p>
    <w:p>
      <w:pPr>
        <w:numPr>
          <w:ilvl w:val="0"/>
          <w:numId w:val="1013"/>
        </w:numPr>
        <w:pStyle w:val="Compact"/>
      </w:pPr>
      <w:r>
        <w:t xml:space="preserve">connection management.</w:t>
      </w:r>
    </w:p>
    <w:bookmarkStart w:id="36" w:name="sql-injection-boundary"/>
    <w:p>
      <w:pPr>
        <w:pStyle w:val="Heading3"/>
      </w:pPr>
      <w:r>
        <w:t xml:space="preserve">SQL injection boundary</w:t>
      </w:r>
    </w:p>
    <w:p>
      <w:pPr>
        <w:pStyle w:val="FirstParagraph"/>
      </w:pPr>
      <w:r>
        <w:t xml:space="preserve">Do not concatenate untrusted input directly into database queries. Use parameterized queries/prepared statements or approved ORM/query mechanisms. Input validation is helpful but is not a substitute for safe query construction.</w:t>
      </w:r>
    </w:p>
    <w:bookmarkEnd w:id="36"/>
    <w:bookmarkEnd w:id="37"/>
    <w:bookmarkStart w:id="38" w:name="version-control-and-collaboration"/>
    <w:p>
      <w:pPr>
        <w:pStyle w:val="Heading2"/>
      </w:pPr>
      <w:r>
        <w:t xml:space="preserve">Version control and collaboration</w:t>
      </w:r>
    </w:p>
    <w:p>
      <w:pPr>
        <w:pStyle w:val="FirstParagraph"/>
      </w:pPr>
      <w:r>
        <w:t xml:space="preserve">Git skills commonly include:</w:t>
      </w:r>
    </w:p>
    <w:p>
      <w:pPr>
        <w:numPr>
          <w:ilvl w:val="0"/>
          <w:numId w:val="1014"/>
        </w:numPr>
        <w:pStyle w:val="Compact"/>
      </w:pPr>
      <w:r>
        <w:t xml:space="preserve">clone/pull/fetch;</w:t>
      </w:r>
    </w:p>
    <w:p>
      <w:pPr>
        <w:numPr>
          <w:ilvl w:val="0"/>
          <w:numId w:val="1014"/>
        </w:numPr>
        <w:pStyle w:val="Compact"/>
      </w:pPr>
      <w:r>
        <w:t xml:space="preserve">branches;</w:t>
      </w:r>
    </w:p>
    <w:p>
      <w:pPr>
        <w:numPr>
          <w:ilvl w:val="0"/>
          <w:numId w:val="1014"/>
        </w:numPr>
        <w:pStyle w:val="Compact"/>
      </w:pPr>
      <w:r>
        <w:t xml:space="preserve">commits;</w:t>
      </w:r>
    </w:p>
    <w:p>
      <w:pPr>
        <w:numPr>
          <w:ilvl w:val="0"/>
          <w:numId w:val="1014"/>
        </w:numPr>
        <w:pStyle w:val="Compact"/>
      </w:pPr>
      <w:r>
        <w:t xml:space="preserve">diffs;</w:t>
      </w:r>
    </w:p>
    <w:p>
      <w:pPr>
        <w:numPr>
          <w:ilvl w:val="0"/>
          <w:numId w:val="1014"/>
        </w:numPr>
        <w:pStyle w:val="Compact"/>
      </w:pPr>
      <w:r>
        <w:t xml:space="preserve">merges/rebases according to team practice;</w:t>
      </w:r>
    </w:p>
    <w:p>
      <w:pPr>
        <w:numPr>
          <w:ilvl w:val="0"/>
          <w:numId w:val="1014"/>
        </w:numPr>
        <w:pStyle w:val="Compact"/>
      </w:pPr>
      <w:r>
        <w:t xml:space="preserve">pull/merge requests;</w:t>
      </w:r>
    </w:p>
    <w:p>
      <w:pPr>
        <w:numPr>
          <w:ilvl w:val="0"/>
          <w:numId w:val="1014"/>
        </w:numPr>
        <w:pStyle w:val="Compact"/>
      </w:pPr>
      <w:r>
        <w:t xml:space="preserve">resolving conflicts;</w:t>
      </w:r>
    </w:p>
    <w:p>
      <w:pPr>
        <w:numPr>
          <w:ilvl w:val="0"/>
          <w:numId w:val="1014"/>
        </w:numPr>
        <w:pStyle w:val="Compact"/>
      </w:pPr>
      <w:r>
        <w:t xml:space="preserve">reviewing changes;</w:t>
      </w:r>
    </w:p>
    <w:p>
      <w:pPr>
        <w:numPr>
          <w:ilvl w:val="0"/>
          <w:numId w:val="1014"/>
        </w:numPr>
        <w:pStyle w:val="Compact"/>
      </w:pPr>
      <w:r>
        <w:t xml:space="preserve">tags/releases where used.</w:t>
      </w:r>
    </w:p>
    <w:p>
      <w:pPr>
        <w:pStyle w:val="FirstParagraph"/>
      </w:pPr>
      <w:r>
        <w:t xml:space="preserve">Never commit passwords, API keys, private certificates or other secrets. If a secret is committed, deleting the line later may not remove it from history; follow the incident/rotation process.</w:t>
      </w:r>
    </w:p>
    <w:bookmarkEnd w:id="38"/>
    <w:bookmarkStart w:id="39" w:name="testing"/>
    <w:p>
      <w:pPr>
        <w:pStyle w:val="Heading2"/>
      </w:pPr>
      <w:r>
        <w:t xml:space="preserve">Testing</w:t>
      </w:r>
    </w:p>
    <w:p>
      <w:pPr>
        <w:pStyle w:val="FirstParagraph"/>
      </w:pPr>
      <w:r>
        <w:t xml:space="preserve">Useful web testing can include:</w:t>
      </w:r>
    </w:p>
    <w:p>
      <w:pPr>
        <w:numPr>
          <w:ilvl w:val="0"/>
          <w:numId w:val="1015"/>
        </w:numPr>
        <w:pStyle w:val="Compact"/>
      </w:pPr>
      <w:r>
        <w:t xml:space="preserve">unit tests;</w:t>
      </w:r>
    </w:p>
    <w:p>
      <w:pPr>
        <w:numPr>
          <w:ilvl w:val="0"/>
          <w:numId w:val="1015"/>
        </w:numPr>
        <w:pStyle w:val="Compact"/>
      </w:pPr>
      <w:r>
        <w:t xml:space="preserve">component tests;</w:t>
      </w:r>
    </w:p>
    <w:p>
      <w:pPr>
        <w:numPr>
          <w:ilvl w:val="0"/>
          <w:numId w:val="1015"/>
        </w:numPr>
        <w:pStyle w:val="Compact"/>
      </w:pPr>
      <w:r>
        <w:t xml:space="preserve">integration tests;</w:t>
      </w:r>
    </w:p>
    <w:p>
      <w:pPr>
        <w:numPr>
          <w:ilvl w:val="0"/>
          <w:numId w:val="1015"/>
        </w:numPr>
        <w:pStyle w:val="Compact"/>
      </w:pPr>
      <w:r>
        <w:t xml:space="preserve">API tests;</w:t>
      </w:r>
    </w:p>
    <w:p>
      <w:pPr>
        <w:numPr>
          <w:ilvl w:val="0"/>
          <w:numId w:val="1015"/>
        </w:numPr>
        <w:pStyle w:val="Compact"/>
      </w:pPr>
      <w:r>
        <w:t xml:space="preserve">end-to-end tests;</w:t>
      </w:r>
    </w:p>
    <w:p>
      <w:pPr>
        <w:numPr>
          <w:ilvl w:val="0"/>
          <w:numId w:val="1015"/>
        </w:numPr>
        <w:pStyle w:val="Compact"/>
      </w:pPr>
      <w:r>
        <w:t xml:space="preserve">accessibility tests;</w:t>
      </w:r>
    </w:p>
    <w:p>
      <w:pPr>
        <w:numPr>
          <w:ilvl w:val="0"/>
          <w:numId w:val="1015"/>
        </w:numPr>
        <w:pStyle w:val="Compact"/>
      </w:pPr>
      <w:r>
        <w:t xml:space="preserve">compatibility/browser tests;</w:t>
      </w:r>
    </w:p>
    <w:p>
      <w:pPr>
        <w:numPr>
          <w:ilvl w:val="0"/>
          <w:numId w:val="1015"/>
        </w:numPr>
        <w:pStyle w:val="Compact"/>
      </w:pPr>
      <w:r>
        <w:t xml:space="preserve">performance tests;</w:t>
      </w:r>
    </w:p>
    <w:p>
      <w:pPr>
        <w:numPr>
          <w:ilvl w:val="0"/>
          <w:numId w:val="1015"/>
        </w:numPr>
        <w:pStyle w:val="Compact"/>
      </w:pPr>
      <w:r>
        <w:t xml:space="preserve">security tests within authorization.</w:t>
      </w:r>
    </w:p>
    <w:p>
      <w:pPr>
        <w:pStyle w:val="FirstParagraph"/>
      </w:pPr>
      <w:r>
        <w:t xml:space="preserve">A passing suite is evidence, not proof that the system is defect-free, secure or legally accessible.</w:t>
      </w:r>
    </w:p>
    <w:bookmarkEnd w:id="39"/>
    <w:bookmarkStart w:id="40" w:name="accessibility"/>
    <w:p>
      <w:pPr>
        <w:pStyle w:val="Heading2"/>
      </w:pPr>
      <w:r>
        <w:t xml:space="preserve">Accessibility</w:t>
      </w:r>
    </w:p>
    <w:p>
      <w:pPr>
        <w:pStyle w:val="FirstParagraph"/>
      </w:pPr>
      <w:r>
        <w:t xml:space="preserve">Web developers can improve accessibility through:</w:t>
      </w:r>
    </w:p>
    <w:p>
      <w:pPr>
        <w:numPr>
          <w:ilvl w:val="0"/>
          <w:numId w:val="1016"/>
        </w:numPr>
        <w:pStyle w:val="Compact"/>
      </w:pPr>
      <w:r>
        <w:t xml:space="preserve">semantic HTML;</w:t>
      </w:r>
    </w:p>
    <w:p>
      <w:pPr>
        <w:numPr>
          <w:ilvl w:val="0"/>
          <w:numId w:val="1016"/>
        </w:numPr>
        <w:pStyle w:val="Compact"/>
      </w:pPr>
      <w:r>
        <w:t xml:space="preserve">keyboard operation;</w:t>
      </w:r>
    </w:p>
    <w:p>
      <w:pPr>
        <w:numPr>
          <w:ilvl w:val="0"/>
          <w:numId w:val="1016"/>
        </w:numPr>
        <w:pStyle w:val="Compact"/>
      </w:pPr>
      <w:r>
        <w:t xml:space="preserve">visible focus;</w:t>
      </w:r>
    </w:p>
    <w:p>
      <w:pPr>
        <w:numPr>
          <w:ilvl w:val="0"/>
          <w:numId w:val="1016"/>
        </w:numPr>
        <w:pStyle w:val="Compact"/>
      </w:pPr>
      <w:r>
        <w:t xml:space="preserve">meaningful form labels;</w:t>
      </w:r>
    </w:p>
    <w:p>
      <w:pPr>
        <w:numPr>
          <w:ilvl w:val="0"/>
          <w:numId w:val="1016"/>
        </w:numPr>
        <w:pStyle w:val="Compact"/>
      </w:pPr>
      <w:r>
        <w:t xml:space="preserve">useful error identification;</w:t>
      </w:r>
    </w:p>
    <w:p>
      <w:pPr>
        <w:numPr>
          <w:ilvl w:val="0"/>
          <w:numId w:val="1016"/>
        </w:numPr>
        <w:pStyle w:val="Compact"/>
      </w:pPr>
      <w:r>
        <w:t xml:space="preserve">sufficient contrast;</w:t>
      </w:r>
    </w:p>
    <w:p>
      <w:pPr>
        <w:numPr>
          <w:ilvl w:val="0"/>
          <w:numId w:val="1016"/>
        </w:numPr>
        <w:pStyle w:val="Compact"/>
      </w:pPr>
      <w:r>
        <w:t xml:space="preserve">zoom/reflow support;</w:t>
      </w:r>
    </w:p>
    <w:p>
      <w:pPr>
        <w:numPr>
          <w:ilvl w:val="0"/>
          <w:numId w:val="1016"/>
        </w:numPr>
        <w:pStyle w:val="Compact"/>
      </w:pPr>
      <w:r>
        <w:t xml:space="preserve">non-color-only communication;</w:t>
      </w:r>
    </w:p>
    <w:p>
      <w:pPr>
        <w:numPr>
          <w:ilvl w:val="0"/>
          <w:numId w:val="1016"/>
        </w:numPr>
        <w:pStyle w:val="Compact"/>
      </w:pPr>
      <w:r>
        <w:t xml:space="preserve">alt text and media alternatives;</w:t>
      </w:r>
    </w:p>
    <w:p>
      <w:pPr>
        <w:numPr>
          <w:ilvl w:val="0"/>
          <w:numId w:val="1016"/>
        </w:numPr>
        <w:pStyle w:val="Compact"/>
      </w:pPr>
      <w:r>
        <w:t xml:space="preserve">screen-reader testing where appropriate.</w:t>
      </w:r>
    </w:p>
    <w:p>
      <w:pPr>
        <w:pStyle w:val="FirstParagraph"/>
      </w:pPr>
      <w:r>
        <w:t xml:space="preserve">Automated accessibility tools catch only part of the problem space. Passing a scanner does not establish legal accessibility compliance.</w:t>
      </w:r>
    </w:p>
    <w:bookmarkEnd w:id="40"/>
    <w:bookmarkStart w:id="41" w:name="performance"/>
    <w:p>
      <w:pPr>
        <w:pStyle w:val="Heading2"/>
      </w:pPr>
      <w:r>
        <w:t xml:space="preserve">Performance</w:t>
      </w:r>
    </w:p>
    <w:p>
      <w:pPr>
        <w:pStyle w:val="FirstParagraph"/>
      </w:pPr>
      <w:r>
        <w:t xml:space="preserve">Performance affects usability, capacity and cost. Relevant areas include:</w:t>
      </w:r>
    </w:p>
    <w:p>
      <w:pPr>
        <w:numPr>
          <w:ilvl w:val="0"/>
          <w:numId w:val="1017"/>
        </w:numPr>
        <w:pStyle w:val="Compact"/>
      </w:pPr>
      <w:r>
        <w:t xml:space="preserve">payload size;</w:t>
      </w:r>
    </w:p>
    <w:p>
      <w:pPr>
        <w:numPr>
          <w:ilvl w:val="0"/>
          <w:numId w:val="1017"/>
        </w:numPr>
        <w:pStyle w:val="Compact"/>
      </w:pPr>
      <w:r>
        <w:t xml:space="preserve">images/fonts;</w:t>
      </w:r>
    </w:p>
    <w:p>
      <w:pPr>
        <w:numPr>
          <w:ilvl w:val="0"/>
          <w:numId w:val="1017"/>
        </w:numPr>
        <w:pStyle w:val="Compact"/>
      </w:pPr>
      <w:r>
        <w:t xml:space="preserve">JavaScript execution;</w:t>
      </w:r>
    </w:p>
    <w:p>
      <w:pPr>
        <w:numPr>
          <w:ilvl w:val="0"/>
          <w:numId w:val="1017"/>
        </w:numPr>
        <w:pStyle w:val="Compact"/>
      </w:pPr>
      <w:r>
        <w:t xml:space="preserve">rendering;</w:t>
      </w:r>
    </w:p>
    <w:p>
      <w:pPr>
        <w:numPr>
          <w:ilvl w:val="0"/>
          <w:numId w:val="1017"/>
        </w:numPr>
        <w:pStyle w:val="Compact"/>
      </w:pPr>
      <w:r>
        <w:t xml:space="preserve">network latency;</w:t>
      </w:r>
    </w:p>
    <w:p>
      <w:pPr>
        <w:numPr>
          <w:ilvl w:val="0"/>
          <w:numId w:val="1017"/>
        </w:numPr>
        <w:pStyle w:val="Compact"/>
      </w:pPr>
      <w:r>
        <w:t xml:space="preserve">caching;</w:t>
      </w:r>
    </w:p>
    <w:p>
      <w:pPr>
        <w:numPr>
          <w:ilvl w:val="0"/>
          <w:numId w:val="1017"/>
        </w:numPr>
        <w:pStyle w:val="Compact"/>
      </w:pPr>
      <w:r>
        <w:t xml:space="preserve">database queries;</w:t>
      </w:r>
    </w:p>
    <w:p>
      <w:pPr>
        <w:numPr>
          <w:ilvl w:val="0"/>
          <w:numId w:val="1017"/>
        </w:numPr>
        <w:pStyle w:val="Compact"/>
      </w:pPr>
      <w:r>
        <w:t xml:space="preserve">API latency;</w:t>
      </w:r>
    </w:p>
    <w:p>
      <w:pPr>
        <w:numPr>
          <w:ilvl w:val="0"/>
          <w:numId w:val="1017"/>
        </w:numPr>
        <w:pStyle w:val="Compact"/>
      </w:pPr>
      <w:r>
        <w:t xml:space="preserve">server capacity;</w:t>
      </w:r>
    </w:p>
    <w:p>
      <w:pPr>
        <w:numPr>
          <w:ilvl w:val="0"/>
          <w:numId w:val="1017"/>
        </w:numPr>
        <w:pStyle w:val="Compact"/>
      </w:pPr>
      <w:r>
        <w:t xml:space="preserve">CDN use;</w:t>
      </w:r>
    </w:p>
    <w:p>
      <w:pPr>
        <w:numPr>
          <w:ilvl w:val="0"/>
          <w:numId w:val="1017"/>
        </w:numPr>
        <w:pStyle w:val="Compact"/>
      </w:pPr>
      <w:r>
        <w:t xml:space="preserve">lazy loading where appropriate.</w:t>
      </w:r>
    </w:p>
    <w:p>
      <w:pPr>
        <w:pStyle w:val="FirstParagraph"/>
      </w:pPr>
      <w:r>
        <w:t xml:space="preserve">Core Web Vitals can be useful performance/user-experience signals, but no metric or technical change guarantees search ranking, conversion or revenue.</w:t>
      </w:r>
    </w:p>
    <w:bookmarkEnd w:id="41"/>
    <w:bookmarkStart w:id="42" w:name="error-handling-logging-and-monitoring"/>
    <w:p>
      <w:pPr>
        <w:pStyle w:val="Heading2"/>
      </w:pPr>
      <w:r>
        <w:t xml:space="preserve">Error handling, logging and monitoring</w:t>
      </w:r>
    </w:p>
    <w:p>
      <w:pPr>
        <w:pStyle w:val="FirstParagraph"/>
      </w:pPr>
      <w:r>
        <w:t xml:space="preserve">Applications should fail in controlled ways. Good practice includes:</w:t>
      </w:r>
    </w:p>
    <w:p>
      <w:pPr>
        <w:numPr>
          <w:ilvl w:val="0"/>
          <w:numId w:val="1018"/>
        </w:numPr>
        <w:pStyle w:val="Compact"/>
      </w:pPr>
      <w:r>
        <w:t xml:space="preserve">useful user-facing errors without exposing internals;</w:t>
      </w:r>
    </w:p>
    <w:p>
      <w:pPr>
        <w:numPr>
          <w:ilvl w:val="0"/>
          <w:numId w:val="1018"/>
        </w:numPr>
        <w:pStyle w:val="Compact"/>
      </w:pPr>
      <w:r>
        <w:t xml:space="preserve">structured logs;</w:t>
      </w:r>
    </w:p>
    <w:p>
      <w:pPr>
        <w:numPr>
          <w:ilvl w:val="0"/>
          <w:numId w:val="1018"/>
        </w:numPr>
        <w:pStyle w:val="Compact"/>
      </w:pPr>
      <w:r>
        <w:t xml:space="preserve">correlation/request identifiers where appropriate;</w:t>
      </w:r>
    </w:p>
    <w:p>
      <w:pPr>
        <w:numPr>
          <w:ilvl w:val="0"/>
          <w:numId w:val="1018"/>
        </w:numPr>
        <w:pStyle w:val="Compact"/>
      </w:pPr>
      <w:r>
        <w:t xml:space="preserve">monitoring and alerts;</w:t>
      </w:r>
    </w:p>
    <w:p>
      <w:pPr>
        <w:numPr>
          <w:ilvl w:val="0"/>
          <w:numId w:val="1018"/>
        </w:numPr>
        <w:pStyle w:val="Compact"/>
      </w:pPr>
      <w:r>
        <w:t xml:space="preserve">protection of sensitive information in logs;</w:t>
      </w:r>
    </w:p>
    <w:p>
      <w:pPr>
        <w:numPr>
          <w:ilvl w:val="0"/>
          <w:numId w:val="1018"/>
        </w:numPr>
        <w:pStyle w:val="Compact"/>
      </w:pPr>
      <w:r>
        <w:t xml:space="preserve">clear incident escalation.</w:t>
      </w:r>
    </w:p>
    <w:p>
      <w:pPr>
        <w:pStyle w:val="FirstParagraph"/>
      </w:pPr>
      <w:r>
        <w:t xml:space="preserve">Do not log passwords, tokens, full payment data or unnecessary personal information.</w:t>
      </w:r>
    </w:p>
    <w:bookmarkEnd w:id="42"/>
    <w:bookmarkStart w:id="43" w:name="secrets-and-configuration"/>
    <w:p>
      <w:pPr>
        <w:pStyle w:val="Heading2"/>
      </w:pPr>
      <w:r>
        <w:t xml:space="preserve">Secrets and configuration</w:t>
      </w:r>
    </w:p>
    <w:p>
      <w:pPr>
        <w:pStyle w:val="FirstParagraph"/>
      </w:pPr>
      <w:r>
        <w:t xml:space="preserve">Keep environment-specific configuration out of source code where appropriate. Use approved secrets/configuration systems.</w:t>
      </w:r>
    </w:p>
    <w:p>
      <w:pPr>
        <w:pStyle w:val="BodyText"/>
      </w:pPr>
      <w:r>
        <w:t xml:space="preserve">Examples of sensitive values:</w:t>
      </w:r>
    </w:p>
    <w:p>
      <w:pPr>
        <w:numPr>
          <w:ilvl w:val="0"/>
          <w:numId w:val="1019"/>
        </w:numPr>
        <w:pStyle w:val="Compact"/>
      </w:pPr>
      <w:r>
        <w:t xml:space="preserve">database passwords;</w:t>
      </w:r>
    </w:p>
    <w:p>
      <w:pPr>
        <w:numPr>
          <w:ilvl w:val="0"/>
          <w:numId w:val="1019"/>
        </w:numPr>
        <w:pStyle w:val="Compact"/>
      </w:pPr>
      <w:r>
        <w:t xml:space="preserve">private API keys;</w:t>
      </w:r>
    </w:p>
    <w:p>
      <w:pPr>
        <w:numPr>
          <w:ilvl w:val="0"/>
          <w:numId w:val="1019"/>
        </w:numPr>
        <w:pStyle w:val="Compact"/>
      </w:pPr>
      <w:r>
        <w:t xml:space="preserve">signing keys;</w:t>
      </w:r>
    </w:p>
    <w:p>
      <w:pPr>
        <w:numPr>
          <w:ilvl w:val="0"/>
          <w:numId w:val="1019"/>
        </w:numPr>
        <w:pStyle w:val="Compact"/>
      </w:pPr>
      <w:r>
        <w:t xml:space="preserve">OAuth client secrets;</w:t>
      </w:r>
    </w:p>
    <w:p>
      <w:pPr>
        <w:numPr>
          <w:ilvl w:val="0"/>
          <w:numId w:val="1019"/>
        </w:numPr>
        <w:pStyle w:val="Compact"/>
      </w:pPr>
      <w:r>
        <w:t xml:space="preserve">cloud credentials;</w:t>
      </w:r>
    </w:p>
    <w:p>
      <w:pPr>
        <w:numPr>
          <w:ilvl w:val="0"/>
          <w:numId w:val="1019"/>
        </w:numPr>
        <w:pStyle w:val="Compact"/>
      </w:pPr>
      <w:r>
        <w:t xml:space="preserve">private certificates.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can be useful locally but should not be assumed secure merely because of its filename. Follow repository ignore rules and organization standards.</w:t>
      </w:r>
    </w:p>
    <w:bookmarkEnd w:id="43"/>
    <w:bookmarkStart w:id="44" w:name="dependencies-and-package-management"/>
    <w:p>
      <w:pPr>
        <w:pStyle w:val="Heading2"/>
      </w:pPr>
      <w:r>
        <w:t xml:space="preserve">Dependencies and package management</w:t>
      </w:r>
    </w:p>
    <w:p>
      <w:pPr>
        <w:pStyle w:val="FirstParagraph"/>
      </w:pPr>
      <w:r>
        <w:t xml:space="preserve">Third-party packages speed development but add supply-chain risk. Good practice can include:</w:t>
      </w:r>
    </w:p>
    <w:p>
      <w:pPr>
        <w:numPr>
          <w:ilvl w:val="0"/>
          <w:numId w:val="1020"/>
        </w:numPr>
        <w:pStyle w:val="Compact"/>
      </w:pPr>
      <w:r>
        <w:t xml:space="preserve">minimize unnecessary dependencies;</w:t>
      </w:r>
    </w:p>
    <w:p>
      <w:pPr>
        <w:numPr>
          <w:ilvl w:val="0"/>
          <w:numId w:val="1020"/>
        </w:numPr>
        <w:pStyle w:val="Compact"/>
      </w:pPr>
      <w:r>
        <w:t xml:space="preserve">pin/manage versions according to team policy;</w:t>
      </w:r>
    </w:p>
    <w:p>
      <w:pPr>
        <w:numPr>
          <w:ilvl w:val="0"/>
          <w:numId w:val="1020"/>
        </w:numPr>
        <w:pStyle w:val="Compact"/>
      </w:pPr>
      <w:r>
        <w:t xml:space="preserve">review security advisories;</w:t>
      </w:r>
    </w:p>
    <w:p>
      <w:pPr>
        <w:numPr>
          <w:ilvl w:val="0"/>
          <w:numId w:val="1020"/>
        </w:numPr>
        <w:pStyle w:val="Compact"/>
      </w:pPr>
      <w:r>
        <w:t xml:space="preserve">update supported packages;</w:t>
      </w:r>
    </w:p>
    <w:p>
      <w:pPr>
        <w:numPr>
          <w:ilvl w:val="0"/>
          <w:numId w:val="1020"/>
        </w:numPr>
        <w:pStyle w:val="Compact"/>
      </w:pPr>
      <w:r>
        <w:t xml:space="preserve">verify licenses where required;</w:t>
      </w:r>
    </w:p>
    <w:p>
      <w:pPr>
        <w:numPr>
          <w:ilvl w:val="0"/>
          <w:numId w:val="1020"/>
        </w:numPr>
        <w:pStyle w:val="Compact"/>
      </w:pPr>
      <w:r>
        <w:t xml:space="preserve">avoid abandoned/untrusted packages;</w:t>
      </w:r>
    </w:p>
    <w:p>
      <w:pPr>
        <w:numPr>
          <w:ilvl w:val="0"/>
          <w:numId w:val="1020"/>
        </w:numPr>
        <w:pStyle w:val="Compact"/>
      </w:pPr>
      <w:r>
        <w:t xml:space="preserve">test updates before production.</w:t>
      </w:r>
    </w:p>
    <w:bookmarkEnd w:id="44"/>
    <w:bookmarkStart w:id="45" w:name="deployment-and-rollback"/>
    <w:p>
      <w:pPr>
        <w:pStyle w:val="Heading2"/>
      </w:pPr>
      <w:r>
        <w:t xml:space="preserve">Deployment and rollback</w:t>
      </w:r>
    </w:p>
    <w:p>
      <w:pPr>
        <w:pStyle w:val="FirstParagraph"/>
      </w:pPr>
      <w:r>
        <w:t xml:space="preserve">A deployment process should define:</w:t>
      </w:r>
    </w:p>
    <w:p>
      <w:pPr>
        <w:numPr>
          <w:ilvl w:val="0"/>
          <w:numId w:val="1021"/>
        </w:numPr>
        <w:pStyle w:val="Compact"/>
      </w:pPr>
      <w:r>
        <w:t xml:space="preserve">what version is being released;</w:t>
      </w:r>
    </w:p>
    <w:p>
      <w:pPr>
        <w:numPr>
          <w:ilvl w:val="0"/>
          <w:numId w:val="1021"/>
        </w:numPr>
        <w:pStyle w:val="Compact"/>
      </w:pPr>
      <w:r>
        <w:t xml:space="preserve">environment/configuration;</w:t>
      </w:r>
    </w:p>
    <w:p>
      <w:pPr>
        <w:numPr>
          <w:ilvl w:val="0"/>
          <w:numId w:val="1021"/>
        </w:numPr>
        <w:pStyle w:val="Compact"/>
      </w:pPr>
      <w:r>
        <w:t xml:space="preserve">tests/gates;</w:t>
      </w:r>
    </w:p>
    <w:p>
      <w:pPr>
        <w:numPr>
          <w:ilvl w:val="0"/>
          <w:numId w:val="1021"/>
        </w:numPr>
        <w:pStyle w:val="Compact"/>
      </w:pPr>
      <w:r>
        <w:t xml:space="preserve">database migration sequence;</w:t>
      </w:r>
    </w:p>
    <w:p>
      <w:pPr>
        <w:numPr>
          <w:ilvl w:val="0"/>
          <w:numId w:val="1021"/>
        </w:numPr>
        <w:pStyle w:val="Compact"/>
      </w:pPr>
      <w:r>
        <w:t xml:space="preserve">backup/restore responsibility where relevant;</w:t>
      </w:r>
    </w:p>
    <w:p>
      <w:pPr>
        <w:numPr>
          <w:ilvl w:val="0"/>
          <w:numId w:val="1021"/>
        </w:numPr>
        <w:pStyle w:val="Compact"/>
      </w:pPr>
      <w:r>
        <w:t xml:space="preserve">monitoring;</w:t>
      </w:r>
    </w:p>
    <w:p>
      <w:pPr>
        <w:numPr>
          <w:ilvl w:val="0"/>
          <w:numId w:val="1021"/>
        </w:numPr>
        <w:pStyle w:val="Compact"/>
      </w:pPr>
      <w:r>
        <w:t xml:space="preserve">rollback or forward-fix approach;</w:t>
      </w:r>
    </w:p>
    <w:p>
      <w:pPr>
        <w:numPr>
          <w:ilvl w:val="0"/>
          <w:numId w:val="1021"/>
        </w:numPr>
        <w:pStyle w:val="Compact"/>
      </w:pPr>
      <w:r>
        <w:t xml:space="preserve">who has release authority.</w:t>
      </w:r>
    </w:p>
    <w:p>
      <w:pPr>
        <w:pStyle w:val="FirstParagraph"/>
      </w:pPr>
      <w:r>
        <w:t xml:space="preserve">Do not deploy directly to production merely because technical access exists. Follow change/release controls.</w:t>
      </w:r>
    </w:p>
    <w:bookmarkEnd w:id="45"/>
    <w:bookmarkStart w:id="46" w:name="cloud-and-shared-responsibility"/>
    <w:p>
      <w:pPr>
        <w:pStyle w:val="Heading2"/>
      </w:pPr>
      <w:r>
        <w:t xml:space="preserve">Cloud and shared responsibility</w:t>
      </w:r>
    </w:p>
    <w:p>
      <w:pPr>
        <w:pStyle w:val="FirstParagraph"/>
      </w:pPr>
      <w:r>
        <w:t xml:space="preserve">AWS, Azure and other cloud platforms are common in web-development postings. Managed services can reduce operational work, but cloud providers do not automatically own every application-security, identity, data, configuration and code responsibility. Follow the provider/service shared-responsibility model and organizational architecture.</w:t>
      </w:r>
    </w:p>
    <w:bookmarkEnd w:id="46"/>
    <w:bookmarkStart w:id="47" w:name="privacy-and-data-minimization"/>
    <w:p>
      <w:pPr>
        <w:pStyle w:val="Heading2"/>
      </w:pPr>
      <w:r>
        <w:t xml:space="preserve">Privacy and data minimization</w:t>
      </w:r>
    </w:p>
    <w:p>
      <w:pPr>
        <w:pStyle w:val="FirstParagraph"/>
      </w:pPr>
      <w:r>
        <w:t xml:space="preserve">Collect and retain only data needed for approved purposes. Developers should understand the organization’s rules for:</w:t>
      </w:r>
    </w:p>
    <w:p>
      <w:pPr>
        <w:numPr>
          <w:ilvl w:val="0"/>
          <w:numId w:val="1022"/>
        </w:numPr>
        <w:pStyle w:val="Compact"/>
      </w:pPr>
      <w:r>
        <w:t xml:space="preserve">personal information;</w:t>
      </w:r>
    </w:p>
    <w:p>
      <w:pPr>
        <w:numPr>
          <w:ilvl w:val="0"/>
          <w:numId w:val="1022"/>
        </w:numPr>
        <w:pStyle w:val="Compact"/>
      </w:pPr>
      <w:r>
        <w:t xml:space="preserve">consent/preferences where applicable;</w:t>
      </w:r>
    </w:p>
    <w:p>
      <w:pPr>
        <w:numPr>
          <w:ilvl w:val="0"/>
          <w:numId w:val="1022"/>
        </w:numPr>
        <w:pStyle w:val="Compact"/>
      </w:pPr>
      <w:r>
        <w:t xml:space="preserve">analytics;</w:t>
      </w:r>
    </w:p>
    <w:p>
      <w:pPr>
        <w:numPr>
          <w:ilvl w:val="0"/>
          <w:numId w:val="1022"/>
        </w:numPr>
        <w:pStyle w:val="Compact"/>
      </w:pPr>
      <w:r>
        <w:t xml:space="preserve">cookies/tracking;</w:t>
      </w:r>
    </w:p>
    <w:p>
      <w:pPr>
        <w:numPr>
          <w:ilvl w:val="0"/>
          <w:numId w:val="1022"/>
        </w:numPr>
        <w:pStyle w:val="Compact"/>
      </w:pPr>
      <w:r>
        <w:t xml:space="preserve">retention/deletion;</w:t>
      </w:r>
    </w:p>
    <w:p>
      <w:pPr>
        <w:numPr>
          <w:ilvl w:val="0"/>
          <w:numId w:val="1022"/>
        </w:numPr>
        <w:pStyle w:val="Compact"/>
      </w:pPr>
      <w:r>
        <w:t xml:space="preserve">exports;</w:t>
      </w:r>
    </w:p>
    <w:p>
      <w:pPr>
        <w:numPr>
          <w:ilvl w:val="0"/>
          <w:numId w:val="1022"/>
        </w:numPr>
        <w:pStyle w:val="Compact"/>
      </w:pPr>
      <w:r>
        <w:t xml:space="preserve">test data;</w:t>
      </w:r>
    </w:p>
    <w:p>
      <w:pPr>
        <w:numPr>
          <w:ilvl w:val="0"/>
          <w:numId w:val="1022"/>
        </w:numPr>
        <w:pStyle w:val="Compact"/>
      </w:pPr>
      <w:r>
        <w:t xml:space="preserve">access controls.</w:t>
      </w:r>
    </w:p>
    <w:p>
      <w:pPr>
        <w:pStyle w:val="FirstParagraph"/>
      </w:pPr>
      <w:r>
        <w:t xml:space="preserve">Do not invent legal requirements. Escalate privacy/legal questions to the appropriate accountable role.</w:t>
      </w:r>
    </w:p>
    <w:bookmarkEnd w:id="47"/>
    <w:bookmarkStart w:id="48" w:name="secure-development-boundary"/>
    <w:p>
      <w:pPr>
        <w:pStyle w:val="Heading2"/>
      </w:pPr>
      <w:r>
        <w:t xml:space="preserve">Secure-development boundary</w:t>
      </w:r>
    </w:p>
    <w:p>
      <w:pPr>
        <w:pStyle w:val="FirstParagraph"/>
      </w:pPr>
      <w:r>
        <w:t xml:space="preserve">Security is broader than one checklist. Relevant practices can include:</w:t>
      </w:r>
    </w:p>
    <w:p>
      <w:pPr>
        <w:numPr>
          <w:ilvl w:val="0"/>
          <w:numId w:val="1023"/>
        </w:numPr>
        <w:pStyle w:val="Compact"/>
      </w:pPr>
      <w:r>
        <w:t xml:space="preserve">server-side validation;</w:t>
      </w:r>
    </w:p>
    <w:p>
      <w:pPr>
        <w:numPr>
          <w:ilvl w:val="0"/>
          <w:numId w:val="1023"/>
        </w:numPr>
        <w:pStyle w:val="Compact"/>
      </w:pPr>
      <w:r>
        <w:t xml:space="preserve">output encoding;</w:t>
      </w:r>
    </w:p>
    <w:p>
      <w:pPr>
        <w:numPr>
          <w:ilvl w:val="0"/>
          <w:numId w:val="1023"/>
        </w:numPr>
        <w:pStyle w:val="Compact"/>
      </w:pPr>
      <w:r>
        <w:t xml:space="preserve">parameterized queries;</w:t>
      </w:r>
    </w:p>
    <w:p>
      <w:pPr>
        <w:numPr>
          <w:ilvl w:val="0"/>
          <w:numId w:val="1023"/>
        </w:numPr>
        <w:pStyle w:val="Compact"/>
      </w:pPr>
      <w:r>
        <w:t xml:space="preserve">authentication and authorization;</w:t>
      </w:r>
    </w:p>
    <w:p>
      <w:pPr>
        <w:numPr>
          <w:ilvl w:val="0"/>
          <w:numId w:val="1023"/>
        </w:numPr>
        <w:pStyle w:val="Compact"/>
      </w:pPr>
      <w:r>
        <w:t xml:space="preserve">session protections;</w:t>
      </w:r>
    </w:p>
    <w:p>
      <w:pPr>
        <w:numPr>
          <w:ilvl w:val="0"/>
          <w:numId w:val="1023"/>
        </w:numPr>
        <w:pStyle w:val="Compact"/>
      </w:pPr>
      <w:r>
        <w:t xml:space="preserve">secrets management;</w:t>
      </w:r>
    </w:p>
    <w:p>
      <w:pPr>
        <w:numPr>
          <w:ilvl w:val="0"/>
          <w:numId w:val="1023"/>
        </w:numPr>
        <w:pStyle w:val="Compact"/>
      </w:pPr>
      <w:r>
        <w:t xml:space="preserve">dependency management;</w:t>
      </w:r>
    </w:p>
    <w:p>
      <w:pPr>
        <w:numPr>
          <w:ilvl w:val="0"/>
          <w:numId w:val="1023"/>
        </w:numPr>
        <w:pStyle w:val="Compact"/>
      </w:pPr>
      <w:r>
        <w:t xml:space="preserve">secure configuration;</w:t>
      </w:r>
    </w:p>
    <w:p>
      <w:pPr>
        <w:numPr>
          <w:ilvl w:val="0"/>
          <w:numId w:val="1023"/>
        </w:numPr>
        <w:pStyle w:val="Compact"/>
      </w:pPr>
      <w:r>
        <w:t xml:space="preserve">logging/monitoring;</w:t>
      </w:r>
    </w:p>
    <w:p>
      <w:pPr>
        <w:numPr>
          <w:ilvl w:val="0"/>
          <w:numId w:val="1023"/>
        </w:numPr>
        <w:pStyle w:val="Compact"/>
      </w:pPr>
      <w:r>
        <w:t xml:space="preserve">security review and testing.</w:t>
      </w:r>
    </w:p>
    <w:p>
      <w:pPr>
        <w:pStyle w:val="FirstParagraph"/>
      </w:pPr>
      <w:r>
        <w:t xml:space="preserve">NIST SSDF and OWASP resources are useful references. They do not grant authorization to penetration-test systems. Intrusive scanning, exploitation or destructive testing requires explicit scope and permission.</w:t>
      </w:r>
    </w:p>
    <w:bookmarkEnd w:id="48"/>
    <w:bookmarkStart w:id="49" w:name="responsible-ai-in-web-development"/>
    <w:p>
      <w:pPr>
        <w:pStyle w:val="Heading2"/>
      </w:pPr>
      <w:r>
        <w:t xml:space="preserve">Responsible AI in web development</w:t>
      </w:r>
    </w:p>
    <w:p>
      <w:pPr>
        <w:pStyle w:val="FirstParagraph"/>
      </w:pPr>
      <w:r>
        <w:t xml:space="preserve">AI can assist with low-risk work when policy permits:</w:t>
      </w:r>
    </w:p>
    <w:p>
      <w:pPr>
        <w:numPr>
          <w:ilvl w:val="0"/>
          <w:numId w:val="1024"/>
        </w:numPr>
        <w:pStyle w:val="Compact"/>
      </w:pPr>
      <w:r>
        <w:t xml:space="preserve">explaining code;</w:t>
      </w:r>
    </w:p>
    <w:p>
      <w:pPr>
        <w:numPr>
          <w:ilvl w:val="0"/>
          <w:numId w:val="1024"/>
        </w:numPr>
        <w:pStyle w:val="Compact"/>
      </w:pPr>
      <w:r>
        <w:t xml:space="preserve">drafting functions/components;</w:t>
      </w:r>
    </w:p>
    <w:p>
      <w:pPr>
        <w:numPr>
          <w:ilvl w:val="0"/>
          <w:numId w:val="1024"/>
        </w:numPr>
        <w:pStyle w:val="Compact"/>
      </w:pPr>
      <w:r>
        <w:t xml:space="preserve">refactoring;</w:t>
      </w:r>
    </w:p>
    <w:p>
      <w:pPr>
        <w:numPr>
          <w:ilvl w:val="0"/>
          <w:numId w:val="1024"/>
        </w:numPr>
        <w:pStyle w:val="Compact"/>
      </w:pPr>
      <w:r>
        <w:t xml:space="preserve">generating tests;</w:t>
      </w:r>
    </w:p>
    <w:p>
      <w:pPr>
        <w:numPr>
          <w:ilvl w:val="0"/>
          <w:numId w:val="1024"/>
        </w:numPr>
        <w:pStyle w:val="Compact"/>
      </w:pPr>
      <w:r>
        <w:t xml:space="preserve">creating synthetic test data;</w:t>
      </w:r>
    </w:p>
    <w:p>
      <w:pPr>
        <w:numPr>
          <w:ilvl w:val="0"/>
          <w:numId w:val="1024"/>
        </w:numPr>
        <w:pStyle w:val="Compact"/>
      </w:pPr>
      <w:r>
        <w:t xml:space="preserve">drafting documentation;</w:t>
      </w:r>
    </w:p>
    <w:p>
      <w:pPr>
        <w:numPr>
          <w:ilvl w:val="0"/>
          <w:numId w:val="1024"/>
        </w:numPr>
        <w:pStyle w:val="Compact"/>
      </w:pPr>
      <w:r>
        <w:t xml:space="preserve">suggesting debugging paths.</w:t>
      </w:r>
    </w:p>
    <w:p>
      <w:pPr>
        <w:pStyle w:val="FirstParagraph"/>
      </w:pPr>
      <w:r>
        <w:t xml:space="preserve">Human review remains necessary.</w:t>
      </w:r>
    </w:p>
    <w:p>
      <w:pPr>
        <w:pStyle w:val="BodyText"/>
      </w:pPr>
      <w:r>
        <w:t xml:space="preserve">Do not:</w:t>
      </w:r>
    </w:p>
    <w:p>
      <w:pPr>
        <w:numPr>
          <w:ilvl w:val="0"/>
          <w:numId w:val="1025"/>
        </w:numPr>
        <w:pStyle w:val="Compact"/>
      </w:pPr>
      <w:r>
        <w:t xml:space="preserve">upload proprietary source code, customer data, secrets, credentials or unreleased product information to unapproved tools;</w:t>
      </w:r>
    </w:p>
    <w:p>
      <w:pPr>
        <w:numPr>
          <w:ilvl w:val="0"/>
          <w:numId w:val="1025"/>
        </w:numPr>
        <w:pStyle w:val="Compact"/>
      </w:pPr>
      <w:r>
        <w:t xml:space="preserve">assume generated APIs/packages exist;</w:t>
      </w:r>
    </w:p>
    <w:p>
      <w:pPr>
        <w:numPr>
          <w:ilvl w:val="0"/>
          <w:numId w:val="1025"/>
        </w:numPr>
        <w:pStyle w:val="Compact"/>
      </w:pPr>
      <w:r>
        <w:t xml:space="preserve">merge generated code without understanding/testing it;</w:t>
      </w:r>
    </w:p>
    <w:p>
      <w:pPr>
        <w:numPr>
          <w:ilvl w:val="0"/>
          <w:numId w:val="1025"/>
        </w:numPr>
        <w:pStyle w:val="Compact"/>
      </w:pPr>
      <w:r>
        <w:t xml:space="preserve">accept insecure patterns merely because code compiles;</w:t>
      </w:r>
    </w:p>
    <w:p>
      <w:pPr>
        <w:numPr>
          <w:ilvl w:val="0"/>
          <w:numId w:val="1025"/>
        </w:numPr>
        <w:pStyle w:val="Compact"/>
      </w:pPr>
      <w:r>
        <w:t xml:space="preserve">ignore dependency or license implications;</w:t>
      </w:r>
    </w:p>
    <w:p>
      <w:pPr>
        <w:numPr>
          <w:ilvl w:val="0"/>
          <w:numId w:val="1025"/>
        </w:numPr>
        <w:pStyle w:val="Compact"/>
      </w:pPr>
      <w:r>
        <w:t xml:space="preserve">let AI deploy to production outside governance;</w:t>
      </w:r>
    </w:p>
    <w:p>
      <w:pPr>
        <w:numPr>
          <w:ilvl w:val="0"/>
          <w:numId w:val="1025"/>
        </w:numPr>
        <w:pStyle w:val="Compact"/>
      </w:pPr>
      <w:r>
        <w:t xml:space="preserve">treat generated explanations as execution evidence.</w:t>
      </w:r>
    </w:p>
    <w:bookmarkEnd w:id="49"/>
    <w:bookmarkStart w:id="50" w:name="ethical-and-professional-boundaries"/>
    <w:p>
      <w:pPr>
        <w:pStyle w:val="Heading2"/>
      </w:pPr>
      <w:r>
        <w:t xml:space="preserve">Ethical and professional boundaries</w:t>
      </w:r>
    </w:p>
    <w:p>
      <w:pPr>
        <w:pStyle w:val="FirstParagraph"/>
      </w:pPr>
      <w:r>
        <w:t xml:space="preserve">A Web Developer should not:</w:t>
      </w:r>
    </w:p>
    <w:p>
      <w:pPr>
        <w:numPr>
          <w:ilvl w:val="0"/>
          <w:numId w:val="1026"/>
        </w:numPr>
        <w:pStyle w:val="Compact"/>
      </w:pPr>
      <w:r>
        <w:t xml:space="preserve">deploy without assigned authority;</w:t>
      </w:r>
    </w:p>
    <w:p>
      <w:pPr>
        <w:numPr>
          <w:ilvl w:val="0"/>
          <w:numId w:val="1026"/>
        </w:numPr>
        <w:pStyle w:val="Compact"/>
      </w:pPr>
      <w:r>
        <w:t xml:space="preserve">hide known production-impacting defects;</w:t>
      </w:r>
    </w:p>
    <w:p>
      <w:pPr>
        <w:numPr>
          <w:ilvl w:val="0"/>
          <w:numId w:val="1026"/>
        </w:numPr>
        <w:pStyle w:val="Compact"/>
      </w:pPr>
      <w:r>
        <w:t xml:space="preserve">place secrets in source/public repositories;</w:t>
      </w:r>
    </w:p>
    <w:p>
      <w:pPr>
        <w:numPr>
          <w:ilvl w:val="0"/>
          <w:numId w:val="1026"/>
        </w:numPr>
        <w:pStyle w:val="Compact"/>
      </w:pPr>
      <w:r>
        <w:t xml:space="preserve">bypass authentication/authorization to meet a deadline;</w:t>
      </w:r>
    </w:p>
    <w:p>
      <w:pPr>
        <w:numPr>
          <w:ilvl w:val="0"/>
          <w:numId w:val="1026"/>
        </w:numPr>
        <w:pStyle w:val="Compact"/>
      </w:pPr>
      <w:r>
        <w:t xml:space="preserve">use production data in personal demos;</w:t>
      </w:r>
    </w:p>
    <w:p>
      <w:pPr>
        <w:numPr>
          <w:ilvl w:val="0"/>
          <w:numId w:val="1026"/>
        </w:numPr>
        <w:pStyle w:val="Compact"/>
      </w:pPr>
      <w:r>
        <w:t xml:space="preserve">conduct unauthorized security testing;</w:t>
      </w:r>
    </w:p>
    <w:p>
      <w:pPr>
        <w:numPr>
          <w:ilvl w:val="0"/>
          <w:numId w:val="1026"/>
        </w:numPr>
        <w:pStyle w:val="Compact"/>
      </w:pPr>
      <w:r>
        <w:t xml:space="preserve">claim a site is secure, accessible or defect-free merely because tests passed;</w:t>
      </w:r>
    </w:p>
    <w:p>
      <w:pPr>
        <w:numPr>
          <w:ilvl w:val="0"/>
          <w:numId w:val="1026"/>
        </w:numPr>
        <w:pStyle w:val="Compact"/>
      </w:pPr>
      <w:r>
        <w:t xml:space="preserve">guarantee SEO ranking, revenue or conversion outcomes;</w:t>
      </w:r>
    </w:p>
    <w:p>
      <w:pPr>
        <w:numPr>
          <w:ilvl w:val="0"/>
          <w:numId w:val="1026"/>
        </w:numPr>
        <w:pStyle w:val="Compact"/>
      </w:pPr>
      <w:r>
        <w:t xml:space="preserve">publish employer code or private architecture as portfolio material.</w:t>
      </w:r>
    </w:p>
    <w:bookmarkEnd w:id="50"/>
    <w:bookmarkStart w:id="51" w:name="X2ab2b846627d466a0bfe53fbe676e36527ed6a2"/>
    <w:p>
      <w:pPr>
        <w:pStyle w:val="Heading2"/>
      </w:pPr>
      <w:r>
        <w:t xml:space="preserve">Education and entry pathways — United States</w:t>
      </w:r>
    </w:p>
    <w:p>
      <w:pPr>
        <w:pStyle w:val="FirstParagraph"/>
      </w:pPr>
      <w:r>
        <w:t xml:space="preserve">O*NET places Web Developers in</w:t>
      </w:r>
      <w:r>
        <w:t xml:space="preserve"> </w:t>
      </w:r>
      <w:r>
        <w:rPr>
          <w:bCs/>
          <w:b/>
        </w:rPr>
        <w:t xml:space="preserve">Job Zone Three — Medium Preparation Needed</w:t>
      </w:r>
      <w:r>
        <w:t xml:space="preserve">. This often corresponds to vocational/technical preparation, related experience or an associate degree, although employers vary significantly.</w:t>
      </w:r>
    </w:p>
    <w:p>
      <w:pPr>
        <w:pStyle w:val="BodyText"/>
      </w:pPr>
      <w:r>
        <w:t xml:space="preserve">Useful learning areas include:</w:t>
      </w:r>
    </w:p>
    <w:p>
      <w:pPr>
        <w:numPr>
          <w:ilvl w:val="0"/>
          <w:numId w:val="1027"/>
        </w:numPr>
        <w:pStyle w:val="Compact"/>
      </w:pPr>
      <w:r>
        <w:t xml:space="preserve">HTML/CSS/JavaScript;</w:t>
      </w:r>
    </w:p>
    <w:p>
      <w:pPr>
        <w:numPr>
          <w:ilvl w:val="0"/>
          <w:numId w:val="1027"/>
        </w:numPr>
        <w:pStyle w:val="Compact"/>
      </w:pPr>
      <w:r>
        <w:t xml:space="preserve">one front-end framework;</w:t>
      </w:r>
    </w:p>
    <w:p>
      <w:pPr>
        <w:numPr>
          <w:ilvl w:val="0"/>
          <w:numId w:val="1027"/>
        </w:numPr>
        <w:pStyle w:val="Compact"/>
      </w:pPr>
      <w:r>
        <w:t xml:space="preserve">server-side programming;</w:t>
      </w:r>
    </w:p>
    <w:p>
      <w:pPr>
        <w:numPr>
          <w:ilvl w:val="0"/>
          <w:numId w:val="1027"/>
        </w:numPr>
        <w:pStyle w:val="Compact"/>
      </w:pPr>
      <w:r>
        <w:t xml:space="preserve">SQL/databases;</w:t>
      </w:r>
    </w:p>
    <w:p>
      <w:pPr>
        <w:numPr>
          <w:ilvl w:val="0"/>
          <w:numId w:val="1027"/>
        </w:numPr>
        <w:pStyle w:val="Compact"/>
      </w:pPr>
      <w:r>
        <w:t xml:space="preserve">APIs;</w:t>
      </w:r>
    </w:p>
    <w:p>
      <w:pPr>
        <w:numPr>
          <w:ilvl w:val="0"/>
          <w:numId w:val="1027"/>
        </w:numPr>
        <w:pStyle w:val="Compact"/>
      </w:pPr>
      <w:r>
        <w:t xml:space="preserve">Git;</w:t>
      </w:r>
    </w:p>
    <w:p>
      <w:pPr>
        <w:numPr>
          <w:ilvl w:val="0"/>
          <w:numId w:val="1027"/>
        </w:numPr>
        <w:pStyle w:val="Compact"/>
      </w:pPr>
      <w:r>
        <w:t xml:space="preserve">testing;</w:t>
      </w:r>
    </w:p>
    <w:p>
      <w:pPr>
        <w:numPr>
          <w:ilvl w:val="0"/>
          <w:numId w:val="1027"/>
        </w:numPr>
        <w:pStyle w:val="Compact"/>
      </w:pPr>
      <w:r>
        <w:t xml:space="preserve">accessibility;</w:t>
      </w:r>
    </w:p>
    <w:p>
      <w:pPr>
        <w:numPr>
          <w:ilvl w:val="0"/>
          <w:numId w:val="1027"/>
        </w:numPr>
        <w:pStyle w:val="Compact"/>
      </w:pPr>
      <w:r>
        <w:t xml:space="preserve">security fundamentals;</w:t>
      </w:r>
    </w:p>
    <w:p>
      <w:pPr>
        <w:numPr>
          <w:ilvl w:val="0"/>
          <w:numId w:val="1027"/>
        </w:numPr>
        <w:pStyle w:val="Compact"/>
      </w:pPr>
      <w:r>
        <w:t xml:space="preserve">deployment/cloud basics.</w:t>
      </w:r>
    </w:p>
    <w:p>
      <w:pPr>
        <w:pStyle w:val="FirstParagraph"/>
      </w:pPr>
      <w:r>
        <w:t xml:space="preserve">CareerOneStop/American Job Centers can help locate training and WIOA-approved programs. Eligibility/funding are not automatic. Apprenticeship.gov can be used to search current opportunities; the existence of an occupation pathway does not guarantee an opening.</w:t>
      </w:r>
    </w:p>
    <w:bookmarkEnd w:id="51"/>
    <w:bookmarkStart w:id="54" w:name="canada"/>
    <w:p>
      <w:pPr>
        <w:pStyle w:val="Heading2"/>
      </w:pPr>
      <w:r>
        <w:t xml:space="preserve">Canada</w:t>
      </w:r>
    </w:p>
    <w:p>
      <w:pPr>
        <w:pStyle w:val="FirstParagraph"/>
      </w:pPr>
      <w:r>
        <w:t xml:space="preserve">Canada Job Bank maps Web Developer to</w:t>
      </w:r>
      <w:r>
        <w:t xml:space="preserve"> </w:t>
      </w:r>
      <w:r>
        <w:rPr>
          <w:bCs/>
          <w:b/>
        </w:rPr>
        <w:t xml:space="preserve">NOC 21234 — Web developers and programmers</w:t>
      </w:r>
      <w:r>
        <w:t xml:space="preserve">.</w:t>
      </w:r>
    </w:p>
    <w:p>
      <w:pPr>
        <w:pStyle w:val="BodyText"/>
      </w:pPr>
      <w:r>
        <w:t xml:space="preserve">Current typical requirements include a bachelor's degree in computer science, programming, web development or software engineering</w:t>
      </w:r>
      <w:r>
        <w:t xml:space="preserve"> </w:t>
      </w:r>
      <w:r>
        <w:rPr>
          <w:bCs/>
          <w:b/>
        </w:rPr>
        <w:t xml:space="preserve">or</w:t>
      </w:r>
      <w:r>
        <w:t xml:space="preserve"> </w:t>
      </w:r>
      <w:r>
        <w:t xml:space="preserve">a college program in computer science/related field; programming experience is usually required.</w:t>
      </w:r>
    </w:p>
    <w:p>
      <w:pPr>
        <w:pStyle w:val="BodyText"/>
      </w:pPr>
      <w:r>
        <w:t xml:space="preserve">Job Bank currently identifies the occupation as</w:t>
      </w:r>
      <w:r>
        <w:t xml:space="preserve"> </w:t>
      </w:r>
      <w:r>
        <w:rPr>
          <w:bCs/>
          <w:b/>
        </w:rPr>
        <w:t xml:space="preserve">not regulated in Canada</w:t>
      </w:r>
      <w:r>
        <w:t xml:space="preserve">.</w:t>
      </w:r>
    </w:p>
    <w:bookmarkStart w:id="52" w:name="canada-wages"/>
    <w:p>
      <w:pPr>
        <w:pStyle w:val="Heading3"/>
      </w:pPr>
      <w:r>
        <w:t xml:space="preserve">Canada wages</w:t>
      </w:r>
    </w:p>
    <w:p>
      <w:pPr>
        <w:pStyle w:val="FirstParagraph"/>
      </w:pPr>
      <w:r>
        <w:t xml:space="preserve">National wages updated November 19, 2025: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C$21.48/hour low</w:t>
      </w:r>
      <w:r>
        <w:t xml:space="preserve">;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C$38.46/hour median</w:t>
      </w:r>
      <w:r>
        <w:t xml:space="preserve">;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C$57.16/hour high</w:t>
      </w:r>
      <w:r>
        <w:t xml:space="preserve">.</w:t>
      </w:r>
    </w:p>
    <w:bookmarkEnd w:id="52"/>
    <w:bookmarkStart w:id="53" w:name="canada-outlook"/>
    <w:p>
      <w:pPr>
        <w:pStyle w:val="Heading3"/>
      </w:pPr>
      <w:r>
        <w:t xml:space="preserve">Canada outlook</w:t>
      </w:r>
    </w:p>
    <w:p>
      <w:pPr>
        <w:pStyle w:val="FirstParagraph"/>
      </w:pPr>
      <w:r>
        <w:t xml:space="preserve">The current national 2024–2033 outlook indicates labour demand and supply are expected to be broadly in line. Three-year prospects vary considerably by province/territory; verify the current regional page before making a relocation/training decision.</w:t>
      </w:r>
    </w:p>
    <w:bookmarkEnd w:id="53"/>
    <w:bookmarkEnd w:id="54"/>
    <w:bookmarkStart w:id="56" w:name="colombia"/>
    <w:p>
      <w:pPr>
        <w:pStyle w:val="Heading2"/>
      </w:pPr>
      <w:r>
        <w:t xml:space="preserve">Colombia</w:t>
      </w:r>
    </w:p>
    <w:p>
      <w:pPr>
        <w:pStyle w:val="FirstParagraph"/>
      </w:pPr>
      <w:r>
        <w:rPr>
          <w:bCs/>
          <w:b/>
        </w:rPr>
        <w:t xml:space="preserve">CUOC 25130 — Desarrolladores Web y multimedia</w:t>
      </w:r>
      <w:r>
        <w:t xml:space="preserve"> </w:t>
      </w:r>
      <w:r>
        <w:t xml:space="preserve">directly covers web/multimedia development at competency level 4.</w:t>
      </w:r>
    </w:p>
    <w:p>
      <w:pPr>
        <w:pStyle w:val="BodyText"/>
      </w:pPr>
      <w:r>
        <w:t xml:space="preserve">The profile includes analysis, design, programming and modification of web and interactive applications. The guide does not manufacture a representative Colombian national salary from insufficient/nonrepresentative profile indicators.</w:t>
      </w:r>
    </w:p>
    <w:bookmarkStart w:id="55" w:name="sena-pathways"/>
    <w:p>
      <w:pPr>
        <w:pStyle w:val="Heading3"/>
      </w:pPr>
      <w:r>
        <w:t xml:space="preserve">SENA pathways</w:t>
      </w:r>
    </w:p>
    <w:p>
      <w:pPr>
        <w:pStyle w:val="FirstParagraph"/>
      </w:pPr>
      <w:r>
        <w:rPr>
          <w:bCs/>
          <w:b/>
        </w:rPr>
        <w:t xml:space="preserve">Análisis y desarrollo de software</w:t>
      </w:r>
    </w:p>
    <w:p>
      <w:pPr>
        <w:numPr>
          <w:ilvl w:val="0"/>
          <w:numId w:val="1029"/>
        </w:numPr>
        <w:pStyle w:val="Compact"/>
      </w:pPr>
      <w:r>
        <w:t xml:space="preserve">Tecnólogo;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3,984 hours</w:t>
      </w:r>
      <w:r>
        <w:t xml:space="preserve">;</w:t>
      </w:r>
    </w:p>
    <w:p>
      <w:pPr>
        <w:numPr>
          <w:ilvl w:val="0"/>
          <w:numId w:val="1029"/>
        </w:numPr>
        <w:pStyle w:val="Compact"/>
      </w:pPr>
      <w:r>
        <w:t xml:space="preserve">broad software requirements/design/development/implementation/quality training;</w:t>
      </w:r>
    </w:p>
    <w:p>
      <w:pPr>
        <w:numPr>
          <w:ilvl w:val="0"/>
          <w:numId w:val="1029"/>
        </w:numPr>
        <w:pStyle w:val="Compact"/>
      </w:pPr>
      <w:r>
        <w:t xml:space="preserve">availability, modality and seats change by cohort.</w:t>
      </w:r>
    </w:p>
    <w:p>
      <w:pPr>
        <w:pStyle w:val="FirstParagraph"/>
      </w:pPr>
      <w:r>
        <w:rPr>
          <w:bCs/>
          <w:b/>
        </w:rPr>
        <w:t xml:space="preserve">Desarrollo web con PHP</w:t>
      </w:r>
    </w:p>
    <w:p>
      <w:pPr>
        <w:numPr>
          <w:ilvl w:val="0"/>
          <w:numId w:val="1030"/>
        </w:numPr>
        <w:pStyle w:val="Compact"/>
      </w:pPr>
      <w:r>
        <w:t xml:space="preserve">complementary virtual training;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40 hours</w:t>
      </w:r>
      <w:r>
        <w:t xml:space="preserve">;</w:t>
      </w:r>
    </w:p>
    <w:p>
      <w:pPr>
        <w:numPr>
          <w:ilvl w:val="0"/>
          <w:numId w:val="1030"/>
        </w:numPr>
        <w:pStyle w:val="Compact"/>
      </w:pPr>
      <w:r>
        <w:t xml:space="preserve">prior programming/HTML knowledge expected;</w:t>
      </w:r>
    </w:p>
    <w:p>
      <w:pPr>
        <w:numPr>
          <w:ilvl w:val="0"/>
          <w:numId w:val="1030"/>
        </w:numPr>
        <w:pStyle w:val="Compact"/>
      </w:pPr>
      <w:r>
        <w:t xml:space="preserve">focused supplemental web-development practice.</w:t>
      </w:r>
    </w:p>
    <w:p>
      <w:pPr>
        <w:pStyle w:val="FirstParagraph"/>
      </w:pPr>
      <w:r>
        <w:t xml:space="preserve">The 40-hour course is not equivalent to the 3,984-hour Tecnólogo.</w:t>
      </w:r>
    </w:p>
    <w:bookmarkEnd w:id="55"/>
    <w:bookmarkEnd w:id="56"/>
    <w:bookmarkStart w:id="57" w:name="latin-america-and-caribbean"/>
    <w:p>
      <w:pPr>
        <w:pStyle w:val="Heading2"/>
      </w:pPr>
      <w:r>
        <w:t xml:space="preserve">Latin America and Caribbean</w:t>
      </w:r>
    </w:p>
    <w:p>
      <w:pPr>
        <w:pStyle w:val="FirstParagraph"/>
      </w:pPr>
      <w:r>
        <w:t xml:space="preserve">ILO/Cinterfor is a regional vocational-training institution locator. It does not guarantee a current web-development course, scholarship, funding award or seat in every country.</w:t>
      </w:r>
    </w:p>
    <w:bookmarkEnd w:id="57"/>
    <w:bookmarkStart w:id="60" w:name="current-wage-and-outlook-research"/>
    <w:p>
      <w:pPr>
        <w:pStyle w:val="Heading2"/>
      </w:pPr>
      <w:r>
        <w:t xml:space="preserve">Current wage and outlook research</w:t>
      </w:r>
    </w:p>
    <w:bookmarkStart w:id="58" w:name="united-states-official-data"/>
    <w:p>
      <w:pPr>
        <w:pStyle w:val="Heading3"/>
      </w:pPr>
      <w:r>
        <w:t xml:space="preserve">United States official data</w:t>
      </w:r>
    </w:p>
    <w:p>
      <w:pPr>
        <w:pStyle w:val="FirstParagraph"/>
      </w:pPr>
      <w:r>
        <w:t xml:space="preserve">BLS 2025/O*NET Web Developer wages: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Percentile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Hourly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$48,100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$23.12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$64,230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$30.88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$92,650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$44.54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$126,230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$60.69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$162,290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$78.03</w:t>
            </w:r>
          </w:p>
        </w:tc>
      </w:tr>
    </w:tbl>
    <w:p>
      <w:pPr>
        <w:pStyle w:val="BodyText"/>
      </w:pPr>
      <w:r>
        <w:t xml:space="preserve">2024–2034 outlook:</w:t>
      </w:r>
    </w:p>
    <w:p>
      <w:pPr>
        <w:numPr>
          <w:ilvl w:val="0"/>
          <w:numId w:val="1031"/>
        </w:numPr>
        <w:pStyle w:val="Compact"/>
      </w:pPr>
      <w:r>
        <w:t xml:space="preserve">employment 2024:</w:t>
      </w:r>
      <w:r>
        <w:t xml:space="preserve"> </w:t>
      </w:r>
      <w:r>
        <w:rPr>
          <w:bCs/>
          <w:b/>
        </w:rPr>
        <w:t xml:space="preserve">86,000</w:t>
      </w:r>
      <w:r>
        <w:t xml:space="preserve">;</w:t>
      </w:r>
    </w:p>
    <w:p>
      <w:pPr>
        <w:numPr>
          <w:ilvl w:val="0"/>
          <w:numId w:val="1031"/>
        </w:numPr>
        <w:pStyle w:val="Compact"/>
      </w:pPr>
      <w:r>
        <w:t xml:space="preserve">projected 2034:</w:t>
      </w:r>
      <w:r>
        <w:t xml:space="preserve"> </w:t>
      </w:r>
      <w:r>
        <w:rPr>
          <w:bCs/>
          <w:b/>
        </w:rPr>
        <w:t xml:space="preserve">92,500</w:t>
      </w:r>
      <w:r>
        <w:t xml:space="preserve">;</w:t>
      </w:r>
    </w:p>
    <w:p>
      <w:pPr>
        <w:numPr>
          <w:ilvl w:val="0"/>
          <w:numId w:val="1031"/>
        </w:numPr>
        <w:pStyle w:val="Compact"/>
      </w:pPr>
      <w:r>
        <w:t xml:space="preserve">growth:</w:t>
      </w:r>
      <w:r>
        <w:t xml:space="preserve"> </w:t>
      </w:r>
      <w:r>
        <w:rPr>
          <w:bCs/>
          <w:b/>
        </w:rPr>
        <w:t xml:space="preserve">8%</w:t>
      </w:r>
      <w:r>
        <w:t xml:space="preserve">;</w:t>
      </w:r>
    </w:p>
    <w:p>
      <w:pPr>
        <w:numPr>
          <w:ilvl w:val="0"/>
          <w:numId w:val="1031"/>
        </w:numPr>
        <w:pStyle w:val="Compact"/>
      </w:pPr>
      <w:r>
        <w:t xml:space="preserve">annual openings:</w:t>
      </w:r>
      <w:r>
        <w:t xml:space="preserve"> </w:t>
      </w:r>
      <w:r>
        <w:rPr>
          <w:bCs/>
          <w:b/>
        </w:rPr>
        <w:t xml:space="preserve">5,400</w:t>
      </w:r>
      <w:r>
        <w:t xml:space="preserve">.</w:t>
      </w:r>
    </w:p>
    <w:bookmarkEnd w:id="58"/>
    <w:bookmarkStart w:id="59" w:name="current-non-government-us-estimate"/>
    <w:p>
      <w:pPr>
        <w:pStyle w:val="Heading3"/>
      </w:pPr>
      <w:r>
        <w:t xml:space="preserve">Current non-government U.S. estimate</w:t>
      </w:r>
    </w:p>
    <w:p>
      <w:pPr>
        <w:pStyle w:val="FirstParagraph"/>
      </w:pPr>
      <w:r>
        <w:t xml:space="preserve">Indeed's U.S. Web Developer page, updated</w:t>
      </w:r>
      <w:r>
        <w:t xml:space="preserve"> </w:t>
      </w:r>
      <w:r>
        <w:rPr>
          <w:bCs/>
          <w:b/>
        </w:rPr>
        <w:t xml:space="preserve">August 2, 2026</w:t>
      </w:r>
      <w:r>
        <w:t xml:space="preserve">, reports approximately:</w:t>
      </w:r>
    </w:p>
    <w:p>
      <w:pPr>
        <w:numPr>
          <w:ilvl w:val="0"/>
          <w:numId w:val="1032"/>
        </w:numPr>
        <w:pStyle w:val="Compact"/>
      </w:pPr>
      <w:r>
        <w:t xml:space="preserve">average</w:t>
      </w:r>
      <w:r>
        <w:t xml:space="preserve"> </w:t>
      </w:r>
      <w:r>
        <w:rPr>
          <w:bCs/>
          <w:b/>
        </w:rPr>
        <w:t xml:space="preserve">$86,333/year</w:t>
      </w:r>
      <w:r>
        <w:t xml:space="preserve">;</w:t>
      </w:r>
    </w:p>
    <w:p>
      <w:pPr>
        <w:numPr>
          <w:ilvl w:val="0"/>
          <w:numId w:val="1032"/>
        </w:numPr>
        <w:pStyle w:val="Compact"/>
      </w:pPr>
      <w:r>
        <w:t xml:space="preserve">low</w:t>
      </w:r>
      <w:r>
        <w:t xml:space="preserve"> </w:t>
      </w:r>
      <w:r>
        <w:rPr>
          <w:bCs/>
          <w:b/>
        </w:rPr>
        <w:t xml:space="preserve">$50,037/year</w:t>
      </w:r>
      <w:r>
        <w:t xml:space="preserve">;</w:t>
      </w:r>
    </w:p>
    <w:p>
      <w:pPr>
        <w:numPr>
          <w:ilvl w:val="0"/>
          <w:numId w:val="1032"/>
        </w:numPr>
        <w:pStyle w:val="Compact"/>
      </w:pPr>
      <w:r>
        <w:t xml:space="preserve">high</w:t>
      </w:r>
      <w:r>
        <w:t xml:space="preserve"> </w:t>
      </w:r>
      <w:r>
        <w:rPr>
          <w:bCs/>
          <w:b/>
        </w:rPr>
        <w:t xml:space="preserve">$148,958/year</w:t>
      </w:r>
      <w:r>
        <w:t xml:space="preserve">;</w:t>
      </w:r>
    </w:p>
    <w:p>
      <w:pPr>
        <w:numPr>
          <w:ilvl w:val="0"/>
          <w:numId w:val="1032"/>
        </w:numPr>
        <w:pStyle w:val="Compact"/>
      </w:pPr>
      <w:r>
        <w:t xml:space="preserve">about</w:t>
      </w:r>
      <w:r>
        <w:t xml:space="preserve"> </w:t>
      </w:r>
      <w:r>
        <w:rPr>
          <w:bCs/>
          <w:b/>
        </w:rPr>
        <w:t xml:space="preserve">1.4k</w:t>
      </w:r>
      <w:r>
        <w:t xml:space="preserve"> </w:t>
      </w:r>
      <w:r>
        <w:t xml:space="preserve">observations from job postings over the prior</w:t>
      </w:r>
      <w:r>
        <w:t xml:space="preserve"> </w:t>
      </w:r>
      <w:r>
        <w:rPr>
          <w:bCs/>
          <w:b/>
        </w:rPr>
        <w:t xml:space="preserve">36 months</w:t>
      </w:r>
      <w:r>
        <w:t xml:space="preserve">;</w:t>
      </w:r>
    </w:p>
    <w:p>
      <w:pPr>
        <w:numPr>
          <w:ilvl w:val="0"/>
          <w:numId w:val="1032"/>
        </w:numPr>
        <w:pStyle w:val="Compact"/>
      </w:pPr>
      <w:r>
        <w:t xml:space="preserve">displayed cash bonus context</w:t>
      </w:r>
      <w:r>
        <w:t xml:space="preserve"> </w:t>
      </w:r>
      <w:r>
        <w:rPr>
          <w:bCs/>
          <w:b/>
        </w:rPr>
        <w:t xml:space="preserve">$2,500/year</w:t>
      </w:r>
      <w:r>
        <w:t xml:space="preserve">.</w:t>
      </w:r>
    </w:p>
    <w:p>
      <w:pPr>
        <w:pStyle w:val="FirstParagraph"/>
      </w:pPr>
      <w:r>
        <w:t xml:space="preserve">This is title-specific non-government market context and should not replace official statistics.</w:t>
      </w:r>
    </w:p>
    <w:bookmarkEnd w:id="59"/>
    <w:bookmarkEnd w:id="60"/>
    <w:bookmarkStart w:id="66" w:name="practical-learning-sequence"/>
    <w:p>
      <w:pPr>
        <w:pStyle w:val="Heading2"/>
      </w:pPr>
      <w:r>
        <w:t xml:space="preserve">Practical learning sequence</w:t>
      </w:r>
    </w:p>
    <w:bookmarkStart w:id="61" w:name="stage-1--browser-foundations"/>
    <w:p>
      <w:pPr>
        <w:pStyle w:val="Heading3"/>
      </w:pPr>
      <w:r>
        <w:t xml:space="preserve">Stage 1 — browser foundations</w:t>
      </w:r>
    </w:p>
    <w:p>
      <w:pPr>
        <w:pStyle w:val="FirstParagraph"/>
      </w:pPr>
      <w:r>
        <w:t xml:space="preserve">Learn HTML, CSS, JavaScript, accessibility and Git.</w:t>
      </w:r>
    </w:p>
    <w:bookmarkEnd w:id="61"/>
    <w:bookmarkStart w:id="62" w:name="stage-2--application-development"/>
    <w:p>
      <w:pPr>
        <w:pStyle w:val="Heading3"/>
      </w:pPr>
      <w:r>
        <w:t xml:space="preserve">Stage 2 — application development</w:t>
      </w:r>
    </w:p>
    <w:p>
      <w:pPr>
        <w:pStyle w:val="FirstParagraph"/>
      </w:pPr>
      <w:r>
        <w:t xml:space="preserve">Add a framework, forms, state, APIs, validation and tests.</w:t>
      </w:r>
    </w:p>
    <w:bookmarkEnd w:id="62"/>
    <w:bookmarkStart w:id="63" w:name="stage-3--server-and-data"/>
    <w:p>
      <w:pPr>
        <w:pStyle w:val="Heading3"/>
      </w:pPr>
      <w:r>
        <w:t xml:space="preserve">Stage 3 — server and data</w:t>
      </w:r>
    </w:p>
    <w:p>
      <w:pPr>
        <w:pStyle w:val="FirstParagraph"/>
      </w:pPr>
      <w:r>
        <w:t xml:space="preserve">Learn one server-side stack, SQL/database fundamentals, authentication/authorization and secure query patterns.</w:t>
      </w:r>
    </w:p>
    <w:bookmarkEnd w:id="63"/>
    <w:bookmarkStart w:id="64" w:name="stage-4--delivery"/>
    <w:p>
      <w:pPr>
        <w:pStyle w:val="Heading3"/>
      </w:pPr>
      <w:r>
        <w:t xml:space="preserve">Stage 4 — delivery</w:t>
      </w:r>
    </w:p>
    <w:p>
      <w:pPr>
        <w:pStyle w:val="FirstParagraph"/>
      </w:pPr>
      <w:r>
        <w:t xml:space="preserve">Learn CI/CD basics, environment configuration, logging, monitoring, deployment and rollback.</w:t>
      </w:r>
    </w:p>
    <w:bookmarkEnd w:id="64"/>
    <w:bookmarkStart w:id="65" w:name="stage-5--specialization"/>
    <w:p>
      <w:pPr>
        <w:pStyle w:val="Heading3"/>
      </w:pPr>
      <w:r>
        <w:t xml:space="preserve">Stage 5 — specialization</w:t>
      </w:r>
    </w:p>
    <w:p>
      <w:pPr>
        <w:pStyle w:val="FirstParagraph"/>
      </w:pPr>
      <w:r>
        <w:t xml:space="preserve">Choose deeper focus in front end, back end, full stack, e-commerce/CMS, accessibility, performance, cloud or secure development.</w:t>
      </w:r>
    </w:p>
    <w:bookmarkEnd w:id="65"/>
    <w:bookmarkEnd w:id="66"/>
    <w:bookmarkStart w:id="67" w:name="safe-portfolio-projects"/>
    <w:p>
      <w:pPr>
        <w:pStyle w:val="Heading2"/>
      </w:pPr>
      <w:r>
        <w:t xml:space="preserve">Safe portfolio projects</w:t>
      </w:r>
    </w:p>
    <w:p>
      <w:pPr>
        <w:pStyle w:val="FirstParagraph"/>
      </w:pPr>
      <w:r>
        <w:t xml:space="preserve">Use self-built/open-source/demo systems and synthetic/public data. A strong project can show:</w:t>
      </w:r>
    </w:p>
    <w:p>
      <w:pPr>
        <w:numPr>
          <w:ilvl w:val="0"/>
          <w:numId w:val="1033"/>
        </w:numPr>
        <w:pStyle w:val="Compact"/>
      </w:pPr>
      <w:r>
        <w:t xml:space="preserve">requirement/problem statement;</w:t>
      </w:r>
    </w:p>
    <w:p>
      <w:pPr>
        <w:numPr>
          <w:ilvl w:val="0"/>
          <w:numId w:val="1033"/>
        </w:numPr>
        <w:pStyle w:val="Compact"/>
      </w:pPr>
      <w:r>
        <w:t xml:space="preserve">responsive semantic UI;</w:t>
      </w:r>
    </w:p>
    <w:p>
      <w:pPr>
        <w:numPr>
          <w:ilvl w:val="0"/>
          <w:numId w:val="1033"/>
        </w:numPr>
        <w:pStyle w:val="Compact"/>
      </w:pPr>
      <w:r>
        <w:t xml:space="preserve">API/data layer;</w:t>
      </w:r>
    </w:p>
    <w:p>
      <w:pPr>
        <w:numPr>
          <w:ilvl w:val="0"/>
          <w:numId w:val="1033"/>
        </w:numPr>
        <w:pStyle w:val="Compact"/>
      </w:pPr>
      <w:r>
        <w:t xml:space="preserve">validation and error handling;</w:t>
      </w:r>
    </w:p>
    <w:p>
      <w:pPr>
        <w:numPr>
          <w:ilvl w:val="0"/>
          <w:numId w:val="1033"/>
        </w:numPr>
        <w:pStyle w:val="Compact"/>
      </w:pPr>
      <w:r>
        <w:t xml:space="preserve">authentication demo where appropriate;</w:t>
      </w:r>
    </w:p>
    <w:p>
      <w:pPr>
        <w:numPr>
          <w:ilvl w:val="0"/>
          <w:numId w:val="1033"/>
        </w:numPr>
        <w:pStyle w:val="Compact"/>
      </w:pPr>
      <w:r>
        <w:t xml:space="preserve">tests;</w:t>
      </w:r>
    </w:p>
    <w:p>
      <w:pPr>
        <w:numPr>
          <w:ilvl w:val="0"/>
          <w:numId w:val="1033"/>
        </w:numPr>
        <w:pStyle w:val="Compact"/>
      </w:pPr>
      <w:r>
        <w:t xml:space="preserve">accessibility checks;</w:t>
      </w:r>
    </w:p>
    <w:p>
      <w:pPr>
        <w:numPr>
          <w:ilvl w:val="0"/>
          <w:numId w:val="1033"/>
        </w:numPr>
        <w:pStyle w:val="Compact"/>
      </w:pPr>
      <w:r>
        <w:t xml:space="preserve">Git history;</w:t>
      </w:r>
    </w:p>
    <w:p>
      <w:pPr>
        <w:numPr>
          <w:ilvl w:val="0"/>
          <w:numId w:val="1033"/>
        </w:numPr>
        <w:pStyle w:val="Compact"/>
      </w:pPr>
      <w:r>
        <w:t xml:space="preserve">README and architecture notes;</w:t>
      </w:r>
    </w:p>
    <w:p>
      <w:pPr>
        <w:numPr>
          <w:ilvl w:val="0"/>
          <w:numId w:val="1033"/>
        </w:numPr>
        <w:pStyle w:val="Compact"/>
      </w:pPr>
      <w:r>
        <w:t xml:space="preserve">controlled demo deployment;</w:t>
      </w:r>
    </w:p>
    <w:p>
      <w:pPr>
        <w:numPr>
          <w:ilvl w:val="0"/>
          <w:numId w:val="1033"/>
        </w:numPr>
        <w:pStyle w:val="Compact"/>
      </w:pPr>
      <w:r>
        <w:t xml:space="preserve">limitations/security assumptions.</w:t>
      </w:r>
    </w:p>
    <w:p>
      <w:pPr>
        <w:pStyle w:val="FirstParagraph"/>
      </w:pPr>
      <w:r>
        <w:t xml:space="preserve">Never publish employer source, real customer data, credentials, internal URLs, private architecture or unauthorized vulnerabilities.</w:t>
      </w:r>
    </w:p>
    <w:bookmarkEnd w:id="67"/>
    <w:bookmarkStart w:id="72" w:name="four-week-starter-plan"/>
    <w:p>
      <w:pPr>
        <w:pStyle w:val="Heading2"/>
      </w:pPr>
      <w:r>
        <w:t xml:space="preserve">Four-week starter plan</w:t>
      </w:r>
    </w:p>
    <w:bookmarkStart w:id="68" w:name="week-1"/>
    <w:p>
      <w:pPr>
        <w:pStyle w:val="Heading3"/>
      </w:pPr>
      <w:r>
        <w:t xml:space="preserve">Week 1</w:t>
      </w:r>
    </w:p>
    <w:p>
      <w:pPr>
        <w:pStyle w:val="FirstParagraph"/>
      </w:pPr>
      <w:r>
        <w:t xml:space="preserve">Build a semantic responsive multi-page site using HTML/CSS; test keyboard use and multiple viewport sizes.</w:t>
      </w:r>
    </w:p>
    <w:bookmarkEnd w:id="68"/>
    <w:bookmarkStart w:id="69" w:name="week-2"/>
    <w:p>
      <w:pPr>
        <w:pStyle w:val="Heading3"/>
      </w:pPr>
      <w:r>
        <w:t xml:space="preserve">Week 2</w:t>
      </w:r>
    </w:p>
    <w:p>
      <w:pPr>
        <w:pStyle w:val="FirstParagraph"/>
      </w:pPr>
      <w:r>
        <w:t xml:space="preserve">Add JavaScript interactions, form validation, fetch a public/demo API and handle loading/error states.</w:t>
      </w:r>
    </w:p>
    <w:bookmarkEnd w:id="69"/>
    <w:bookmarkStart w:id="70" w:name="week-3"/>
    <w:p>
      <w:pPr>
        <w:pStyle w:val="Heading3"/>
      </w:pPr>
      <w:r>
        <w:t xml:space="preserve">Week 3</w:t>
      </w:r>
    </w:p>
    <w:p>
      <w:pPr>
        <w:pStyle w:val="FirstParagraph"/>
      </w:pPr>
      <w:r>
        <w:t xml:space="preserve">Add a small server/API and database or structured local data layer; use parameterized queries and safe configuration.</w:t>
      </w:r>
    </w:p>
    <w:bookmarkEnd w:id="70"/>
    <w:bookmarkStart w:id="71" w:name="week-4"/>
    <w:p>
      <w:pPr>
        <w:pStyle w:val="Heading3"/>
      </w:pPr>
      <w:r>
        <w:t xml:space="preserve">Week 4</w:t>
      </w:r>
    </w:p>
    <w:p>
      <w:pPr>
        <w:pStyle w:val="FirstParagraph"/>
      </w:pPr>
      <w:r>
        <w:t xml:space="preserve">Add tests, README, accessibility/performance notes, version-control history and a controlled demo deployment.</w:t>
      </w:r>
    </w:p>
    <w:bookmarkEnd w:id="71"/>
    <w:bookmarkEnd w:id="72"/>
    <w:bookmarkStart w:id="73" w:name="job-search-titles"/>
    <w:p>
      <w:pPr>
        <w:pStyle w:val="Heading2"/>
      </w:pPr>
      <w:r>
        <w:t xml:space="preserve">Job-search titles</w:t>
      </w:r>
    </w:p>
    <w:p>
      <w:pPr>
        <w:pStyle w:val="FirstParagraph"/>
      </w:pPr>
      <w:r>
        <w:t xml:space="preserve">Search broadly:</w:t>
      </w:r>
    </w:p>
    <w:p>
      <w:pPr>
        <w:numPr>
          <w:ilvl w:val="0"/>
          <w:numId w:val="1034"/>
        </w:numPr>
        <w:pStyle w:val="Compact"/>
      </w:pPr>
      <w:r>
        <w:t xml:space="preserve">Web Developer;</w:t>
      </w:r>
    </w:p>
    <w:p>
      <w:pPr>
        <w:numPr>
          <w:ilvl w:val="0"/>
          <w:numId w:val="1034"/>
        </w:numPr>
        <w:pStyle w:val="Compact"/>
      </w:pPr>
      <w:r>
        <w:t xml:space="preserve">Junior Web Developer;</w:t>
      </w:r>
    </w:p>
    <w:p>
      <w:pPr>
        <w:numPr>
          <w:ilvl w:val="0"/>
          <w:numId w:val="1034"/>
        </w:numPr>
        <w:pStyle w:val="Compact"/>
      </w:pPr>
      <w:r>
        <w:t xml:space="preserve">Front-End Developer;</w:t>
      </w:r>
    </w:p>
    <w:p>
      <w:pPr>
        <w:numPr>
          <w:ilvl w:val="0"/>
          <w:numId w:val="1034"/>
        </w:numPr>
        <w:pStyle w:val="Compact"/>
      </w:pPr>
      <w:r>
        <w:t xml:space="preserve">Back-End Web Developer;</w:t>
      </w:r>
    </w:p>
    <w:p>
      <w:pPr>
        <w:numPr>
          <w:ilvl w:val="0"/>
          <w:numId w:val="1034"/>
        </w:numPr>
        <w:pStyle w:val="Compact"/>
      </w:pPr>
      <w:r>
        <w:t xml:space="preserve">Full-Stack Developer;</w:t>
      </w:r>
    </w:p>
    <w:p>
      <w:pPr>
        <w:numPr>
          <w:ilvl w:val="0"/>
          <w:numId w:val="1034"/>
        </w:numPr>
        <w:pStyle w:val="Compact"/>
      </w:pPr>
      <w:r>
        <w:t xml:space="preserve">Web Application Developer;</w:t>
      </w:r>
    </w:p>
    <w:p>
      <w:pPr>
        <w:numPr>
          <w:ilvl w:val="0"/>
          <w:numId w:val="1034"/>
        </w:numPr>
        <w:pStyle w:val="Compact"/>
      </w:pPr>
      <w:r>
        <w:t xml:space="preserve">JavaScript Developer;</w:t>
      </w:r>
    </w:p>
    <w:p>
      <w:pPr>
        <w:numPr>
          <w:ilvl w:val="0"/>
          <w:numId w:val="1034"/>
        </w:numPr>
        <w:pStyle w:val="Compact"/>
      </w:pPr>
      <w:r>
        <w:t xml:space="preserve">React Developer;</w:t>
      </w:r>
    </w:p>
    <w:p>
      <w:pPr>
        <w:numPr>
          <w:ilvl w:val="0"/>
          <w:numId w:val="1034"/>
        </w:numPr>
        <w:pStyle w:val="Compact"/>
      </w:pPr>
      <w:r>
        <w:t xml:space="preserve">WordPress Developer;</w:t>
      </w:r>
    </w:p>
    <w:p>
      <w:pPr>
        <w:numPr>
          <w:ilvl w:val="0"/>
          <w:numId w:val="1034"/>
        </w:numPr>
        <w:pStyle w:val="Compact"/>
      </w:pPr>
      <w:r>
        <w:t xml:space="preserve">PHP Developer;</w:t>
      </w:r>
    </w:p>
    <w:p>
      <w:pPr>
        <w:numPr>
          <w:ilvl w:val="0"/>
          <w:numId w:val="1034"/>
        </w:numPr>
        <w:pStyle w:val="Compact"/>
      </w:pPr>
      <w:r>
        <w:t xml:space="preserve">UI Developer;</w:t>
      </w:r>
    </w:p>
    <w:p>
      <w:pPr>
        <w:numPr>
          <w:ilvl w:val="0"/>
          <w:numId w:val="1034"/>
        </w:numPr>
        <w:pStyle w:val="Compact"/>
      </w:pPr>
      <w:r>
        <w:t xml:space="preserve">E-commerce Developer.</w:t>
      </w:r>
    </w:p>
    <w:bookmarkEnd w:id="73"/>
    <w:bookmarkStart w:id="74" w:name="questions-before-accepting-a-role"/>
    <w:p>
      <w:pPr>
        <w:pStyle w:val="Heading2"/>
      </w:pPr>
      <w:r>
        <w:t xml:space="preserve">Questions before accepting a role</w:t>
      </w:r>
    </w:p>
    <w:p>
      <w:pPr>
        <w:numPr>
          <w:ilvl w:val="0"/>
          <w:numId w:val="1035"/>
        </w:numPr>
        <w:pStyle w:val="Compact"/>
      </w:pPr>
      <w:r>
        <w:t xml:space="preserve">Is the role front end, back end, full stack or CMS/e-commerce?</w:t>
      </w:r>
    </w:p>
    <w:p>
      <w:pPr>
        <w:numPr>
          <w:ilvl w:val="0"/>
          <w:numId w:val="1035"/>
        </w:numPr>
        <w:pStyle w:val="Compact"/>
      </w:pPr>
      <w:r>
        <w:t xml:space="preserve">Which frameworks/languages are actually used daily?</w:t>
      </w:r>
    </w:p>
    <w:p>
      <w:pPr>
        <w:numPr>
          <w:ilvl w:val="0"/>
          <w:numId w:val="1035"/>
        </w:numPr>
        <w:pStyle w:val="Compact"/>
      </w:pPr>
      <w:r>
        <w:t xml:space="preserve">Who owns architecture and security decisions?</w:t>
      </w:r>
    </w:p>
    <w:p>
      <w:pPr>
        <w:numPr>
          <w:ilvl w:val="0"/>
          <w:numId w:val="1035"/>
        </w:numPr>
        <w:pStyle w:val="Compact"/>
      </w:pPr>
      <w:r>
        <w:t xml:space="preserve">How are code reviews and CI/CD handled?</w:t>
      </w:r>
    </w:p>
    <w:p>
      <w:pPr>
        <w:numPr>
          <w:ilvl w:val="0"/>
          <w:numId w:val="1035"/>
        </w:numPr>
        <w:pStyle w:val="Compact"/>
      </w:pPr>
      <w:r>
        <w:t xml:space="preserve">What is the production-release process?</w:t>
      </w:r>
    </w:p>
    <w:p>
      <w:pPr>
        <w:numPr>
          <w:ilvl w:val="0"/>
          <w:numId w:val="1035"/>
        </w:numPr>
        <w:pStyle w:val="Compact"/>
      </w:pPr>
      <w:r>
        <w:t xml:space="preserve">How are secrets and environment configuration managed?</w:t>
      </w:r>
    </w:p>
    <w:p>
      <w:pPr>
        <w:numPr>
          <w:ilvl w:val="0"/>
          <w:numId w:val="1035"/>
        </w:numPr>
        <w:pStyle w:val="Compact"/>
      </w:pPr>
      <w:r>
        <w:t xml:space="preserve">What accessibility standard/process does the team use?</w:t>
      </w:r>
    </w:p>
    <w:p>
      <w:pPr>
        <w:numPr>
          <w:ilvl w:val="0"/>
          <w:numId w:val="1035"/>
        </w:numPr>
        <w:pStyle w:val="Compact"/>
      </w:pPr>
      <w:r>
        <w:t xml:space="preserve">What testing is expected from developers?</w:t>
      </w:r>
    </w:p>
    <w:p>
      <w:pPr>
        <w:numPr>
          <w:ilvl w:val="0"/>
          <w:numId w:val="1035"/>
        </w:numPr>
        <w:pStyle w:val="Compact"/>
      </w:pPr>
      <w:r>
        <w:t xml:space="preserve">Who responds to production incidents?</w:t>
      </w:r>
    </w:p>
    <w:p>
      <w:pPr>
        <w:numPr>
          <w:ilvl w:val="0"/>
          <w:numId w:val="1035"/>
        </w:numPr>
        <w:pStyle w:val="Compact"/>
      </w:pPr>
      <w:r>
        <w:t xml:space="preserve">Is there on-call or after-hours deployment work?</w:t>
      </w:r>
    </w:p>
    <w:p>
      <w:pPr>
        <w:numPr>
          <w:ilvl w:val="0"/>
          <w:numId w:val="1035"/>
        </w:numPr>
        <w:pStyle w:val="Compact"/>
      </w:pPr>
      <w:r>
        <w:t xml:space="preserve">How is technical debt prioritized?</w:t>
      </w:r>
    </w:p>
    <w:p>
      <w:pPr>
        <w:numPr>
          <w:ilvl w:val="0"/>
          <w:numId w:val="1035"/>
        </w:numPr>
        <w:pStyle w:val="Compact"/>
      </w:pPr>
      <w:r>
        <w:t xml:space="preserve">What distinguishes junior from senior performance?</w:t>
      </w:r>
    </w:p>
    <w:bookmarkEnd w:id="74"/>
    <w:bookmarkStart w:id="102" w:name="sources-and-verification-links"/>
    <w:p>
      <w:pPr>
        <w:pStyle w:val="Heading2"/>
      </w:pPr>
      <w:r>
        <w:t xml:space="preserve">Sources and verification links</w:t>
      </w:r>
    </w:p>
    <w:bookmarkStart w:id="84" w:name="united-states"/>
    <w:p>
      <w:pPr>
        <w:pStyle w:val="Heading3"/>
      </w:pPr>
      <w:r>
        <w:t xml:space="preserve">United States</w:t>
      </w:r>
    </w:p>
    <w:p>
      <w:pPr>
        <w:numPr>
          <w:ilvl w:val="0"/>
          <w:numId w:val="1036"/>
        </w:numPr>
        <w:pStyle w:val="Compact"/>
      </w:pPr>
      <w:r>
        <w:t xml:space="preserve">O*NET details:</w:t>
      </w:r>
      <w:r>
        <w:t xml:space="preserve"> </w:t>
      </w:r>
      <w:hyperlink r:id="rId75">
        <w:hyperlink r:id="rId75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36"/>
        </w:numPr>
        <w:pStyle w:val="Compact"/>
      </w:pPr>
      <w:r>
        <w:t xml:space="preserve">O*NET summary:</w:t>
      </w:r>
      <w:r>
        <w:t xml:space="preserve"> </w:t>
      </w:r>
      <w:hyperlink r:id="rId76">
        <w:hyperlink r:id="rId76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36"/>
        </w:numPr>
        <w:pStyle w:val="Compact"/>
      </w:pPr>
      <w:r>
        <w:t xml:space="preserve">O*NET Job Zone:</w:t>
      </w:r>
      <w:r>
        <w:t xml:space="preserve"> </w:t>
      </w:r>
      <w:hyperlink r:id="rId77">
        <w:hyperlink r:id="rId77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36"/>
        </w:numPr>
        <w:pStyle w:val="Compact"/>
      </w:pPr>
      <w:r>
        <w:t xml:space="preserve">O*NET wages:</w:t>
      </w:r>
      <w:r>
        <w:t xml:space="preserve"> </w:t>
      </w:r>
      <w:hyperlink r:id="rId78">
        <w:hyperlink r:id="rId78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36"/>
        </w:numPr>
        <w:pStyle w:val="Compact"/>
      </w:pPr>
      <w:r>
        <w:t xml:space="preserve">O*NET outlook:</w:t>
      </w:r>
      <w:r>
        <w:t xml:space="preserve"> </w:t>
      </w:r>
      <w:hyperlink r:id="rId79">
        <w:hyperlink r:id="rId79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36"/>
        </w:numPr>
        <w:pStyle w:val="Compact"/>
      </w:pPr>
      <w:r>
        <w:t xml:space="preserve">O*NET technologies:</w:t>
      </w:r>
      <w:r>
        <w:t xml:space="preserve"> </w:t>
      </w:r>
      <w:hyperlink r:id="rId80">
        <w:hyperlink r:id="rId80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36"/>
        </w:numPr>
        <w:pStyle w:val="Compact"/>
      </w:pPr>
      <w:r>
        <w:t xml:space="preserve">CareerOneStop WIOA:</w:t>
      </w:r>
      <w:r>
        <w:t xml:space="preserve"> </w:t>
      </w:r>
      <w:hyperlink r:id="rId81">
        <w:hyperlink r:id="rId81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36"/>
        </w:numPr>
        <w:pStyle w:val="Compact"/>
      </w:pPr>
      <w:r>
        <w:t xml:space="preserve">Apprenticeship.gov:</w:t>
      </w:r>
      <w:r>
        <w:t xml:space="preserve"> </w:t>
      </w:r>
      <w:hyperlink r:id="rId82">
        <w:r>
          <w:rPr>
            <w:rStyle w:val="Hyperlink"/>
          </w:rPr>
          <w:t xml:space="preserve">https://www.apprenticeship.gov/</w:t>
        </w:r>
      </w:hyperlink>
    </w:p>
    <w:p>
      <w:pPr>
        <w:numPr>
          <w:ilvl w:val="0"/>
          <w:numId w:val="1036"/>
        </w:numPr>
        <w:pStyle w:val="Compact"/>
      </w:pPr>
      <w:r>
        <w:t xml:space="preserve">Indeed market context:</w:t>
      </w:r>
      <w:r>
        <w:t xml:space="preserve"> </w:t>
      </w:r>
      <w:hyperlink r:id="rId83">
        <w:hyperlink r:id="rId83">
          <w:r>
            <w:rPr>
              <w:rStyle w:val="Hyperlink"/>
            </w:rPr>
            <w:t xml:space="preserve">Source link</w:t>
          </w:r>
        </w:hyperlink>
      </w:hyperlink>
    </w:p>
    <w:bookmarkEnd w:id="84"/>
    <w:bookmarkStart w:id="90" w:name="canada-1"/>
    <w:p>
      <w:pPr>
        <w:pStyle w:val="Heading3"/>
      </w:pPr>
      <w:r>
        <w:t xml:space="preserve">Canada</w:t>
      </w:r>
    </w:p>
    <w:p>
      <w:pPr>
        <w:numPr>
          <w:ilvl w:val="0"/>
          <w:numId w:val="1037"/>
        </w:numPr>
        <w:pStyle w:val="Compact"/>
      </w:pPr>
      <w:r>
        <w:t xml:space="preserve">Job Bank summary:</w:t>
      </w:r>
      <w:r>
        <w:t xml:space="preserve"> </w:t>
      </w:r>
      <w:hyperlink r:id="rId85">
        <w:hyperlink r:id="rId85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37"/>
        </w:numPr>
        <w:pStyle w:val="Compact"/>
      </w:pPr>
      <w:r>
        <w:t xml:space="preserve">Job Bank requirements:</w:t>
      </w:r>
      <w:r>
        <w:t xml:space="preserve"> </w:t>
      </w:r>
      <w:hyperlink r:id="rId86">
        <w:hyperlink r:id="rId86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37"/>
        </w:numPr>
        <w:pStyle w:val="Compact"/>
      </w:pPr>
      <w:r>
        <w:t xml:space="preserve">Job Bank wages:</w:t>
      </w:r>
      <w:r>
        <w:t xml:space="preserve"> </w:t>
      </w:r>
      <w:hyperlink r:id="rId87">
        <w:hyperlink r:id="rId87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37"/>
        </w:numPr>
        <w:pStyle w:val="Compact"/>
      </w:pPr>
      <w:r>
        <w:t xml:space="preserve">Job Bank outlook:</w:t>
      </w:r>
      <w:r>
        <w:t xml:space="preserve"> </w:t>
      </w:r>
      <w:hyperlink r:id="rId88">
        <w:hyperlink r:id="rId88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37"/>
        </w:numPr>
        <w:pStyle w:val="Compact"/>
      </w:pPr>
      <w:r>
        <w:t xml:space="preserve">Canada training:</w:t>
      </w:r>
      <w:r>
        <w:t xml:space="preserve"> </w:t>
      </w:r>
      <w:hyperlink r:id="rId89">
        <w:hyperlink r:id="rId89">
          <w:r>
            <w:rPr>
              <w:rStyle w:val="Hyperlink"/>
            </w:rPr>
            <w:t xml:space="preserve">Source link</w:t>
          </w:r>
        </w:hyperlink>
      </w:hyperlink>
    </w:p>
    <w:bookmarkEnd w:id="90"/>
    <w:bookmarkStart w:id="95" w:name="colombia-and-latin-america"/>
    <w:p>
      <w:pPr>
        <w:pStyle w:val="Heading3"/>
      </w:pPr>
      <w:r>
        <w:t xml:space="preserve">Colombia and Latin America</w:t>
      </w:r>
    </w:p>
    <w:p>
      <w:pPr>
        <w:numPr>
          <w:ilvl w:val="0"/>
          <w:numId w:val="1038"/>
        </w:numPr>
        <w:pStyle w:val="Compact"/>
      </w:pPr>
      <w:r>
        <w:t xml:space="preserve">OCUPACOL CUOC 25130:</w:t>
      </w:r>
      <w:r>
        <w:t xml:space="preserve"> </w:t>
      </w:r>
      <w:hyperlink r:id="rId91">
        <w:hyperlink r:id="rId91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38"/>
        </w:numPr>
        <w:pStyle w:val="Compact"/>
      </w:pPr>
      <w:r>
        <w:t xml:space="preserve">SENA Análisis y desarrollo de software:</w:t>
      </w:r>
      <w:r>
        <w:t xml:space="preserve"> </w:t>
      </w:r>
      <w:hyperlink r:id="rId92">
        <w:hyperlink r:id="rId92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38"/>
        </w:numPr>
        <w:pStyle w:val="Compact"/>
      </w:pPr>
      <w:r>
        <w:t xml:space="preserve">SENA Desarrollo web con PHP:</w:t>
      </w:r>
      <w:r>
        <w:t xml:space="preserve"> </w:t>
      </w:r>
      <w:hyperlink r:id="rId93">
        <w:hyperlink r:id="rId93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38"/>
        </w:numPr>
        <w:pStyle w:val="Compact"/>
      </w:pPr>
      <w:r>
        <w:t xml:space="preserve">OIT/Cinterfor:</w:t>
      </w:r>
      <w:r>
        <w:t xml:space="preserve"> </w:t>
      </w:r>
      <w:hyperlink r:id="rId94">
        <w:r>
          <w:rPr>
            <w:rStyle w:val="Hyperlink"/>
          </w:rPr>
          <w:t xml:space="preserve">https://www.oitcinterfor.org/statsfp/paises</w:t>
        </w:r>
      </w:hyperlink>
    </w:p>
    <w:bookmarkEnd w:id="95"/>
    <w:bookmarkStart w:id="101" w:name="security-ai-and-accessibility"/>
    <w:p>
      <w:pPr>
        <w:pStyle w:val="Heading3"/>
      </w:pPr>
      <w:r>
        <w:t xml:space="preserve">Security, AI and accessibility</w:t>
      </w:r>
    </w:p>
    <w:p>
      <w:pPr>
        <w:numPr>
          <w:ilvl w:val="0"/>
          <w:numId w:val="1039"/>
        </w:numPr>
        <w:pStyle w:val="Compact"/>
      </w:pPr>
      <w:r>
        <w:t xml:space="preserve">NIST SSDF:</w:t>
      </w:r>
      <w:r>
        <w:t xml:space="preserve"> </w:t>
      </w:r>
      <w:hyperlink r:id="rId96">
        <w:r>
          <w:rPr>
            <w:rStyle w:val="Hyperlink"/>
          </w:rPr>
          <w:t xml:space="preserve">https://csrc.nist.gov/pubs/sp/800/218/final</w:t>
        </w:r>
      </w:hyperlink>
    </w:p>
    <w:p>
      <w:pPr>
        <w:numPr>
          <w:ilvl w:val="0"/>
          <w:numId w:val="1039"/>
        </w:numPr>
        <w:pStyle w:val="Compact"/>
      </w:pPr>
      <w:r>
        <w:t xml:space="preserve">OWASP WSTG:</w:t>
      </w:r>
      <w:r>
        <w:t xml:space="preserve"> </w:t>
      </w:r>
      <w:hyperlink r:id="rId97">
        <w:hyperlink r:id="rId97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39"/>
        </w:numPr>
        <w:pStyle w:val="Compact"/>
      </w:pPr>
      <w:r>
        <w:t xml:space="preserve">NIST AI RMF:</w:t>
      </w:r>
      <w:r>
        <w:t xml:space="preserve"> </w:t>
      </w:r>
      <w:hyperlink r:id="rId98">
        <w:hyperlink r:id="rId98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39"/>
        </w:numPr>
        <w:pStyle w:val="Compact"/>
      </w:pPr>
      <w:r>
        <w:t xml:space="preserve">Section 508:</w:t>
      </w:r>
      <w:r>
        <w:t xml:space="preserve"> </w:t>
      </w:r>
      <w:hyperlink r:id="rId99">
        <w:r>
          <w:rPr>
            <w:rStyle w:val="Hyperlink"/>
          </w:rPr>
          <w:t xml:space="preserve">https://www.section508.gov/create/</w:t>
        </w:r>
      </w:hyperlink>
    </w:p>
    <w:p>
      <w:pPr>
        <w:numPr>
          <w:ilvl w:val="0"/>
          <w:numId w:val="1039"/>
        </w:numPr>
        <w:pStyle w:val="Compact"/>
      </w:pPr>
      <w:r>
        <w:t xml:space="preserve">WCAG 2.2:</w:t>
      </w:r>
      <w:r>
        <w:t xml:space="preserve"> </w:t>
      </w:r>
      <w:hyperlink r:id="rId100">
        <w:r>
          <w:rPr>
            <w:rStyle w:val="Hyperlink"/>
          </w:rPr>
          <w:t xml:space="preserve">https://www.w3.org/TR/WCAG22/</w:t>
        </w:r>
      </w:hyperlink>
    </w:p>
    <w:bookmarkEnd w:id="101"/>
    <w:bookmarkEnd w:id="102"/>
    <w:bookmarkStart w:id="103" w:name="important-notice"/>
    <w:p>
      <w:pPr>
        <w:pStyle w:val="Heading2"/>
      </w:pPr>
      <w:r>
        <w:t xml:space="preserve">Important notice</w:t>
      </w:r>
    </w:p>
    <w:p>
      <w:pPr>
        <w:pStyle w:val="FirstParagraph"/>
      </w:pPr>
      <w:r>
        <w:t xml:space="preserve">This guide provides general education and career-planning information. It does not guarantee employment, income, admission, funding, apprenticeship placement, certification, promotion, search ranking, revenue, conversion, security, accessibility compliance or any other outcome.</w:t>
      </w:r>
    </w:p>
    <w:p>
      <w:pPr>
        <w:pStyle w:val="BodyText"/>
      </w:pPr>
      <w:r>
        <w:t xml:space="preserve">No independent human certification, professional accreditation, legal review, security assessment, accessibility certification, cloud/vendor certification or certified translation is claimed unless separately documented.</w:t>
      </w:r>
    </w:p>
    <w:bookmarkEnd w:id="103"/>
    <w:bookmarkStart w:id="104" w:name="author-and-ai-assistance"/>
    <w:p>
      <w:pPr>
        <w:pStyle w:val="Heading2"/>
      </w:pPr>
      <w:r>
        <w:t xml:space="preserve">Author and AI assistance</w:t>
      </w:r>
    </w:p>
    <w:p>
      <w:pPr>
        <w:pStyle w:val="FirstParagraph"/>
      </w:pPr>
      <w:r>
        <w:t xml:space="preserve">Created and directed by</w:t>
      </w:r>
      <w:r>
        <w:t xml:space="preserve"> </w:t>
      </w:r>
      <w:r>
        <w:rPr>
          <w:bCs/>
          <w:b/>
        </w:rPr>
        <w:t xml:space="preserve">Alberto “Al” Leiva</w:t>
      </w:r>
      <w:r>
        <w:t xml:space="preserve">. ChatGPT supported research, organization, editing, translation support and document preparation under the author's direction. The author remains responsible for editorial and publication decisions.</w:t>
      </w:r>
    </w:p>
    <w:bookmarkEnd w:id="104"/>
    <w:bookmarkStart w:id="105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Unless a file states otherwise, this material is licensed under</w:t>
      </w:r>
      <w:r>
        <w:t xml:space="preserve"> </w:t>
      </w:r>
      <w:r>
        <w:rPr>
          <w:bCs/>
          <w:b/>
        </w:rPr>
        <w:t xml:space="preserve">CC BY-NC-SA 4.0</w:t>
      </w:r>
      <w:r>
        <w:t xml:space="preserve">.</w:t>
      </w:r>
    </w:p>
    <w:bookmarkEnd w:id="105"/>
    <w:bookmarkEnd w:id="10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92" Target="https://betowa.sena.edu.co/oferta/analisis-y-desarrollo-de-software" TargetMode="External" /><Relationship Type="http://schemas.openxmlformats.org/officeDocument/2006/relationships/hyperlink" Id="rId93" Target="https://betowa.sena.edu.co/oferta/desarrollo-web-con-php?modality=V&amp;offertype=company" TargetMode="External" /><Relationship Type="http://schemas.openxmlformats.org/officeDocument/2006/relationships/hyperlink" Id="rId96" Target="https://csrc.nist.gov/pubs/sp/800/218/final" TargetMode="External" /><Relationship Type="http://schemas.openxmlformats.org/officeDocument/2006/relationships/hyperlink" Id="rId91" Target="https://ocupacol.mintrabajo.gov.co/Profile/OccupationalProfile/25130" TargetMode="External" /><Relationship Type="http://schemas.openxmlformats.org/officeDocument/2006/relationships/hyperlink" Id="rId97" Target="https://owasp.org/www-project-web-security-testing-guide/" TargetMode="External" /><Relationship Type="http://schemas.openxmlformats.org/officeDocument/2006/relationships/hyperlink" Id="rId82" Target="https://www.apprenticeship.gov/" TargetMode="External" /><Relationship Type="http://schemas.openxmlformats.org/officeDocument/2006/relationships/hyperlink" Id="rId89" Target="https://www.canada.ca/en/services/jobs/training.html" TargetMode="External" /><Relationship Type="http://schemas.openxmlformats.org/officeDocument/2006/relationships/hyperlink" Id="rId81" Target="https://www.careeronestop.org/LocalHelp/EmploymentAndTraining/find-WIOA-training-programs.aspx" TargetMode="External" /><Relationship Type="http://schemas.openxmlformats.org/officeDocument/2006/relationships/hyperlink" Id="rId83" Target="https://www.indeed.com/career/web-developer/salaries" TargetMode="External" /><Relationship Type="http://schemas.openxmlformats.org/officeDocument/2006/relationships/hyperlink" Id="rId88" Target="https://www.jobbank.gc.ca/marketreport/outlook-occupation/17892/ca" TargetMode="External" /><Relationship Type="http://schemas.openxmlformats.org/officeDocument/2006/relationships/hyperlink" Id="rId86" Target="https://www.jobbank.gc.ca/marketreport/requirements/17892/ca" TargetMode="External" /><Relationship Type="http://schemas.openxmlformats.org/officeDocument/2006/relationships/hyperlink" Id="rId85" Target="https://www.jobbank.gc.ca/marketreport/summary-occupation/17892/ca" TargetMode="External" /><Relationship Type="http://schemas.openxmlformats.org/officeDocument/2006/relationships/hyperlink" Id="rId87" Target="https://www.jobbank.gc.ca/marketreport/wages-occupation/17892/ca" TargetMode="External" /><Relationship Type="http://schemas.openxmlformats.org/officeDocument/2006/relationships/hyperlink" Id="rId98" Target="https://www.nist.gov/itl/ai-risk-management-framework" TargetMode="External" /><Relationship Type="http://schemas.openxmlformats.org/officeDocument/2006/relationships/hyperlink" Id="rId94" Target="https://www.oitcinterfor.org/statsfp/paises" TargetMode="External" /><Relationship Type="http://schemas.openxmlformats.org/officeDocument/2006/relationships/hyperlink" Id="rId80" Target="https://www.onetonline.org/link/demand/15-1254.00" TargetMode="External" /><Relationship Type="http://schemas.openxmlformats.org/officeDocument/2006/relationships/hyperlink" Id="rId75" Target="https://www.onetonline.org/link/details/15-1254.00" TargetMode="External" /><Relationship Type="http://schemas.openxmlformats.org/officeDocument/2006/relationships/hyperlink" Id="rId79" Target="https://www.onetonline.org/link/localtrends/15-1254.00" TargetMode="External" /><Relationship Type="http://schemas.openxmlformats.org/officeDocument/2006/relationships/hyperlink" Id="rId78" Target="https://www.onetonline.org/link/localwages/15-1254.00" TargetMode="External" /><Relationship Type="http://schemas.openxmlformats.org/officeDocument/2006/relationships/hyperlink" Id="rId76" Target="https://www.onetonline.org/link/summary/15-1254.00" TargetMode="External" /><Relationship Type="http://schemas.openxmlformats.org/officeDocument/2006/relationships/hyperlink" Id="rId77" Target="https://www.onetonline.org/skills/zone/15-1254.00" TargetMode="External" /><Relationship Type="http://schemas.openxmlformats.org/officeDocument/2006/relationships/hyperlink" Id="rId99" Target="https://www.section508.gov/create/" TargetMode="External" /><Relationship Type="http://schemas.openxmlformats.org/officeDocument/2006/relationships/hyperlink" Id="rId100" Target="https://www.w3.org/TR/WCAG22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2" Target="https://betowa.sena.edu.co/oferta/analisis-y-desarrollo-de-software" TargetMode="External" /><Relationship Type="http://schemas.openxmlformats.org/officeDocument/2006/relationships/hyperlink" Id="rId93" Target="https://betowa.sena.edu.co/oferta/desarrollo-web-con-php?modality=V&amp;offertype=company" TargetMode="External" /><Relationship Type="http://schemas.openxmlformats.org/officeDocument/2006/relationships/hyperlink" Id="rId96" Target="https://csrc.nist.gov/pubs/sp/800/218/final" TargetMode="External" /><Relationship Type="http://schemas.openxmlformats.org/officeDocument/2006/relationships/hyperlink" Id="rId91" Target="https://ocupacol.mintrabajo.gov.co/Profile/OccupationalProfile/25130" TargetMode="External" /><Relationship Type="http://schemas.openxmlformats.org/officeDocument/2006/relationships/hyperlink" Id="rId97" Target="https://owasp.org/www-project-web-security-testing-guide/" TargetMode="External" /><Relationship Type="http://schemas.openxmlformats.org/officeDocument/2006/relationships/hyperlink" Id="rId82" Target="https://www.apprenticeship.gov/" TargetMode="External" /><Relationship Type="http://schemas.openxmlformats.org/officeDocument/2006/relationships/hyperlink" Id="rId89" Target="https://www.canada.ca/en/services/jobs/training.html" TargetMode="External" /><Relationship Type="http://schemas.openxmlformats.org/officeDocument/2006/relationships/hyperlink" Id="rId81" Target="https://www.careeronestop.org/LocalHelp/EmploymentAndTraining/find-WIOA-training-programs.aspx" TargetMode="External" /><Relationship Type="http://schemas.openxmlformats.org/officeDocument/2006/relationships/hyperlink" Id="rId83" Target="https://www.indeed.com/career/web-developer/salaries" TargetMode="External" /><Relationship Type="http://schemas.openxmlformats.org/officeDocument/2006/relationships/hyperlink" Id="rId88" Target="https://www.jobbank.gc.ca/marketreport/outlook-occupation/17892/ca" TargetMode="External" /><Relationship Type="http://schemas.openxmlformats.org/officeDocument/2006/relationships/hyperlink" Id="rId86" Target="https://www.jobbank.gc.ca/marketreport/requirements/17892/ca" TargetMode="External" /><Relationship Type="http://schemas.openxmlformats.org/officeDocument/2006/relationships/hyperlink" Id="rId85" Target="https://www.jobbank.gc.ca/marketreport/summary-occupation/17892/ca" TargetMode="External" /><Relationship Type="http://schemas.openxmlformats.org/officeDocument/2006/relationships/hyperlink" Id="rId87" Target="https://www.jobbank.gc.ca/marketreport/wages-occupation/17892/ca" TargetMode="External" /><Relationship Type="http://schemas.openxmlformats.org/officeDocument/2006/relationships/hyperlink" Id="rId98" Target="https://www.nist.gov/itl/ai-risk-management-framework" TargetMode="External" /><Relationship Type="http://schemas.openxmlformats.org/officeDocument/2006/relationships/hyperlink" Id="rId94" Target="https://www.oitcinterfor.org/statsfp/paises" TargetMode="External" /><Relationship Type="http://schemas.openxmlformats.org/officeDocument/2006/relationships/hyperlink" Id="rId80" Target="https://www.onetonline.org/link/demand/15-1254.00" TargetMode="External" /><Relationship Type="http://schemas.openxmlformats.org/officeDocument/2006/relationships/hyperlink" Id="rId75" Target="https://www.onetonline.org/link/details/15-1254.00" TargetMode="External" /><Relationship Type="http://schemas.openxmlformats.org/officeDocument/2006/relationships/hyperlink" Id="rId79" Target="https://www.onetonline.org/link/localtrends/15-1254.00" TargetMode="External" /><Relationship Type="http://schemas.openxmlformats.org/officeDocument/2006/relationships/hyperlink" Id="rId78" Target="https://www.onetonline.org/link/localwages/15-1254.00" TargetMode="External" /><Relationship Type="http://schemas.openxmlformats.org/officeDocument/2006/relationships/hyperlink" Id="rId76" Target="https://www.onetonline.org/link/summary/15-1254.00" TargetMode="External" /><Relationship Type="http://schemas.openxmlformats.org/officeDocument/2006/relationships/hyperlink" Id="rId77" Target="https://www.onetonline.org/skills/zone/15-1254.00" TargetMode="External" /><Relationship Type="http://schemas.openxmlformats.org/officeDocument/2006/relationships/hyperlink" Id="rId99" Target="https://www.section508.gov/create/" TargetMode="External" /><Relationship Type="http://schemas.openxmlformats.org/officeDocument/2006/relationships/hyperlink" Id="rId100" Target="https://www.w3.org/TR/WCAG22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2026-08-22T07:20:31Z</dcterms:created>
  <dcterms:modified xsi:type="dcterms:W3CDTF">2026-08-22T07:20:31Z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