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062c69049ebc28a790968cd45bf4bb028f60b2f"/>
    <w:p>
      <w:pPr>
        <w:pStyle w:val="Heading1"/>
      </w:pPr>
      <w:r>
        <w:t xml:space="preserve">Guia de Oportunidades para Toda a Vida 88 — Desenvolvedor Web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— mestre de trabalho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Português do Brasil (</w:t>
      </w:r>
      <w:r>
        <w:rPr>
          <w:rStyle w:val="VerbatimChar"/>
        </w:rPr>
        <w:t xml:space="preserve">pt-BR</w:t>
      </w:r>
      <w:r>
        <w:t xml:space="preserve">)</w:t>
      </w:r>
      <w:r>
        <w:br/>
      </w:r>
      <w:r>
        <w:rPr>
          <w:bCs/>
          <w:b/>
        </w:rPr>
        <w:t xml:space="preserve">Referência principal dos EUA:</w:t>
      </w:r>
      <w:r>
        <w:t xml:space="preserve"> </w:t>
      </w:r>
      <w:r>
        <w:t xml:space="preserve">O*NET-SOC 15-1254.00 — Web Developers</w:t>
      </w:r>
      <w:r>
        <w:br/>
      </w:r>
      <w:r>
        <w:rPr>
          <w:bCs/>
          <w:b/>
        </w:rPr>
        <w:t xml:space="preserve">Comparação do Canadá:</w:t>
      </w:r>
      <w:r>
        <w:t xml:space="preserve"> </w:t>
      </w:r>
      <w:r>
        <w:t xml:space="preserve">NOC 21234 — Web developers and programmers</w:t>
      </w:r>
      <w:r>
        <w:br/>
      </w:r>
      <w:r>
        <w:rPr>
          <w:bCs/>
          <w:b/>
        </w:rPr>
        <w:t xml:space="preserve">Comparação da Colômbia:</w:t>
      </w:r>
      <w:r>
        <w:t xml:space="preserve"> </w:t>
      </w:r>
      <w:r>
        <w:t xml:space="preserve">CUOC 25130 — Desarrolladores Web y multimedia</w:t>
      </w:r>
      <w:r>
        <w:br/>
      </w:r>
      <w:r>
        <w:rPr>
          <w:bCs/>
          <w:b/>
        </w:rPr>
        <w:t xml:space="preserve">Data de revisão: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Fonte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a25d99dc19dcc0ed795ea9e55be20d95101ef1e2</w:t>
      </w:r>
    </w:p>
    <w:bookmarkStart w:id="20" w:name="o-que-é-esta-carreira"/>
    <w:p>
      <w:pPr>
        <w:pStyle w:val="Heading2"/>
      </w:pPr>
      <w:r>
        <w:t xml:space="preserve">O que é esta carreira</w:t>
      </w:r>
    </w:p>
    <w:p>
      <w:pPr>
        <w:pStyle w:val="FirstParagraph"/>
      </w:pPr>
      <w:r>
        <w:t xml:space="preserve">Um desenvolvedor web cria, modifica e mantém sites e aplicações web. Dependendo da função, pode trabalhar com interfaces no navegador, layouts responsivos, lógica do lado do cliente, serviços de servidor, APIs, bancos de dados, autenticação, desempenho, testes, implantação, acessibilidade e suporte de produção.</w:t>
      </w:r>
    </w:p>
    <w:p>
      <w:pPr>
        <w:pStyle w:val="BodyText"/>
      </w:pPr>
      <w:r>
        <w:t xml:space="preserve">O título é amplo. Um desenvolvedor front-end costuma se concentrar mais na experiência no navegador. Um desenvolvedor back-end pode trabalhar principalmente com lógica de servidor, APIs e dados. Um desenvolvedor full-stack pode atuar em várias camadas. Outros cargos se concentram em CMS, comércio eletrônico ou integrações de plataformas.</w:t>
      </w:r>
    </w:p>
    <w:p>
      <w:pPr>
        <w:pStyle w:val="BodyText"/>
      </w:pPr>
      <w:r>
        <w:t xml:space="preserve">Nos Estados Unidos há uma correspondência direta em</w:t>
      </w:r>
      <w:r>
        <w:t xml:space="preserve"> </w:t>
      </w:r>
      <w:r>
        <w:rPr>
          <w:bCs/>
          <w:b/>
        </w:rPr>
        <w:t xml:space="preserve">O*NET-SOC 15-1254.00 — Web Developers</w:t>
      </w:r>
      <w:r>
        <w:t xml:space="preserve">, Bright Outlook e atualizada em 2026. O Canadá usa</w:t>
      </w:r>
      <w:r>
        <w:t xml:space="preserve"> </w:t>
      </w:r>
      <w:r>
        <w:rPr>
          <w:bCs/>
          <w:b/>
        </w:rPr>
        <w:t xml:space="preserve">NOC 21234 — Web developers and programmers</w:t>
      </w:r>
      <w:r>
        <w:t xml:space="preserve">. Na Colômbia existe uma correspondência direta em</w:t>
      </w:r>
      <w:r>
        <w:t xml:space="preserve"> </w:t>
      </w:r>
      <w:r>
        <w:rPr>
          <w:bCs/>
          <w:b/>
        </w:rPr>
        <w:t xml:space="preserve">CUOC 25130 — Desarrolladores Web y multimedia</w:t>
      </w:r>
      <w:r>
        <w:t xml:space="preserve">.</w:t>
      </w:r>
    </w:p>
    <w:bookmarkEnd w:id="20"/>
    <w:bookmarkStart w:id="21" w:name="X2441c2f7caf56111ad2ccecb4607c21ee6eabc9"/>
    <w:p>
      <w:pPr>
        <w:pStyle w:val="Heading2"/>
      </w:pPr>
      <w:r>
        <w:t xml:space="preserve">Por que desenvolvimento web continua relevante</w:t>
      </w:r>
    </w:p>
    <w:p>
      <w:pPr>
        <w:pStyle w:val="FirstParagraph"/>
      </w:pPr>
      <w:r>
        <w:t xml:space="preserve">Sistemas web sustentam comércio, bancos, saúde, educação, governo, mídia, portais internos, software como serviço e identidade. Ferramentas mudam rapidamente, mas continuam valiosas habilidades como entender requisitos, escrever código sustentável, integrar APIs e dados, testar comportamento, proteger credenciais, construir interfaces acessíveis e usar controle de versão.</w:t>
      </w:r>
    </w:p>
    <w:bookmarkEnd w:id="21"/>
    <w:bookmarkStart w:id="26" w:name="famílias-de-funções"/>
    <w:p>
      <w:pPr>
        <w:pStyle w:val="Heading2"/>
      </w:pPr>
      <w:r>
        <w:t xml:space="preserve">Famílias de funções</w:t>
      </w:r>
    </w:p>
    <w:bookmarkStart w:id="22" w:name="front-end"/>
    <w:p>
      <w:pPr>
        <w:pStyle w:val="Heading3"/>
      </w:pPr>
      <w:r>
        <w:t xml:space="preserve">Front-end</w:t>
      </w:r>
    </w:p>
    <w:p>
      <w:pPr>
        <w:pStyle w:val="FirstParagraph"/>
      </w:pPr>
      <w:r>
        <w:t xml:space="preserve">Pode trabalhar com HTML, CSS, JavaScript/TypeScript, design responsivo, APIs do navegador, acessibilidade, desempenho e frameworks como React, Angular ou Vue.</w:t>
      </w:r>
    </w:p>
    <w:bookmarkEnd w:id="22"/>
    <w:bookmarkStart w:id="23" w:name="back-end"/>
    <w:p>
      <w:pPr>
        <w:pStyle w:val="Heading3"/>
      </w:pPr>
      <w:r>
        <w:t xml:space="preserve">Back-end</w:t>
      </w:r>
    </w:p>
    <w:p>
      <w:pPr>
        <w:pStyle w:val="FirstParagraph"/>
      </w:pPr>
      <w:r>
        <w:t xml:space="preserve">Pode trabalhar com código de servidor, APIs, autenticação/autorização, bancos de dados, filas, cache, logging, integrações e implantação.</w:t>
      </w:r>
    </w:p>
    <w:bookmarkEnd w:id="23"/>
    <w:bookmarkStart w:id="24" w:name="full-stack"/>
    <w:p>
      <w:pPr>
        <w:pStyle w:val="Heading3"/>
      </w:pPr>
      <w:r>
        <w:t xml:space="preserve">Full-stack</w:t>
      </w:r>
    </w:p>
    <w:p>
      <w:pPr>
        <w:pStyle w:val="FirstParagraph"/>
      </w:pPr>
      <w:r>
        <w:t xml:space="preserve">Combina várias camadas. Não significa ser especialista em toda tecnologia existente.</w:t>
      </w:r>
    </w:p>
    <w:bookmarkEnd w:id="24"/>
    <w:bookmarkStart w:id="25" w:name="cms-e-comércio-eletrônico"/>
    <w:p>
      <w:pPr>
        <w:pStyle w:val="Heading3"/>
      </w:pPr>
      <w:r>
        <w:t xml:space="preserve">CMS e comércio eletrônico</w:t>
      </w:r>
    </w:p>
    <w:p>
      <w:pPr>
        <w:pStyle w:val="FirstParagraph"/>
      </w:pPr>
      <w:r>
        <w:t xml:space="preserve">Pode trabalhar com WordPress, Shopify ou outras plataformas, templates, plugins, conteúdo, integrações e manutenção.</w:t>
      </w:r>
    </w:p>
    <w:bookmarkEnd w:id="25"/>
    <w:bookmarkEnd w:id="26"/>
    <w:bookmarkStart w:id="27" w:name="fundamentos-da-web"/>
    <w:p>
      <w:pPr>
        <w:pStyle w:val="Heading2"/>
      </w:pPr>
      <w:r>
        <w:t xml:space="preserve">Fundamentos da web</w:t>
      </w:r>
    </w:p>
    <w:p>
      <w:pPr>
        <w:pStyle w:val="FirstParagraph"/>
      </w:pPr>
      <w:r>
        <w:t xml:space="preserve">Aprenda:</w:t>
      </w:r>
    </w:p>
    <w:p>
      <w:pPr>
        <w:numPr>
          <w:ilvl w:val="0"/>
          <w:numId w:val="1001"/>
        </w:numPr>
        <w:pStyle w:val="Compact"/>
      </w:pPr>
      <w:r>
        <w:t xml:space="preserve">HTML semântico;</w:t>
      </w:r>
    </w:p>
    <w:p>
      <w:pPr>
        <w:numPr>
          <w:ilvl w:val="0"/>
          <w:numId w:val="1001"/>
        </w:numPr>
        <w:pStyle w:val="Compact"/>
      </w:pPr>
      <w:r>
        <w:t xml:space="preserve">CSS e design responsivo;</w:t>
      </w:r>
    </w:p>
    <w:p>
      <w:pPr>
        <w:numPr>
          <w:ilvl w:val="0"/>
          <w:numId w:val="1001"/>
        </w:numPr>
        <w:pStyle w:val="Compact"/>
      </w:pPr>
      <w:r>
        <w:t xml:space="preserve">JavaScript;</w:t>
      </w:r>
    </w:p>
    <w:p>
      <w:pPr>
        <w:numPr>
          <w:ilvl w:val="0"/>
          <w:numId w:val="1001"/>
        </w:numPr>
        <w:pStyle w:val="Compact"/>
      </w:pPr>
      <w:r>
        <w:t xml:space="preserve">DOM e eventos;</w:t>
      </w:r>
    </w:p>
    <w:p>
      <w:pPr>
        <w:numPr>
          <w:ilvl w:val="0"/>
          <w:numId w:val="1001"/>
        </w:numPr>
        <w:pStyle w:val="Compact"/>
      </w:pPr>
      <w:r>
        <w:t xml:space="preserve">formulários;</w:t>
      </w:r>
    </w:p>
    <w:p>
      <w:pPr>
        <w:numPr>
          <w:ilvl w:val="0"/>
          <w:numId w:val="1001"/>
        </w:numPr>
        <w:pStyle w:val="Compact"/>
      </w:pPr>
      <w:r>
        <w:t xml:space="preserve">URLs;</w:t>
      </w:r>
    </w:p>
    <w:p>
      <w:pPr>
        <w:numPr>
          <w:ilvl w:val="0"/>
          <w:numId w:val="1001"/>
        </w:numPr>
        <w:pStyle w:val="Compact"/>
      </w:pPr>
      <w:r>
        <w:t xml:space="preserve">HTTP;</w:t>
      </w:r>
    </w:p>
    <w:p>
      <w:pPr>
        <w:numPr>
          <w:ilvl w:val="0"/>
          <w:numId w:val="1001"/>
        </w:numPr>
        <w:pStyle w:val="Compact"/>
      </w:pPr>
      <w:r>
        <w:t xml:space="preserve">cookies/sessões;</w:t>
      </w:r>
    </w:p>
    <w:p>
      <w:pPr>
        <w:numPr>
          <w:ilvl w:val="0"/>
          <w:numId w:val="1001"/>
        </w:numPr>
        <w:pStyle w:val="Compact"/>
      </w:pPr>
      <w:r>
        <w:t xml:space="preserve">JSON;</w:t>
      </w:r>
    </w:p>
    <w:p>
      <w:pPr>
        <w:numPr>
          <w:ilvl w:val="0"/>
          <w:numId w:val="1001"/>
        </w:numPr>
        <w:pStyle w:val="Compact"/>
      </w:pPr>
      <w:r>
        <w:t xml:space="preserve">APIs;</w:t>
      </w:r>
    </w:p>
    <w:p>
      <w:pPr>
        <w:numPr>
          <w:ilvl w:val="0"/>
          <w:numId w:val="1001"/>
        </w:numPr>
        <w:pStyle w:val="Compact"/>
      </w:pPr>
      <w:r>
        <w:t xml:space="preserve">acessibilidade;</w:t>
      </w:r>
    </w:p>
    <w:p>
      <w:pPr>
        <w:numPr>
          <w:ilvl w:val="0"/>
          <w:numId w:val="1001"/>
        </w:numPr>
        <w:pStyle w:val="Compact"/>
      </w:pPr>
      <w:r>
        <w:t xml:space="preserve">Git;</w:t>
      </w:r>
    </w:p>
    <w:p>
      <w:pPr>
        <w:numPr>
          <w:ilvl w:val="0"/>
          <w:numId w:val="1001"/>
        </w:numPr>
        <w:pStyle w:val="Compact"/>
      </w:pPr>
      <w:r>
        <w:t xml:space="preserve">fundamentos de segurança e privacidade.</w:t>
      </w:r>
    </w:p>
    <w:bookmarkEnd w:id="27"/>
    <w:bookmarkStart w:id="28" w:name="html-semântico"/>
    <w:p>
      <w:pPr>
        <w:pStyle w:val="Heading2"/>
      </w:pPr>
      <w:r>
        <w:t xml:space="preserve">HTML semântico</w:t>
      </w:r>
    </w:p>
    <w:p>
      <w:pPr>
        <w:pStyle w:val="FirstParagraph"/>
      </w:pPr>
      <w:r>
        <w:t xml:space="preserve">Use elementos conforme seu significado, não apenas a aparência. Uma boa estrutura melhora manutenção, navegação por teclado, interpretação por leitores de tela, formulários e testes. Prefira controles nativos quando atendem ao requisito; componentes personalizados podem exigir trabalho adicional de teclado, foco e acessibilidade.</w:t>
      </w:r>
    </w:p>
    <w:bookmarkEnd w:id="28"/>
    <w:bookmarkStart w:id="29" w:name="css-e-design-responsivo"/>
    <w:p>
      <w:pPr>
        <w:pStyle w:val="Heading2"/>
      </w:pPr>
      <w:r>
        <w:t xml:space="preserve">CSS e design responsivo</w:t>
      </w:r>
    </w:p>
    <w:p>
      <w:pPr>
        <w:pStyle w:val="FirstParagraph"/>
      </w:pPr>
      <w:r>
        <w:t xml:space="preserve">Entenda cascade, especificidade, box model, Flexbox, Grid, unidades, media/container queries quando apropriadas, imagens responsivas, tipografia, contraste, foco visível, reduced motion e reflow.</w:t>
      </w:r>
    </w:p>
    <w:p>
      <w:pPr>
        <w:pStyle w:val="BodyText"/>
      </w:pPr>
      <w:r>
        <w:t xml:space="preserve">Não presuma que uma página é responsiva porque parece correta em um telefone e um monitor. Teste faixas de viewport e estados reais do conteúdo.</w:t>
      </w:r>
    </w:p>
    <w:bookmarkEnd w:id="29"/>
    <w:bookmarkStart w:id="30" w:name="javascript-e-typescript"/>
    <w:p>
      <w:pPr>
        <w:pStyle w:val="Heading2"/>
      </w:pPr>
      <w:r>
        <w:t xml:space="preserve">JavaScript e TypeScript</w:t>
      </w:r>
    </w:p>
    <w:p>
      <w:pPr>
        <w:pStyle w:val="FirstParagraph"/>
      </w:pPr>
      <w:r>
        <w:t xml:space="preserve">Sinais atuais do O*NET mostram</w:t>
      </w:r>
      <w:r>
        <w:t xml:space="preserve"> </w:t>
      </w:r>
      <w:r>
        <w:rPr>
          <w:bCs/>
          <w:b/>
        </w:rPr>
        <w:t xml:space="preserve">JavaScript 47%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TypeScript 22%</w:t>
      </w:r>
      <w:r>
        <w:t xml:space="preserve">. Fundamentos úteis incluem variáveis, funções, objetos, arrays, módulos, promises, async/await, tratamento de erros, eventos, DOM, network requests, estado, debugging e testes.</w:t>
      </w:r>
    </w:p>
    <w:p>
      <w:pPr>
        <w:pStyle w:val="BodyText"/>
      </w:pPr>
      <w:r>
        <w:t xml:space="preserve">TypeScript pode melhorar a manutenção, mas não substitui validação em runtime nem controles de segurança.</w:t>
      </w:r>
    </w:p>
    <w:bookmarkEnd w:id="30"/>
    <w:bookmarkStart w:id="31" w:name="tecnologias-atuais"/>
    <w:p>
      <w:pPr>
        <w:pStyle w:val="Heading2"/>
      </w:pPr>
      <w:r>
        <w:t xml:space="preserve">Tecnologias atuais</w:t>
      </w:r>
    </w:p>
    <w:p>
      <w:pPr>
        <w:pStyle w:val="FirstParagraph"/>
      </w:pPr>
      <w:r>
        <w:t xml:space="preserve">As vagas associadas ao O*NET em 2025 mostram:</w:t>
      </w:r>
    </w:p>
    <w:p>
      <w:pPr>
        <w:numPr>
          <w:ilvl w:val="0"/>
          <w:numId w:val="1002"/>
        </w:numPr>
        <w:pStyle w:val="Compact"/>
      </w:pPr>
      <w:r>
        <w:t xml:space="preserve">JavaScript</w:t>
      </w:r>
      <w:r>
        <w:t xml:space="preserve"> </w:t>
      </w:r>
      <w:r>
        <w:rPr>
          <w:bCs/>
          <w:b/>
        </w:rPr>
        <w:t xml:space="preserve">47%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React</w:t>
      </w:r>
      <w:r>
        <w:t xml:space="preserve"> </w:t>
      </w:r>
      <w:r>
        <w:rPr>
          <w:bCs/>
          <w:b/>
        </w:rPr>
        <w:t xml:space="preserve">35%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CSS</w:t>
      </w:r>
      <w:r>
        <w:t xml:space="preserve"> </w:t>
      </w:r>
      <w:r>
        <w:rPr>
          <w:bCs/>
          <w:b/>
        </w:rPr>
        <w:t xml:space="preserve">33%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27%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HTML</w:t>
      </w:r>
      <w:r>
        <w:t xml:space="preserve"> </w:t>
      </w:r>
      <w:r>
        <w:rPr>
          <w:bCs/>
          <w:b/>
        </w:rPr>
        <w:t xml:space="preserve">26%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RESTful API</w:t>
      </w:r>
      <w:r>
        <w:t xml:space="preserve"> </w:t>
      </w:r>
      <w:r>
        <w:rPr>
          <w:bCs/>
          <w:b/>
        </w:rPr>
        <w:t xml:space="preserve">24%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Java</w:t>
      </w:r>
      <w:r>
        <w:t xml:space="preserve"> </w:t>
      </w:r>
      <w:r>
        <w:rPr>
          <w:bCs/>
          <w:b/>
        </w:rPr>
        <w:t xml:space="preserve">23%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TypeScript e Git</w:t>
      </w:r>
      <w:r>
        <w:t xml:space="preserve"> </w:t>
      </w:r>
      <w:r>
        <w:rPr>
          <w:bCs/>
          <w:b/>
        </w:rPr>
        <w:t xml:space="preserve">22%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Python e SQL</w:t>
      </w:r>
      <w:r>
        <w:t xml:space="preserve"> </w:t>
      </w:r>
      <w:r>
        <w:rPr>
          <w:bCs/>
          <w:b/>
        </w:rPr>
        <w:t xml:space="preserve">21%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Node.js e Angular</w:t>
      </w:r>
      <w:r>
        <w:t xml:space="preserve"> </w:t>
      </w:r>
      <w:r>
        <w:rPr>
          <w:bCs/>
          <w:b/>
        </w:rPr>
        <w:t xml:space="preserve">18%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Docker e Azure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Kubernetes</w:t>
      </w:r>
      <w:r>
        <w:t xml:space="preserve"> </w:t>
      </w:r>
      <w:r>
        <w:rPr>
          <w:bCs/>
          <w:b/>
        </w:rPr>
        <w:t xml:space="preserve">15%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PostgreSQL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MySQL, PHP e GitHub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Vue.js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GraphQL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Jenkins CI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WordPress e MongoDB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t xml:space="preserve">JIRA, JSON e Linux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Esses números são sinais do mercado, não requisitos universais.</w:t>
      </w:r>
    </w:p>
    <w:bookmarkEnd w:id="31"/>
    <w:bookmarkStart w:id="32" w:name="http-e-apis"/>
    <w:p>
      <w:pPr>
        <w:pStyle w:val="Heading2"/>
      </w:pPr>
      <w:r>
        <w:t xml:space="preserve">HTTP e APIs</w:t>
      </w:r>
    </w:p>
    <w:p>
      <w:pPr>
        <w:pStyle w:val="FirstParagraph"/>
      </w:pPr>
      <w:r>
        <w:t xml:space="preserve">Entenda métodos GET/POST/PUT/PATCH/DELETE, códigos de status, headers, content types, tokens, cache, paginação, rate limits, timeouts, retries, idempotência quando relevante e CORS em nível conceitual.</w:t>
      </w:r>
    </w:p>
    <w:p>
      <w:pPr>
        <w:pStyle w:val="BodyText"/>
      </w:pPr>
      <w:r>
        <w:t xml:space="preserve">Nunca exponha segredos no código do navegador. Usuários podem inspecionar o código e as requisições de rede.</w:t>
      </w:r>
    </w:p>
    <w:bookmarkEnd w:id="32"/>
    <w:bookmarkStart w:id="33" w:name="autenticação-versus-autorização"/>
    <w:p>
      <w:pPr>
        <w:pStyle w:val="Heading2"/>
      </w:pPr>
      <w:r>
        <w:t xml:space="preserve">Autenticação versus autorização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Autenticação:</w:t>
      </w:r>
      <w:r>
        <w:t xml:space="preserve"> </w:t>
      </w:r>
      <w:r>
        <w:t xml:space="preserve">quem é a pessoa?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Autorização:</w:t>
      </w:r>
      <w:r>
        <w:t xml:space="preserve"> </w:t>
      </w:r>
      <w:r>
        <w:t xml:space="preserve">o que ela pode fazer?</w:t>
      </w:r>
    </w:p>
    <w:p>
      <w:pPr>
        <w:pStyle w:val="FirstParagraph"/>
      </w:pPr>
      <w:r>
        <w:t xml:space="preserve">Ocultar um botão na interface não substitui autorização no servidor. Um usuário autenticado não deve automaticamente receber acesso a todos os objetos ou ações administrativas.</w:t>
      </w:r>
    </w:p>
    <w:bookmarkEnd w:id="33"/>
    <w:bookmarkStart w:id="34" w:name="sessões-cookies-e-tokens"/>
    <w:p>
      <w:pPr>
        <w:pStyle w:val="Heading2"/>
      </w:pPr>
      <w:r>
        <w:t xml:space="preserve">Sessões, cookies e tokens</w:t>
      </w:r>
    </w:p>
    <w:p>
      <w:pPr>
        <w:pStyle w:val="FirstParagraph"/>
      </w:pPr>
      <w:r>
        <w:t xml:space="preserve">Siga a arquitetura aprovada para cookies, tokens, expiração, revogação, CSRF quando aplicável e scopes mínimos. Evite segredos em URLs e logs. Não invente uma nova arquitetura de segurança quando a organização já tiver padrões definidos.</w:t>
      </w:r>
    </w:p>
    <w:bookmarkEnd w:id="34"/>
    <w:bookmarkStart w:id="35" w:name="desenvolvimento-no-servidor"/>
    <w:p>
      <w:pPr>
        <w:pStyle w:val="Heading2"/>
      </w:pPr>
      <w:r>
        <w:t xml:space="preserve">Desenvolvimento no servidor</w:t>
      </w:r>
    </w:p>
    <w:p>
      <w:pPr>
        <w:pStyle w:val="FirstParagraph"/>
      </w:pPr>
      <w:r>
        <w:t xml:space="preserve">Pode incluir routing, validação, regras de negócio, acesso a dados, background jobs, cache, integrações, arquivos, autenticação/autorização, logging e tratamento de erros. Valide entradas não confiáveis no servidor; validação no cliente melhora UX, mas não é fronteira de segurança.</w:t>
      </w:r>
    </w:p>
    <w:bookmarkEnd w:id="35"/>
    <w:bookmarkStart w:id="37" w:name="bancos-de-dados-e-sql"/>
    <w:p>
      <w:pPr>
        <w:pStyle w:val="Heading2"/>
      </w:pPr>
      <w:r>
        <w:t xml:space="preserve">Bancos de dados e SQL</w:t>
      </w:r>
    </w:p>
    <w:p>
      <w:pPr>
        <w:pStyle w:val="FirstParagraph"/>
      </w:pPr>
      <w:r>
        <w:t xml:space="preserve">Conceitos úteis:</w:t>
      </w:r>
    </w:p>
    <w:p>
      <w:pPr>
        <w:numPr>
          <w:ilvl w:val="0"/>
          <w:numId w:val="1004"/>
        </w:numPr>
        <w:pStyle w:val="Compact"/>
      </w:pPr>
      <w:r>
        <w:t xml:space="preserve">tabelas/documentos;</w:t>
      </w:r>
    </w:p>
    <w:p>
      <w:pPr>
        <w:numPr>
          <w:ilvl w:val="0"/>
          <w:numId w:val="1004"/>
        </w:numPr>
        <w:pStyle w:val="Compact"/>
      </w:pPr>
      <w:r>
        <w:t xml:space="preserve">chaves e relacionamentos;</w:t>
      </w:r>
    </w:p>
    <w:p>
      <w:pPr>
        <w:numPr>
          <w:ilvl w:val="0"/>
          <w:numId w:val="1004"/>
        </w:numPr>
        <w:pStyle w:val="Compact"/>
      </w:pPr>
      <w:r>
        <w:t xml:space="preserve">índices;</w:t>
      </w:r>
    </w:p>
    <w:p>
      <w:pPr>
        <w:numPr>
          <w:ilvl w:val="0"/>
          <w:numId w:val="1004"/>
        </w:numPr>
        <w:pStyle w:val="Compact"/>
      </w:pPr>
      <w:r>
        <w:t xml:space="preserve">transações;</w:t>
      </w:r>
    </w:p>
    <w:p>
      <w:pPr>
        <w:numPr>
          <w:ilvl w:val="0"/>
          <w:numId w:val="1004"/>
        </w:numPr>
        <w:pStyle w:val="Compact"/>
      </w:pPr>
      <w:r>
        <w:t xml:space="preserve">restrições;</w:t>
      </w:r>
    </w:p>
    <w:p>
      <w:pPr>
        <w:numPr>
          <w:ilvl w:val="0"/>
          <w:numId w:val="1004"/>
        </w:numPr>
        <w:pStyle w:val="Compact"/>
      </w:pPr>
      <w:r>
        <w:t xml:space="preserve">queries parametrizadas;</w:t>
      </w:r>
    </w:p>
    <w:p>
      <w:pPr>
        <w:numPr>
          <w:ilvl w:val="0"/>
          <w:numId w:val="1004"/>
        </w:numPr>
        <w:pStyle w:val="Compact"/>
      </w:pPr>
      <w:r>
        <w:t xml:space="preserve">migrations;</w:t>
      </w:r>
    </w:p>
    <w:p>
      <w:pPr>
        <w:numPr>
          <w:ilvl w:val="0"/>
          <w:numId w:val="1004"/>
        </w:numPr>
        <w:pStyle w:val="Compact"/>
      </w:pPr>
      <w:r>
        <w:t xml:space="preserve">conexões;</w:t>
      </w:r>
    </w:p>
    <w:p>
      <w:pPr>
        <w:numPr>
          <w:ilvl w:val="0"/>
          <w:numId w:val="1004"/>
        </w:numPr>
        <w:pStyle w:val="Compact"/>
      </w:pPr>
      <w:r>
        <w:t xml:space="preserve">responsabilidade por backup/recovery.</w:t>
      </w:r>
    </w:p>
    <w:bookmarkStart w:id="36" w:name="limite-de-sql-injection"/>
    <w:p>
      <w:pPr>
        <w:pStyle w:val="Heading3"/>
      </w:pPr>
      <w:r>
        <w:t xml:space="preserve">Limite de SQL injection</w:t>
      </w:r>
    </w:p>
    <w:p>
      <w:pPr>
        <w:pStyle w:val="FirstParagraph"/>
      </w:pPr>
      <w:r>
        <w:t xml:space="preserve">Não concatene input não confiável diretamente em consultas. Use prepared statements/queries parametrizadas ou ORM aprovado. Validação de entrada não substitui construção segura de consultas.</w:t>
      </w:r>
    </w:p>
    <w:bookmarkEnd w:id="36"/>
    <w:bookmarkEnd w:id="37"/>
    <w:bookmarkStart w:id="38" w:name="git-e-colaboração"/>
    <w:p>
      <w:pPr>
        <w:pStyle w:val="Heading2"/>
      </w:pPr>
      <w:r>
        <w:t xml:space="preserve">Git e colaboração</w:t>
      </w:r>
    </w:p>
    <w:p>
      <w:pPr>
        <w:pStyle w:val="FirstParagraph"/>
      </w:pPr>
      <w:r>
        <w:t xml:space="preserve">Use branches, commits, diffs, pull/merge requests, reviews e resolução de conflitos conforme a prática da equipe. Nunca faça commit de senhas, API keys, certificados privados ou outros segredos. Se um segredo entrar no histórico, siga o processo de rotação/incidente.</w:t>
      </w:r>
    </w:p>
    <w:bookmarkEnd w:id="38"/>
    <w:bookmarkStart w:id="39" w:name="testes"/>
    <w:p>
      <w:pPr>
        <w:pStyle w:val="Heading2"/>
      </w:pPr>
      <w:r>
        <w:t xml:space="preserve">Testes</w:t>
      </w:r>
    </w:p>
    <w:p>
      <w:pPr>
        <w:pStyle w:val="FirstParagraph"/>
      </w:pPr>
      <w:r>
        <w:t xml:space="preserve">Podem incluir testes unitários, componentes, integração, API, end-to-end, acessibilidade, compatibilidade e desempenho. Testes de segurança requerem autorização.</w:t>
      </w:r>
    </w:p>
    <w:p>
      <w:pPr>
        <w:pStyle w:val="BodyText"/>
      </w:pPr>
      <w:r>
        <w:t xml:space="preserve">Uma suíte aprovada é evidência; não prova por si só que a aplicação seja segura, legalmente acessível ou livre de defeitos.</w:t>
      </w:r>
    </w:p>
    <w:bookmarkEnd w:id="39"/>
    <w:bookmarkStart w:id="40" w:name="acessibilidade"/>
    <w:p>
      <w:pPr>
        <w:pStyle w:val="Heading2"/>
      </w:pPr>
      <w:r>
        <w:t xml:space="preserve">Acessibilidade</w:t>
      </w:r>
    </w:p>
    <w:p>
      <w:pPr>
        <w:pStyle w:val="FirstParagraph"/>
      </w:pPr>
      <w:r>
        <w:t xml:space="preserve">Considere:</w:t>
      </w:r>
    </w:p>
    <w:p>
      <w:pPr>
        <w:numPr>
          <w:ilvl w:val="0"/>
          <w:numId w:val="1005"/>
        </w:numPr>
        <w:pStyle w:val="Compact"/>
      </w:pPr>
      <w:r>
        <w:t xml:space="preserve">HTML semântico;</w:t>
      </w:r>
    </w:p>
    <w:p>
      <w:pPr>
        <w:numPr>
          <w:ilvl w:val="0"/>
          <w:numId w:val="1005"/>
        </w:numPr>
        <w:pStyle w:val="Compact"/>
      </w:pPr>
      <w:r>
        <w:t xml:space="preserve">teclado;</w:t>
      </w:r>
    </w:p>
    <w:p>
      <w:pPr>
        <w:numPr>
          <w:ilvl w:val="0"/>
          <w:numId w:val="1005"/>
        </w:numPr>
        <w:pStyle w:val="Compact"/>
      </w:pPr>
      <w:r>
        <w:t xml:space="preserve">foco visível;</w:t>
      </w:r>
    </w:p>
    <w:p>
      <w:pPr>
        <w:numPr>
          <w:ilvl w:val="0"/>
          <w:numId w:val="1005"/>
        </w:numPr>
        <w:pStyle w:val="Compact"/>
      </w:pPr>
      <w:r>
        <w:t xml:space="preserve">rótulos;</w:t>
      </w:r>
    </w:p>
    <w:p>
      <w:pPr>
        <w:numPr>
          <w:ilvl w:val="0"/>
          <w:numId w:val="1005"/>
        </w:numPr>
        <w:pStyle w:val="Compact"/>
      </w:pPr>
      <w:r>
        <w:t xml:space="preserve">mensagens de erro;</w:t>
      </w:r>
    </w:p>
    <w:p>
      <w:pPr>
        <w:numPr>
          <w:ilvl w:val="0"/>
          <w:numId w:val="1005"/>
        </w:numPr>
        <w:pStyle w:val="Compact"/>
      </w:pPr>
      <w:r>
        <w:t xml:space="preserve">contraste;</w:t>
      </w:r>
    </w:p>
    <w:p>
      <w:pPr>
        <w:numPr>
          <w:ilvl w:val="0"/>
          <w:numId w:val="1005"/>
        </w:numPr>
        <w:pStyle w:val="Compact"/>
      </w:pPr>
      <w:r>
        <w:t xml:space="preserve">zoom/reflow;</w:t>
      </w:r>
    </w:p>
    <w:p>
      <w:pPr>
        <w:numPr>
          <w:ilvl w:val="0"/>
          <w:numId w:val="1005"/>
        </w:numPr>
        <w:pStyle w:val="Compact"/>
      </w:pPr>
      <w:r>
        <w:t xml:space="preserve">comunicação não baseada somente em cor;</w:t>
      </w:r>
    </w:p>
    <w:p>
      <w:pPr>
        <w:numPr>
          <w:ilvl w:val="0"/>
          <w:numId w:val="1005"/>
        </w:numPr>
        <w:pStyle w:val="Compact"/>
      </w:pPr>
      <w:r>
        <w:t xml:space="preserve">alt text;</w:t>
      </w:r>
    </w:p>
    <w:p>
      <w:pPr>
        <w:numPr>
          <w:ilvl w:val="0"/>
          <w:numId w:val="1005"/>
        </w:numPr>
        <w:pStyle w:val="Compact"/>
      </w:pPr>
      <w:r>
        <w:t xml:space="preserve">alternativas para mídia;</w:t>
      </w:r>
    </w:p>
    <w:p>
      <w:pPr>
        <w:numPr>
          <w:ilvl w:val="0"/>
          <w:numId w:val="1005"/>
        </w:numPr>
        <w:pStyle w:val="Compact"/>
      </w:pPr>
      <w:r>
        <w:t xml:space="preserve">compatibilidade com leitores de tela.</w:t>
      </w:r>
    </w:p>
    <w:p>
      <w:pPr>
        <w:pStyle w:val="FirstParagraph"/>
      </w:pPr>
      <w:r>
        <w:t xml:space="preserve">Ferramentas automáticas detectam apenas parte dos problemas. Um PASS automatizado não estabelece conformidade legal.</w:t>
      </w:r>
    </w:p>
    <w:bookmarkEnd w:id="40"/>
    <w:bookmarkStart w:id="41" w:name="desempenho"/>
    <w:p>
      <w:pPr>
        <w:pStyle w:val="Heading2"/>
      </w:pPr>
      <w:r>
        <w:t xml:space="preserve">Desempenho</w:t>
      </w:r>
    </w:p>
    <w:p>
      <w:pPr>
        <w:pStyle w:val="FirstParagraph"/>
      </w:pPr>
      <w:r>
        <w:t xml:space="preserve">Fatores relevantes incluem tamanho de payload, imagens, fontes, execução JavaScript, rendering, latência, cache, queries, APIs, capacidade do servidor, CDN e lazy loading.</w:t>
      </w:r>
    </w:p>
    <w:p>
      <w:pPr>
        <w:pStyle w:val="BodyText"/>
      </w:pPr>
      <w:r>
        <w:t xml:space="preserve">Core Web Vitals podem ser sinais úteis, mas nenhuma métrica garante ranking, conversão ou receita.</w:t>
      </w:r>
    </w:p>
    <w:bookmarkEnd w:id="41"/>
    <w:bookmarkStart w:id="42" w:name="logging-e-monitoramento"/>
    <w:p>
      <w:pPr>
        <w:pStyle w:val="Heading2"/>
      </w:pPr>
      <w:r>
        <w:t xml:space="preserve">Logging e monitoramento</w:t>
      </w:r>
    </w:p>
    <w:p>
      <w:pPr>
        <w:pStyle w:val="FirstParagraph"/>
      </w:pPr>
      <w:r>
        <w:t xml:space="preserve">Trate erros sem expor informações internas. Use logs estruturados, IDs de correlação quando adequados, monitoramento e alertas, protegendo dados sensíveis. Não registre senhas, tokens, dados completos de pagamento ou informações pessoais desnecessárias.</w:t>
      </w:r>
    </w:p>
    <w:bookmarkEnd w:id="42"/>
    <w:bookmarkStart w:id="43" w:name="segredos-e-configuração"/>
    <w:p>
      <w:pPr>
        <w:pStyle w:val="Heading2"/>
      </w:pPr>
      <w:r>
        <w:t xml:space="preserve">Segredos e configuração</w:t>
      </w:r>
    </w:p>
    <w:p>
      <w:pPr>
        <w:pStyle w:val="FirstParagraph"/>
      </w:pPr>
      <w:r>
        <w:t xml:space="preserve">Não coloque no código-fonte senhas de banco de dados, private API keys, signing keys, OAuth client secrets, cloud credentials ou certificados privados. Use sistemas aprovados de segredos/configuração.</w:t>
      </w:r>
    </w:p>
    <w:p>
      <w:pPr>
        <w:pStyle w:val="BodyText"/>
      </w:pPr>
      <w:r>
        <w:t xml:space="preserve">Um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não é automaticamente seguro; respeite regras de ignore e gestão de segredos.</w:t>
      </w:r>
    </w:p>
    <w:bookmarkEnd w:id="43"/>
    <w:bookmarkStart w:id="44" w:name="dependências"/>
    <w:p>
      <w:pPr>
        <w:pStyle w:val="Heading2"/>
      </w:pPr>
      <w:r>
        <w:t xml:space="preserve">Dependências</w:t>
      </w:r>
    </w:p>
    <w:p>
      <w:pPr>
        <w:pStyle w:val="FirstParagraph"/>
      </w:pPr>
      <w:r>
        <w:t xml:space="preserve">Dependências de terceiros aumentam risco de supply chain. Minimize pacotes desnecessários, acompanhe advisories, atualize versões suportadas, revise licenças quando necessário, evite pacotes abandonados e teste atualizações antes de produção.</w:t>
      </w:r>
    </w:p>
    <w:bookmarkEnd w:id="44"/>
    <w:bookmarkStart w:id="45" w:name="implantação-e-rollback"/>
    <w:p>
      <w:pPr>
        <w:pStyle w:val="Heading2"/>
      </w:pPr>
      <w:r>
        <w:t xml:space="preserve">Implantação e rollback</w:t>
      </w:r>
    </w:p>
    <w:p>
      <w:pPr>
        <w:pStyle w:val="FirstParagraph"/>
      </w:pPr>
      <w:r>
        <w:t xml:space="preserve">Defina versão, ambiente, testes, migrations, monitoramento, rollback/forward-fix e autoridade de release. Não implante diretamente em produção apenas porque possui acesso técnico.</w:t>
      </w:r>
    </w:p>
    <w:bookmarkEnd w:id="45"/>
    <w:bookmarkStart w:id="46" w:name="cloud-e-responsabilidade-compartilhada"/>
    <w:p>
      <w:pPr>
        <w:pStyle w:val="Heading2"/>
      </w:pPr>
      <w:r>
        <w:t xml:space="preserve">Cloud e responsabilidade compartilhada</w:t>
      </w:r>
    </w:p>
    <w:p>
      <w:pPr>
        <w:pStyle w:val="FirstParagraph"/>
      </w:pPr>
      <w:r>
        <w:t xml:space="preserve">AWS e Azure aparecem com frequência nas vagas atuais. Serviços gerenciados não transferem automaticamente todas as responsabilidades de aplicação, identidade, dados, configuração e código ao provedor. Siga o modelo de responsabilidade compartilhada e a arquitetura da organização.</w:t>
      </w:r>
    </w:p>
    <w:bookmarkEnd w:id="46"/>
    <w:bookmarkStart w:id="47" w:name="privacidade-e-minimização-de-dados"/>
    <w:p>
      <w:pPr>
        <w:pStyle w:val="Heading2"/>
      </w:pPr>
      <w:r>
        <w:t xml:space="preserve">Privacidade e minimização de dados</w:t>
      </w:r>
    </w:p>
    <w:p>
      <w:pPr>
        <w:pStyle w:val="FirstParagraph"/>
      </w:pPr>
      <w:r>
        <w:t xml:space="preserve">Colete e retenha apenas os dados necessários para finalidades aprovadas. Siga regras sobre informação pessoal, consentimento/preferências quando aplicável, analytics, cookies/tracking, retenção, exclusão, exports e dados de teste. Questões jurídicas/de privacidade devem ser escaladas ao responsável adequado.</w:t>
      </w:r>
    </w:p>
    <w:bookmarkEnd w:id="47"/>
    <w:bookmarkStart w:id="48" w:name="desenvolvimento-seguro"/>
    <w:p>
      <w:pPr>
        <w:pStyle w:val="Heading2"/>
      </w:pPr>
      <w:r>
        <w:t xml:space="preserve">Desenvolvimento seguro</w:t>
      </w:r>
    </w:p>
    <w:p>
      <w:pPr>
        <w:pStyle w:val="FirstParagraph"/>
      </w:pPr>
      <w:r>
        <w:t xml:space="preserve">Práticas relevantes podem incluir validação no servidor, output encoding, queries parametrizadas, autenticação/autorização, session protections, secrets management, dependency management, configuração segura, logging e security review.</w:t>
      </w:r>
    </w:p>
    <w:p>
      <w:pPr>
        <w:pStyle w:val="BodyText"/>
      </w:pPr>
      <w:r>
        <w:t xml:space="preserve">NIST SSDF e OWASP são referências úteis. Não dão autorização para penetration testing. Scanning intrusivo, exploração ou testes destrutivos exigem escopo e permissão explícitos.</w:t>
      </w:r>
    </w:p>
    <w:bookmarkEnd w:id="48"/>
    <w:bookmarkStart w:id="49" w:name="ia-responsável"/>
    <w:p>
      <w:pPr>
        <w:pStyle w:val="Heading2"/>
      </w:pPr>
      <w:r>
        <w:t xml:space="preserve">IA responsável</w:t>
      </w:r>
    </w:p>
    <w:p>
      <w:pPr>
        <w:pStyle w:val="FirstParagraph"/>
      </w:pPr>
      <w:r>
        <w:t xml:space="preserve">IA pode ajudar, quando a política permitir, com explicação de código, drafting, refactoring, testes, dados sintéticos, documentação e debugging.</w:t>
      </w:r>
    </w:p>
    <w:p>
      <w:pPr>
        <w:pStyle w:val="BodyText"/>
      </w:pPr>
      <w:r>
        <w:t xml:space="preserve">Não envie código proprietário, dados de clientes, segredos, credenciais ou informação não publicada para ferramentas não aprovadas. Revise e teste código gerado. Verifique pacotes/APIs, licenças e padrões de segurança. Não permita deployment autônomo para produção fora da governança.</w:t>
      </w:r>
    </w:p>
    <w:bookmarkEnd w:id="49"/>
    <w:bookmarkStart w:id="50" w:name="limites-éticos-e-profissionais"/>
    <w:p>
      <w:pPr>
        <w:pStyle w:val="Heading2"/>
      </w:pPr>
      <w:r>
        <w:t xml:space="preserve">Limites éticos e profissionais</w:t>
      </w:r>
    </w:p>
    <w:p>
      <w:pPr>
        <w:pStyle w:val="FirstParagraph"/>
      </w:pPr>
      <w:r>
        <w:t xml:space="preserve">Um desenvolvedor web não deve:</w:t>
      </w:r>
    </w:p>
    <w:p>
      <w:pPr>
        <w:numPr>
          <w:ilvl w:val="0"/>
          <w:numId w:val="1006"/>
        </w:numPr>
        <w:pStyle w:val="Compact"/>
      </w:pPr>
      <w:r>
        <w:t xml:space="preserve">implantar sem autoridade;</w:t>
      </w:r>
    </w:p>
    <w:p>
      <w:pPr>
        <w:numPr>
          <w:ilvl w:val="0"/>
          <w:numId w:val="1006"/>
        </w:numPr>
        <w:pStyle w:val="Compact"/>
      </w:pPr>
      <w:r>
        <w:t xml:space="preserve">ocultar defeitos críticos conhecidos;</w:t>
      </w:r>
    </w:p>
    <w:p>
      <w:pPr>
        <w:numPr>
          <w:ilvl w:val="0"/>
          <w:numId w:val="1006"/>
        </w:numPr>
        <w:pStyle w:val="Compact"/>
      </w:pPr>
      <w:r>
        <w:t xml:space="preserve">colocar segredos em repositórios públicos;</w:t>
      </w:r>
    </w:p>
    <w:p>
      <w:pPr>
        <w:numPr>
          <w:ilvl w:val="0"/>
          <w:numId w:val="1006"/>
        </w:numPr>
        <w:pStyle w:val="Compact"/>
      </w:pPr>
      <w:r>
        <w:t xml:space="preserve">contornar autenticação/autorização para cumprir prazo;</w:t>
      </w:r>
    </w:p>
    <w:p>
      <w:pPr>
        <w:numPr>
          <w:ilvl w:val="0"/>
          <w:numId w:val="1006"/>
        </w:numPr>
        <w:pStyle w:val="Compact"/>
      </w:pPr>
      <w:r>
        <w:t xml:space="preserve">usar dados de produção em demos pessoais;</w:t>
      </w:r>
    </w:p>
    <w:p>
      <w:pPr>
        <w:numPr>
          <w:ilvl w:val="0"/>
          <w:numId w:val="1006"/>
        </w:numPr>
        <w:pStyle w:val="Compact"/>
      </w:pPr>
      <w:r>
        <w:t xml:space="preserve">executar testes de segurança sem autorização;</w:t>
      </w:r>
    </w:p>
    <w:p>
      <w:pPr>
        <w:numPr>
          <w:ilvl w:val="0"/>
          <w:numId w:val="1006"/>
        </w:numPr>
        <w:pStyle w:val="Compact"/>
      </w:pPr>
      <w:r>
        <w:t xml:space="preserve">afirmar segurança, acessibilidade ou ausência de bugs apenas porque os testes passaram;</w:t>
      </w:r>
    </w:p>
    <w:p>
      <w:pPr>
        <w:numPr>
          <w:ilvl w:val="0"/>
          <w:numId w:val="1006"/>
        </w:numPr>
        <w:pStyle w:val="Compact"/>
      </w:pPr>
      <w:r>
        <w:t xml:space="preserve">garantir ranking SEO, receita ou conversão;</w:t>
      </w:r>
    </w:p>
    <w:p>
      <w:pPr>
        <w:numPr>
          <w:ilvl w:val="0"/>
          <w:numId w:val="1006"/>
        </w:numPr>
        <w:pStyle w:val="Compact"/>
      </w:pPr>
      <w:r>
        <w:t xml:space="preserve">publicar código ou arquitetura privada do empregador.</w:t>
      </w:r>
    </w:p>
    <w:bookmarkEnd w:id="50"/>
    <w:bookmarkStart w:id="51" w:name="educação-e-entrada--estados-unidos"/>
    <w:p>
      <w:pPr>
        <w:pStyle w:val="Heading2"/>
      </w:pPr>
      <w:r>
        <w:t xml:space="preserve">Educação e entrada — Estados Unidos</w:t>
      </w:r>
    </w:p>
    <w:p>
      <w:pPr>
        <w:pStyle w:val="FirstParagraph"/>
      </w:pPr>
      <w:r>
        <w:t xml:space="preserve">O*NET coloca Web Developers em</w:t>
      </w:r>
      <w:r>
        <w:t xml:space="preserve"> </w:t>
      </w:r>
      <w:r>
        <w:rPr>
          <w:bCs/>
          <w:b/>
        </w:rPr>
        <w:t xml:space="preserve">Job Zone Three — Medium Preparation Needed</w:t>
      </w:r>
      <w:r>
        <w:t xml:space="preserve">. É comum encontrar formação vocacional/técnica, experiência relacionada ou associate degree, embora os empregadores variem.</w:t>
      </w:r>
    </w:p>
    <w:p>
      <w:pPr>
        <w:pStyle w:val="BodyText"/>
      </w:pPr>
      <w:r>
        <w:t xml:space="preserve">CareerOneStop/American Job Centers ajudam a localizar treinamento e WIOA. Elegibilidade e financiamento não são automáticos. Apprenticeship.gov pode ser usado para procurar oportunidades atuais; nenhuma vaga é garantida.</w:t>
      </w:r>
    </w:p>
    <w:bookmarkEnd w:id="51"/>
    <w:bookmarkStart w:id="54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Job Bank usa</w:t>
      </w:r>
      <w:r>
        <w:t xml:space="preserve"> </w:t>
      </w:r>
      <w:r>
        <w:rPr>
          <w:bCs/>
          <w:b/>
        </w:rPr>
        <w:t xml:space="preserve">NOC 21234</w:t>
      </w:r>
      <w:r>
        <w:t xml:space="preserve">. Requisitos típicos incluem bachelor’s degree em computação/programação/web/software engineering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college program relacionado; experiência em programação costuma ser necessária.</w:t>
      </w:r>
    </w:p>
    <w:p>
      <w:pPr>
        <w:pStyle w:val="BodyText"/>
      </w:pPr>
      <w:r>
        <w:t xml:space="preserve">Job Bank identifica atualmente a ocupação como</w:t>
      </w:r>
      <w:r>
        <w:t xml:space="preserve"> </w:t>
      </w:r>
      <w:r>
        <w:rPr>
          <w:bCs/>
          <w:b/>
        </w:rPr>
        <w:t xml:space="preserve">não regulamentada no Canadá</w:t>
      </w:r>
      <w:r>
        <w:t xml:space="preserve">.</w:t>
      </w:r>
    </w:p>
    <w:bookmarkStart w:id="52" w:name="salários-no-canadá"/>
    <w:p>
      <w:pPr>
        <w:pStyle w:val="Heading3"/>
      </w:pPr>
      <w:r>
        <w:t xml:space="preserve">Salários no Canadá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C$21.48/hora</w:t>
      </w:r>
      <w:r>
        <w:t xml:space="preserve"> </w:t>
      </w:r>
      <w:r>
        <w:t xml:space="preserve">baixo;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C$38.46/hora</w:t>
      </w:r>
      <w:r>
        <w:t xml:space="preserve"> </w:t>
      </w:r>
      <w:r>
        <w:t xml:space="preserve">mediano;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C$57.16/hora</w:t>
      </w:r>
      <w:r>
        <w:t xml:space="preserve"> </w:t>
      </w:r>
      <w:r>
        <w:t xml:space="preserve">alto.</w:t>
      </w:r>
    </w:p>
    <w:bookmarkEnd w:id="52"/>
    <w:bookmarkStart w:id="53" w:name="perspectiva-no-canadá"/>
    <w:p>
      <w:pPr>
        <w:pStyle w:val="Heading3"/>
      </w:pPr>
      <w:r>
        <w:t xml:space="preserve">Perspectiva no Canadá</w:t>
      </w:r>
    </w:p>
    <w:p>
      <w:pPr>
        <w:pStyle w:val="FirstParagraph"/>
      </w:pPr>
      <w:r>
        <w:t xml:space="preserve">O panorama nacional 2024–2033 indica demanda e oferta amplamente equilibradas. As perspectivas de três anos variam por província/território; consulte a região específica.</w:t>
      </w:r>
    </w:p>
    <w:bookmarkEnd w:id="53"/>
    <w:bookmarkEnd w:id="54"/>
    <w:bookmarkStart w:id="56" w:name="colômbia"/>
    <w:p>
      <w:pPr>
        <w:pStyle w:val="Heading2"/>
      </w:pPr>
      <w:r>
        <w:t xml:space="preserve">Colômbia</w:t>
      </w:r>
    </w:p>
    <w:p>
      <w:pPr>
        <w:pStyle w:val="FirstParagraph"/>
      </w:pPr>
      <w:r>
        <w:rPr>
          <w:bCs/>
          <w:b/>
        </w:rPr>
        <w:t xml:space="preserve">CUOC 25130 — Desarrolladores Web y multimedia</w:t>
      </w:r>
      <w:r>
        <w:t xml:space="preserve"> </w:t>
      </w:r>
      <w:r>
        <w:t xml:space="preserve">é uma correspondência direta de nível de competência 4.</w:t>
      </w:r>
    </w:p>
    <w:p>
      <w:pPr>
        <w:pStyle w:val="BodyText"/>
      </w:pPr>
      <w:r>
        <w:t xml:space="preserve">Não se fabrica um salário nacional representativo porque os indicadores disponíveis não permitem uma afirmação estatisticamente sólida.</w:t>
      </w:r>
    </w:p>
    <w:bookmarkStart w:id="55" w:name="rotas-sena"/>
    <w:p>
      <w:pPr>
        <w:pStyle w:val="Heading3"/>
      </w:pPr>
      <w:r>
        <w:t xml:space="preserve">Rotas SENA</w:t>
      </w:r>
    </w:p>
    <w:p>
      <w:pPr>
        <w:pStyle w:val="FirstParagraph"/>
      </w:pPr>
      <w:r>
        <w:rPr>
          <w:bCs/>
          <w:b/>
        </w:rPr>
        <w:t xml:space="preserve">Análisis y desarrollo de software</w:t>
      </w:r>
    </w:p>
    <w:p>
      <w:pPr>
        <w:numPr>
          <w:ilvl w:val="0"/>
          <w:numId w:val="1008"/>
        </w:numPr>
        <w:pStyle w:val="Compact"/>
      </w:pPr>
      <w:r>
        <w:t xml:space="preserve">Tecnólogo;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3.984 horas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formação ampla em requisitos, design, desenvolvimento, implementação e qualidade;</w:t>
      </w:r>
    </w:p>
    <w:p>
      <w:pPr>
        <w:numPr>
          <w:ilvl w:val="0"/>
          <w:numId w:val="1008"/>
        </w:numPr>
        <w:pStyle w:val="Compact"/>
      </w:pPr>
      <w:r>
        <w:t xml:space="preserve">disponibilidade/vagas/modalidade variam.</w:t>
      </w:r>
    </w:p>
    <w:p>
      <w:pPr>
        <w:pStyle w:val="FirstParagraph"/>
      </w:pPr>
      <w:r>
        <w:rPr>
          <w:bCs/>
          <w:b/>
        </w:rPr>
        <w:t xml:space="preserve">Desarrollo web con PHP</w:t>
      </w:r>
    </w:p>
    <w:p>
      <w:pPr>
        <w:numPr>
          <w:ilvl w:val="0"/>
          <w:numId w:val="1009"/>
        </w:numPr>
        <w:pStyle w:val="Compact"/>
      </w:pPr>
      <w:r>
        <w:t xml:space="preserve">complementar virtual;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40 horas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requer conhecimentos prévios de programação/HTML;</w:t>
      </w:r>
    </w:p>
    <w:p>
      <w:pPr>
        <w:numPr>
          <w:ilvl w:val="0"/>
          <w:numId w:val="1009"/>
        </w:numPr>
        <w:pStyle w:val="Compact"/>
      </w:pPr>
      <w:r>
        <w:t xml:space="preserve">treinamento suplementar.</w:t>
      </w:r>
    </w:p>
    <w:p>
      <w:pPr>
        <w:pStyle w:val="FirstParagraph"/>
      </w:pPr>
      <w:r>
        <w:t xml:space="preserve">O curso de 40 horas não equivale ao Tecnólogo de 3.984 horas.</w:t>
      </w:r>
    </w:p>
    <w:bookmarkEnd w:id="55"/>
    <w:bookmarkEnd w:id="56"/>
    <w:bookmarkStart w:id="57" w:name="américa-latina-e-caribe"/>
    <w:p>
      <w:pPr>
        <w:pStyle w:val="Heading2"/>
      </w:pPr>
      <w:r>
        <w:t xml:space="preserve">América Latina e Caribe</w:t>
      </w:r>
    </w:p>
    <w:p>
      <w:pPr>
        <w:pStyle w:val="FirstParagraph"/>
      </w:pPr>
      <w:r>
        <w:t xml:space="preserve">OIT/Cinterfor funciona como localizador regional de instituições de formação profissional. Não garante cursos, bolsas, financiamento ou vagas.</w:t>
      </w:r>
    </w:p>
    <w:bookmarkEnd w:id="57"/>
    <w:bookmarkStart w:id="60" w:name="renda-e-perspectiva-atual"/>
    <w:p>
      <w:pPr>
        <w:pStyle w:val="Heading2"/>
      </w:pPr>
      <w:r>
        <w:t xml:space="preserve">Renda e perspectiva atual</w:t>
      </w:r>
    </w:p>
    <w:bookmarkStart w:id="58" w:name="estados-unidos--dados-oficiais"/>
    <w:p>
      <w:pPr>
        <w:pStyle w:val="Heading3"/>
      </w:pPr>
      <w:r>
        <w:t xml:space="preserve">Estados Unidos — dados oficiais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$48,100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$92,650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$44.54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$126,230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$162,290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$78.03</w:t>
            </w:r>
          </w:p>
        </w:tc>
      </w:tr>
    </w:tbl>
    <w:p>
      <w:pPr>
        <w:pStyle w:val="BodyText"/>
      </w:pPr>
      <w:r>
        <w:t xml:space="preserve">Perspectiva 2024–2034:</w:t>
      </w:r>
    </w:p>
    <w:p>
      <w:pPr>
        <w:numPr>
          <w:ilvl w:val="0"/>
          <w:numId w:val="1010"/>
        </w:numPr>
        <w:pStyle w:val="Compact"/>
      </w:pPr>
      <w:r>
        <w:t xml:space="preserve">emprego 2024:</w:t>
      </w:r>
      <w:r>
        <w:t xml:space="preserve"> </w:t>
      </w:r>
      <w:r>
        <w:rPr>
          <w:bCs/>
          <w:b/>
        </w:rPr>
        <w:t xml:space="preserve">86,000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projetado 2034:</w:t>
      </w:r>
      <w:r>
        <w:t xml:space="preserve"> </w:t>
      </w:r>
      <w:r>
        <w:rPr>
          <w:bCs/>
          <w:b/>
        </w:rPr>
        <w:t xml:space="preserve">92,500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crescimento: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aberturas anuais:</w:t>
      </w:r>
      <w:r>
        <w:t xml:space="preserve"> </w:t>
      </w:r>
      <w:r>
        <w:rPr>
          <w:bCs/>
          <w:b/>
        </w:rPr>
        <w:t xml:space="preserve">5,400</w:t>
      </w:r>
      <w:r>
        <w:t xml:space="preserve">.</w:t>
      </w:r>
    </w:p>
    <w:bookmarkEnd w:id="58"/>
    <w:bookmarkStart w:id="59" w:name="contexto-de-mercado-não-governamental"/>
    <w:p>
      <w:pPr>
        <w:pStyle w:val="Heading3"/>
      </w:pPr>
      <w:r>
        <w:t xml:space="preserve">Contexto de mercado não governamental</w:t>
      </w:r>
    </w:p>
    <w:p>
      <w:pPr>
        <w:pStyle w:val="FirstParagraph"/>
      </w:pPr>
      <w:r>
        <w:t xml:space="preserve">Indeed, atualizado em</w:t>
      </w:r>
      <w:r>
        <w:t xml:space="preserve"> </w:t>
      </w:r>
      <w:r>
        <w:rPr>
          <w:bCs/>
          <w:b/>
        </w:rPr>
        <w:t xml:space="preserve">2 de agosto de 2026</w:t>
      </w:r>
      <w:r>
        <w:t xml:space="preserve">, informa aproximadamente:</w:t>
      </w:r>
    </w:p>
    <w:p>
      <w:pPr>
        <w:numPr>
          <w:ilvl w:val="0"/>
          <w:numId w:val="1011"/>
        </w:numPr>
        <w:pStyle w:val="Compact"/>
      </w:pPr>
      <w:r>
        <w:t xml:space="preserve">média</w:t>
      </w:r>
      <w:r>
        <w:t xml:space="preserve"> </w:t>
      </w:r>
      <w:r>
        <w:rPr>
          <w:bCs/>
          <w:b/>
        </w:rPr>
        <w:t xml:space="preserve">$86,333/ano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baixa</w:t>
      </w:r>
      <w:r>
        <w:t xml:space="preserve"> </w:t>
      </w:r>
      <w:r>
        <w:rPr>
          <w:bCs/>
          <w:b/>
        </w:rPr>
        <w:t xml:space="preserve">$50,037/ano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alta</w:t>
      </w:r>
      <w:r>
        <w:t xml:space="preserve"> </w:t>
      </w:r>
      <w:r>
        <w:rPr>
          <w:bCs/>
          <w:b/>
        </w:rPr>
        <w:t xml:space="preserve">$148,958/ano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cerca de</w:t>
      </w:r>
      <w:r>
        <w:t xml:space="preserve"> </w:t>
      </w:r>
      <w:r>
        <w:rPr>
          <w:bCs/>
          <w:b/>
        </w:rPr>
        <w:t xml:space="preserve">1.4 mil</w:t>
      </w:r>
      <w:r>
        <w:t xml:space="preserve"> </w:t>
      </w:r>
      <w:r>
        <w:t xml:space="preserve">observações;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36 meses</w:t>
      </w:r>
      <w:r>
        <w:t xml:space="preserve"> </w:t>
      </w:r>
      <w:r>
        <w:t xml:space="preserve">de vagas;</w:t>
      </w:r>
    </w:p>
    <w:p>
      <w:pPr>
        <w:numPr>
          <w:ilvl w:val="0"/>
          <w:numId w:val="1011"/>
        </w:numPr>
        <w:pStyle w:val="Compact"/>
      </w:pPr>
      <w:r>
        <w:t xml:space="preserve">contexto de bônus em dinheiro</w:t>
      </w:r>
      <w:r>
        <w:t xml:space="preserve"> </w:t>
      </w:r>
      <w:r>
        <w:rPr>
          <w:bCs/>
          <w:b/>
        </w:rPr>
        <w:t xml:space="preserve">$2,500/ano</w:t>
      </w:r>
      <w:r>
        <w:t xml:space="preserve">.</w:t>
      </w:r>
    </w:p>
    <w:p>
      <w:pPr>
        <w:pStyle w:val="FirstParagraph"/>
      </w:pPr>
      <w:r>
        <w:t xml:space="preserve">É uma estimativa de mercado específica do título, não estatística oficial.</w:t>
      </w:r>
    </w:p>
    <w:bookmarkEnd w:id="59"/>
    <w:bookmarkEnd w:id="60"/>
    <w:bookmarkStart w:id="61" w:name="sequência-prática-de-aprendizagem"/>
    <w:p>
      <w:pPr>
        <w:pStyle w:val="Heading2"/>
      </w:pPr>
      <w:r>
        <w:t xml:space="preserve">Sequência prática de aprendizagem</w:t>
      </w:r>
    </w:p>
    <w:p>
      <w:pPr>
        <w:numPr>
          <w:ilvl w:val="0"/>
          <w:numId w:val="1012"/>
        </w:numPr>
        <w:pStyle w:val="Compact"/>
      </w:pPr>
      <w:r>
        <w:t xml:space="preserve">Fundamentos do navegador: HTML, CSS, JavaScript, acessibilidade e Git.</w:t>
      </w:r>
    </w:p>
    <w:p>
      <w:pPr>
        <w:numPr>
          <w:ilvl w:val="0"/>
          <w:numId w:val="1012"/>
        </w:numPr>
        <w:pStyle w:val="Compact"/>
      </w:pPr>
      <w:r>
        <w:t xml:space="preserve">Aplicação: framework, formulários, estado, APIs, validação e testes.</w:t>
      </w:r>
    </w:p>
    <w:p>
      <w:pPr>
        <w:numPr>
          <w:ilvl w:val="0"/>
          <w:numId w:val="1012"/>
        </w:numPr>
        <w:pStyle w:val="Compact"/>
      </w:pPr>
      <w:r>
        <w:t xml:space="preserve">Servidor/dados: um stack server-side, SQL, autenticação/autorização e queries seguras.</w:t>
      </w:r>
    </w:p>
    <w:p>
      <w:pPr>
        <w:numPr>
          <w:ilvl w:val="0"/>
          <w:numId w:val="1012"/>
        </w:numPr>
        <w:pStyle w:val="Compact"/>
      </w:pPr>
      <w:r>
        <w:t xml:space="preserve">Delivery: CI/CD, configuração, logging, monitoramento, deploy e rollback.</w:t>
      </w:r>
    </w:p>
    <w:p>
      <w:pPr>
        <w:numPr>
          <w:ilvl w:val="0"/>
          <w:numId w:val="1012"/>
        </w:numPr>
        <w:pStyle w:val="Compact"/>
      </w:pPr>
      <w:r>
        <w:t xml:space="preserve">Especialização: front end, back end, full stack, CMS/e-commerce, acessibilidade, performance, cloud ou secure development.</w:t>
      </w:r>
    </w:p>
    <w:bookmarkEnd w:id="61"/>
    <w:bookmarkStart w:id="62" w:name="portfólio-seguro"/>
    <w:p>
      <w:pPr>
        <w:pStyle w:val="Heading2"/>
      </w:pPr>
      <w:r>
        <w:t xml:space="preserve">Portfólio seguro</w:t>
      </w:r>
    </w:p>
    <w:p>
      <w:pPr>
        <w:pStyle w:val="FirstParagraph"/>
      </w:pPr>
      <w:r>
        <w:t xml:space="preserve">Use sistemas próprios, open source ou demo e dados sintéticos/públicos. Pode demonstrar UI responsiva/semântica, APIs, autenticação demo, CRUD com queries parametrizadas, testes, Git, README, CI e deployment demo controlado.</w:t>
      </w:r>
    </w:p>
    <w:p>
      <w:pPr>
        <w:pStyle w:val="BodyText"/>
      </w:pPr>
      <w:r>
        <w:t xml:space="preserve">Não publique código de empregadores, dados reais de clientes, credenciais, internal URLs, arquitetura privada ou vulnerabilidades sem autorização.</w:t>
      </w:r>
    </w:p>
    <w:bookmarkEnd w:id="62"/>
    <w:bookmarkStart w:id="67" w:name="plano-de-quatro-semanas"/>
    <w:p>
      <w:pPr>
        <w:pStyle w:val="Heading2"/>
      </w:pPr>
      <w:r>
        <w:t xml:space="preserve">Plano de quatro semanas</w:t>
      </w:r>
    </w:p>
    <w:bookmarkStart w:id="63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t xml:space="preserve">Construa um site responsivo multipágina com HTML/CSS e teste teclado e viewports.</w:t>
      </w:r>
    </w:p>
    <w:bookmarkEnd w:id="63"/>
    <w:bookmarkStart w:id="64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t xml:space="preserve">Adicione JavaScript, validação, uma API pública/demo e estados de loading/error.</w:t>
      </w:r>
    </w:p>
    <w:bookmarkEnd w:id="64"/>
    <w:bookmarkStart w:id="65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t xml:space="preserve">Adicione um servidor/API e um pequeno banco de dados com queries parametrizadas e configuração segura.</w:t>
      </w:r>
    </w:p>
    <w:bookmarkEnd w:id="65"/>
    <w:bookmarkStart w:id="66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t xml:space="preserve">Adicione testes, README, notas de acessibilidade/performance, histórico Git e um deployment demo controlado.</w:t>
      </w:r>
    </w:p>
    <w:bookmarkEnd w:id="66"/>
    <w:bookmarkEnd w:id="67"/>
    <w:bookmarkStart w:id="68" w:name="títulos-para-busca"/>
    <w:p>
      <w:pPr>
        <w:pStyle w:val="Heading2"/>
      </w:pPr>
      <w:r>
        <w:t xml:space="preserve">Títulos para busca</w:t>
      </w:r>
    </w:p>
    <w:p>
      <w:pPr>
        <w:numPr>
          <w:ilvl w:val="0"/>
          <w:numId w:val="1013"/>
        </w:numPr>
        <w:pStyle w:val="Compact"/>
      </w:pPr>
      <w:r>
        <w:t xml:space="preserve">Web Developer;</w:t>
      </w:r>
    </w:p>
    <w:p>
      <w:pPr>
        <w:numPr>
          <w:ilvl w:val="0"/>
          <w:numId w:val="1013"/>
        </w:numPr>
        <w:pStyle w:val="Compact"/>
      </w:pPr>
      <w:r>
        <w:t xml:space="preserve">Junior Web Developer;</w:t>
      </w:r>
    </w:p>
    <w:p>
      <w:pPr>
        <w:numPr>
          <w:ilvl w:val="0"/>
          <w:numId w:val="1013"/>
        </w:numPr>
        <w:pStyle w:val="Compact"/>
      </w:pPr>
      <w:r>
        <w:t xml:space="preserve">Front-End Developer;</w:t>
      </w:r>
    </w:p>
    <w:p>
      <w:pPr>
        <w:numPr>
          <w:ilvl w:val="0"/>
          <w:numId w:val="1013"/>
        </w:numPr>
        <w:pStyle w:val="Compact"/>
      </w:pPr>
      <w:r>
        <w:t xml:space="preserve">Back-End Web Developer;</w:t>
      </w:r>
    </w:p>
    <w:p>
      <w:pPr>
        <w:numPr>
          <w:ilvl w:val="0"/>
          <w:numId w:val="1013"/>
        </w:numPr>
        <w:pStyle w:val="Compact"/>
      </w:pPr>
      <w:r>
        <w:t xml:space="preserve">Full-Stack Developer;</w:t>
      </w:r>
    </w:p>
    <w:p>
      <w:pPr>
        <w:numPr>
          <w:ilvl w:val="0"/>
          <w:numId w:val="1013"/>
        </w:numPr>
        <w:pStyle w:val="Compact"/>
      </w:pPr>
      <w:r>
        <w:t xml:space="preserve">Web Application Developer;</w:t>
      </w:r>
    </w:p>
    <w:p>
      <w:pPr>
        <w:numPr>
          <w:ilvl w:val="0"/>
          <w:numId w:val="1013"/>
        </w:numPr>
        <w:pStyle w:val="Compact"/>
      </w:pPr>
      <w:r>
        <w:t xml:space="preserve">JavaScript Developer;</w:t>
      </w:r>
    </w:p>
    <w:p>
      <w:pPr>
        <w:numPr>
          <w:ilvl w:val="0"/>
          <w:numId w:val="1013"/>
        </w:numPr>
        <w:pStyle w:val="Compact"/>
      </w:pPr>
      <w:r>
        <w:t xml:space="preserve">React Developer;</w:t>
      </w:r>
    </w:p>
    <w:p>
      <w:pPr>
        <w:numPr>
          <w:ilvl w:val="0"/>
          <w:numId w:val="1013"/>
        </w:numPr>
        <w:pStyle w:val="Compact"/>
      </w:pPr>
      <w:r>
        <w:t xml:space="preserve">WordPress Developer;</w:t>
      </w:r>
    </w:p>
    <w:p>
      <w:pPr>
        <w:numPr>
          <w:ilvl w:val="0"/>
          <w:numId w:val="1013"/>
        </w:numPr>
        <w:pStyle w:val="Compact"/>
      </w:pPr>
      <w:r>
        <w:t xml:space="preserve">PHP Developer;</w:t>
      </w:r>
    </w:p>
    <w:p>
      <w:pPr>
        <w:numPr>
          <w:ilvl w:val="0"/>
          <w:numId w:val="1013"/>
        </w:numPr>
        <w:pStyle w:val="Compact"/>
      </w:pPr>
      <w:r>
        <w:t xml:space="preserve">UI Developer;</w:t>
      </w:r>
    </w:p>
    <w:p>
      <w:pPr>
        <w:numPr>
          <w:ilvl w:val="0"/>
          <w:numId w:val="1013"/>
        </w:numPr>
        <w:pStyle w:val="Compact"/>
      </w:pPr>
      <w:r>
        <w:t xml:space="preserve">E-commerce Developer.</w:t>
      </w:r>
    </w:p>
    <w:bookmarkEnd w:id="68"/>
    <w:bookmarkStart w:id="69" w:name="perguntas-antes-de-aceitar-uma-vaga"/>
    <w:p>
      <w:pPr>
        <w:pStyle w:val="Heading2"/>
      </w:pPr>
      <w:r>
        <w:t xml:space="preserve">Perguntas antes de aceitar uma vaga</w:t>
      </w:r>
    </w:p>
    <w:p>
      <w:pPr>
        <w:numPr>
          <w:ilvl w:val="0"/>
          <w:numId w:val="1014"/>
        </w:numPr>
        <w:pStyle w:val="Compact"/>
      </w:pPr>
      <w:r>
        <w:t xml:space="preserve">A função é front end, back end, full stack ou CMS/e-commerce?</w:t>
      </w:r>
    </w:p>
    <w:p>
      <w:pPr>
        <w:numPr>
          <w:ilvl w:val="0"/>
          <w:numId w:val="1014"/>
        </w:numPr>
        <w:pStyle w:val="Compact"/>
      </w:pPr>
      <w:r>
        <w:t xml:space="preserve">Quais frameworks/linguagens são usados diariamente?</w:t>
      </w:r>
    </w:p>
    <w:p>
      <w:pPr>
        <w:numPr>
          <w:ilvl w:val="0"/>
          <w:numId w:val="1014"/>
        </w:numPr>
        <w:pStyle w:val="Compact"/>
      </w:pPr>
      <w:r>
        <w:t xml:space="preserve">Quem decide arquitetura e segurança?</w:t>
      </w:r>
    </w:p>
    <w:p>
      <w:pPr>
        <w:numPr>
          <w:ilvl w:val="0"/>
          <w:numId w:val="1014"/>
        </w:numPr>
        <w:pStyle w:val="Compact"/>
      </w:pPr>
      <w:r>
        <w:t xml:space="preserve">Como funcionam code review e CI/CD?</w:t>
      </w:r>
    </w:p>
    <w:p>
      <w:pPr>
        <w:numPr>
          <w:ilvl w:val="0"/>
          <w:numId w:val="1014"/>
        </w:numPr>
        <w:pStyle w:val="Compact"/>
      </w:pPr>
      <w:r>
        <w:t xml:space="preserve">Como mudanças chegam à produção?</w:t>
      </w:r>
    </w:p>
    <w:p>
      <w:pPr>
        <w:numPr>
          <w:ilvl w:val="0"/>
          <w:numId w:val="1014"/>
        </w:numPr>
        <w:pStyle w:val="Compact"/>
      </w:pPr>
      <w:r>
        <w:t xml:space="preserve">Como segredos e configuração são gerenciados?</w:t>
      </w:r>
    </w:p>
    <w:p>
      <w:pPr>
        <w:numPr>
          <w:ilvl w:val="0"/>
          <w:numId w:val="1014"/>
        </w:numPr>
        <w:pStyle w:val="Compact"/>
      </w:pPr>
      <w:r>
        <w:t xml:space="preserve">Como acessibilidade é verificada?</w:t>
      </w:r>
    </w:p>
    <w:p>
      <w:pPr>
        <w:numPr>
          <w:ilvl w:val="0"/>
          <w:numId w:val="1014"/>
        </w:numPr>
        <w:pStyle w:val="Compact"/>
      </w:pPr>
      <w:r>
        <w:t xml:space="preserve">Quais testes são esperados do desenvolvedor?</w:t>
      </w:r>
    </w:p>
    <w:p>
      <w:pPr>
        <w:numPr>
          <w:ilvl w:val="0"/>
          <w:numId w:val="1014"/>
        </w:numPr>
        <w:pStyle w:val="Compact"/>
      </w:pPr>
      <w:r>
        <w:t xml:space="preserve">Há on-call ou implantações fora de horário?</w:t>
      </w:r>
    </w:p>
    <w:p>
      <w:pPr>
        <w:numPr>
          <w:ilvl w:val="0"/>
          <w:numId w:val="1014"/>
        </w:numPr>
        <w:pStyle w:val="Compact"/>
      </w:pPr>
      <w:r>
        <w:t xml:space="preserve">O que diferencia júnior de sênior?</w:t>
      </w:r>
    </w:p>
    <w:bookmarkEnd w:id="69"/>
    <w:bookmarkStart w:id="97" w:name="fontes-e-links-de-verificação"/>
    <w:p>
      <w:pPr>
        <w:pStyle w:val="Heading2"/>
      </w:pPr>
      <w:r>
        <w:t xml:space="preserve">Fontes e links de verificação</w:t>
      </w:r>
    </w:p>
    <w:bookmarkStart w:id="79" w:name="estados-unidos"/>
    <w:p>
      <w:pPr>
        <w:pStyle w:val="Heading3"/>
      </w:pPr>
      <w:r>
        <w:t xml:space="preserve">Estados Unidos</w:t>
      </w:r>
    </w:p>
    <w:p>
      <w:pPr>
        <w:numPr>
          <w:ilvl w:val="0"/>
          <w:numId w:val="1015"/>
        </w:numPr>
        <w:pStyle w:val="Compact"/>
      </w:pPr>
      <w:r>
        <w:t xml:space="preserve">O*NET details:</w:t>
      </w:r>
      <w:r>
        <w:t xml:space="preserve"> </w:t>
      </w: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summary:</w:t>
      </w:r>
      <w:r>
        <w:t xml:space="preserve"> </w:t>
      </w: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Job Zone:</w:t>
      </w:r>
      <w:r>
        <w:t xml:space="preserve"> </w:t>
      </w: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wages:</w:t>
      </w:r>
      <w:r>
        <w:t xml:space="preserve"> </w:t>
      </w: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outlook:</w:t>
      </w:r>
      <w:r>
        <w:t xml:space="preserve"> </w:t>
      </w: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technologies: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CareerOneStop WIOA: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Apprenticeship.gov:</w:t>
      </w:r>
      <w:r>
        <w:t xml:space="preserve"> </w:t>
      </w:r>
      <w:hyperlink r:id="rId77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15"/>
        </w:numPr>
        <w:pStyle w:val="Compact"/>
      </w:pPr>
      <w:r>
        <w:t xml:space="preserve">Indeed:</w:t>
      </w:r>
      <w:r>
        <w:t xml:space="preserve"> </w:t>
      </w: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bookmarkEnd w:id="79"/>
    <w:bookmarkStart w:id="85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16"/>
        </w:numPr>
        <w:pStyle w:val="Compact"/>
      </w:pPr>
      <w:r>
        <w:t xml:space="preserve">Job Bank summary:</w:t>
      </w:r>
      <w:r>
        <w:t xml:space="preserve"> </w:t>
      </w: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requirements: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wages:</w:t>
      </w:r>
      <w:r>
        <w:t xml:space="preserve"> </w:t>
      </w: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outlook: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Canada training: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bookmarkEnd w:id="85"/>
    <w:bookmarkStart w:id="90" w:name="colômbia-e-américa-latina"/>
    <w:p>
      <w:pPr>
        <w:pStyle w:val="Heading3"/>
      </w:pPr>
      <w:r>
        <w:t xml:space="preserve">Colômbia e América Latina</w:t>
      </w:r>
    </w:p>
    <w:p>
      <w:pPr>
        <w:numPr>
          <w:ilvl w:val="0"/>
          <w:numId w:val="1017"/>
        </w:numPr>
        <w:pStyle w:val="Compact"/>
      </w:pPr>
      <w:r>
        <w:t xml:space="preserve">CUOC 25130:</w:t>
      </w:r>
      <w:r>
        <w:t xml:space="preserve"> </w:t>
      </w: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SENA Análisis y desarrollo de software:</w:t>
      </w:r>
      <w:r>
        <w:t xml:space="preserve"> </w:t>
      </w: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SENA Desarrollo web con PHP:</w:t>
      </w:r>
      <w:r>
        <w:t xml:space="preserve"> </w:t>
      </w: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OIT/Cinterfor:</w:t>
      </w:r>
      <w:r>
        <w:t xml:space="preserve"> </w:t>
      </w:r>
      <w:hyperlink r:id="rId89">
        <w:r>
          <w:rPr>
            <w:rStyle w:val="Hyperlink"/>
          </w:rPr>
          <w:t xml:space="preserve">https://www.oitcinterfor.org/statsfp/paises</w:t>
        </w:r>
      </w:hyperlink>
    </w:p>
    <w:bookmarkEnd w:id="90"/>
    <w:bookmarkStart w:id="96" w:name="segurança-ia-e-acessibilidade"/>
    <w:p>
      <w:pPr>
        <w:pStyle w:val="Heading3"/>
      </w:pPr>
      <w:r>
        <w:t xml:space="preserve">Segurança, IA e acessibilidade</w:t>
      </w:r>
    </w:p>
    <w:p>
      <w:pPr>
        <w:numPr>
          <w:ilvl w:val="0"/>
          <w:numId w:val="1018"/>
        </w:numPr>
        <w:pStyle w:val="Compact"/>
      </w:pPr>
      <w:r>
        <w:t xml:space="preserve">NIST SSDF:</w:t>
      </w:r>
      <w:r>
        <w:t xml:space="preserve"> </w:t>
      </w:r>
      <w:hyperlink r:id="rId91">
        <w:r>
          <w:rPr>
            <w:rStyle w:val="Hyperlink"/>
          </w:rPr>
          <w:t xml:space="preserve">https://csrc.nist.gov/pubs/sp/800/218/final</w:t>
        </w:r>
      </w:hyperlink>
    </w:p>
    <w:p>
      <w:pPr>
        <w:numPr>
          <w:ilvl w:val="0"/>
          <w:numId w:val="1018"/>
        </w:numPr>
        <w:pStyle w:val="Compact"/>
      </w:pPr>
      <w:r>
        <w:t xml:space="preserve">OWASP WSTG: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NIST AI RMF:</w:t>
      </w:r>
      <w:r>
        <w:t xml:space="preserve"> </w:t>
      </w:r>
      <w:hyperlink r:id="rId93">
        <w:hyperlink r:id="rId9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Section 508:</w:t>
      </w:r>
      <w:r>
        <w:t xml:space="preserve"> </w:t>
      </w:r>
      <w:hyperlink r:id="rId94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18"/>
        </w:numPr>
        <w:pStyle w:val="Compact"/>
      </w:pPr>
      <w:r>
        <w:t xml:space="preserve">WCAG 2.2:</w:t>
      </w:r>
      <w:r>
        <w:t xml:space="preserve"> </w:t>
      </w:r>
      <w:hyperlink r:id="rId95">
        <w:r>
          <w:rPr>
            <w:rStyle w:val="Hyperlink"/>
          </w:rPr>
          <w:t xml:space="preserve">https://www.w3.org/TR/WCAG22/</w:t>
        </w:r>
      </w:hyperlink>
    </w:p>
    <w:bookmarkEnd w:id="96"/>
    <w:bookmarkEnd w:id="97"/>
    <w:bookmarkStart w:id="98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Este guia fornece informação geral de educação e planejamento de carreira. Não garante emprego, renda, admissão, financiamento, apprenticeship, certificação, promoção, ranking, receita, conversão, segurança ou conformidade de acessibilidade.</w:t>
      </w:r>
    </w:p>
    <w:p>
      <w:pPr>
        <w:pStyle w:val="BodyText"/>
      </w:pPr>
      <w:r>
        <w:t xml:space="preserve">Não se declara certificação humana independente, acreditação profissional, revisão jurídica, avaliação de segurança, certificação de acessibilidade, certificação cloud/vendor ou tradução certificada, salvo documentação separada.</w:t>
      </w:r>
    </w:p>
    <w:bookmarkEnd w:id="98"/>
    <w:bookmarkStart w:id="99" w:name="autor-e-assistência-de-ia"/>
    <w:p>
      <w:pPr>
        <w:pStyle w:val="Heading2"/>
      </w:pPr>
      <w:r>
        <w:t xml:space="preserve">Autor e assistência de IA</w:t>
      </w:r>
    </w:p>
    <w:p>
      <w:pPr>
        <w:pStyle w:val="FirstParagraph"/>
      </w:pPr>
      <w:r>
        <w:t xml:space="preserve">Criado e dirigido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O ChatGPT apoiou pesquisa, organização, edição, suporte à tradução e preparação de documentos sob direção do autor. O autor permanece responsável pelas decisões editoriais e de publicação.</w:t>
      </w:r>
    </w:p>
    <w:bookmarkEnd w:id="99"/>
    <w:bookmarkStart w:id="100" w:name="licença"/>
    <w:p>
      <w:pPr>
        <w:pStyle w:val="Heading2"/>
      </w:pPr>
      <w:r>
        <w:t xml:space="preserve">Licença</w:t>
      </w:r>
    </w:p>
    <w:p>
      <w:pPr>
        <w:pStyle w:val="FirstParagraph"/>
      </w:pPr>
      <w:r>
        <w:t xml:space="preserve">Salvo indicação contrária, este material é licenciado sob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https://betowa.sena.edu.co/oferta/analisis-y-desarrollo-de-software" TargetMode="External" /><Relationship Type="http://schemas.openxmlformats.org/officeDocument/2006/relationships/hyperlink" Id="rId88" Target="https://betowa.sena.edu.co/oferta/desarrollo-web-con-php?modality=V&amp;offertype=company" TargetMode="External" /><Relationship Type="http://schemas.openxmlformats.org/officeDocument/2006/relationships/hyperlink" Id="rId91" Target="https://csrc.nist.gov/pubs/sp/800/218/final" TargetMode="External" /><Relationship Type="http://schemas.openxmlformats.org/officeDocument/2006/relationships/hyperlink" Id="rId86" Target="https://ocupacol.mintrabajo.gov.co/Profile/OccupationalProfile/25130" TargetMode="External" /><Relationship Type="http://schemas.openxmlformats.org/officeDocument/2006/relationships/hyperlink" Id="rId92" Target="https://owasp.org/www-project-web-security-testing-guide/" TargetMode="External" /><Relationship Type="http://schemas.openxmlformats.org/officeDocument/2006/relationships/hyperlink" Id="rId77" Target="https://www.apprenticeship.gov/" TargetMode="External" /><Relationship Type="http://schemas.openxmlformats.org/officeDocument/2006/relationships/hyperlink" Id="rId84" Target="https://www.canada.ca/en/services/jobs/training.html" TargetMode="External" /><Relationship Type="http://schemas.openxmlformats.org/officeDocument/2006/relationships/hyperlink" Id="rId76" Target="https://www.careeronestop.org/LocalHelp/EmploymentAndTraining/find-WIOA-training-programs.aspx" TargetMode="External" /><Relationship Type="http://schemas.openxmlformats.org/officeDocument/2006/relationships/hyperlink" Id="rId78" Target="https://www.indeed.com/career/web-developer/salaries" TargetMode="External" /><Relationship Type="http://schemas.openxmlformats.org/officeDocument/2006/relationships/hyperlink" Id="rId83" Target="https://www.jobbank.gc.ca/marketreport/outlook-occupation/17892/ca" TargetMode="External" /><Relationship Type="http://schemas.openxmlformats.org/officeDocument/2006/relationships/hyperlink" Id="rId81" Target="https://www.jobbank.gc.ca/marketreport/requirements/17892/ca" TargetMode="External" /><Relationship Type="http://schemas.openxmlformats.org/officeDocument/2006/relationships/hyperlink" Id="rId80" Target="https://www.jobbank.gc.ca/marketreport/summary-occupation/17892/ca" TargetMode="External" /><Relationship Type="http://schemas.openxmlformats.org/officeDocument/2006/relationships/hyperlink" Id="rId82" Target="https://www.jobbank.gc.ca/marketreport/wages-occupation/17892/ca" TargetMode="External" /><Relationship Type="http://schemas.openxmlformats.org/officeDocument/2006/relationships/hyperlink" Id="rId93" Target="https://www.nist.gov/itl/ai-risk-management-framework" TargetMode="External" /><Relationship Type="http://schemas.openxmlformats.org/officeDocument/2006/relationships/hyperlink" Id="rId89" Target="https://www.oitcinterfor.org/statsfp/paises" TargetMode="External" /><Relationship Type="http://schemas.openxmlformats.org/officeDocument/2006/relationships/hyperlink" Id="rId75" Target="https://www.onetonline.org/link/demand/15-1254.00" TargetMode="External" /><Relationship Type="http://schemas.openxmlformats.org/officeDocument/2006/relationships/hyperlink" Id="rId70" Target="https://www.onetonline.org/link/details/15-1254.00" TargetMode="External" /><Relationship Type="http://schemas.openxmlformats.org/officeDocument/2006/relationships/hyperlink" Id="rId74" Target="https://www.onetonline.org/link/localtrends/15-1254.00" TargetMode="External" /><Relationship Type="http://schemas.openxmlformats.org/officeDocument/2006/relationships/hyperlink" Id="rId73" Target="https://www.onetonline.org/link/localwages/15-1254.00" TargetMode="External" /><Relationship Type="http://schemas.openxmlformats.org/officeDocument/2006/relationships/hyperlink" Id="rId71" Target="https://www.onetonline.org/link/summary/15-1254.00" TargetMode="External" /><Relationship Type="http://schemas.openxmlformats.org/officeDocument/2006/relationships/hyperlink" Id="rId72" Target="https://www.onetonline.org/skills/zone/15-1254.00" TargetMode="External" /><Relationship Type="http://schemas.openxmlformats.org/officeDocument/2006/relationships/hyperlink" Id="rId94" Target="https://www.section508.gov/create/" TargetMode="External" /><Relationship Type="http://schemas.openxmlformats.org/officeDocument/2006/relationships/hyperlink" Id="rId95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betowa.sena.edu.co/oferta/analisis-y-desarrollo-de-software" TargetMode="External" /><Relationship Type="http://schemas.openxmlformats.org/officeDocument/2006/relationships/hyperlink" Id="rId88" Target="https://betowa.sena.edu.co/oferta/desarrollo-web-con-php?modality=V&amp;offertype=company" TargetMode="External" /><Relationship Type="http://schemas.openxmlformats.org/officeDocument/2006/relationships/hyperlink" Id="rId91" Target="https://csrc.nist.gov/pubs/sp/800/218/final" TargetMode="External" /><Relationship Type="http://schemas.openxmlformats.org/officeDocument/2006/relationships/hyperlink" Id="rId86" Target="https://ocupacol.mintrabajo.gov.co/Profile/OccupationalProfile/25130" TargetMode="External" /><Relationship Type="http://schemas.openxmlformats.org/officeDocument/2006/relationships/hyperlink" Id="rId92" Target="https://owasp.org/www-project-web-security-testing-guide/" TargetMode="External" /><Relationship Type="http://schemas.openxmlformats.org/officeDocument/2006/relationships/hyperlink" Id="rId77" Target="https://www.apprenticeship.gov/" TargetMode="External" /><Relationship Type="http://schemas.openxmlformats.org/officeDocument/2006/relationships/hyperlink" Id="rId84" Target="https://www.canada.ca/en/services/jobs/training.html" TargetMode="External" /><Relationship Type="http://schemas.openxmlformats.org/officeDocument/2006/relationships/hyperlink" Id="rId76" Target="https://www.careeronestop.org/LocalHelp/EmploymentAndTraining/find-WIOA-training-programs.aspx" TargetMode="External" /><Relationship Type="http://schemas.openxmlformats.org/officeDocument/2006/relationships/hyperlink" Id="rId78" Target="https://www.indeed.com/career/web-developer/salaries" TargetMode="External" /><Relationship Type="http://schemas.openxmlformats.org/officeDocument/2006/relationships/hyperlink" Id="rId83" Target="https://www.jobbank.gc.ca/marketreport/outlook-occupation/17892/ca" TargetMode="External" /><Relationship Type="http://schemas.openxmlformats.org/officeDocument/2006/relationships/hyperlink" Id="rId81" Target="https://www.jobbank.gc.ca/marketreport/requirements/17892/ca" TargetMode="External" /><Relationship Type="http://schemas.openxmlformats.org/officeDocument/2006/relationships/hyperlink" Id="rId80" Target="https://www.jobbank.gc.ca/marketreport/summary-occupation/17892/ca" TargetMode="External" /><Relationship Type="http://schemas.openxmlformats.org/officeDocument/2006/relationships/hyperlink" Id="rId82" Target="https://www.jobbank.gc.ca/marketreport/wages-occupation/17892/ca" TargetMode="External" /><Relationship Type="http://schemas.openxmlformats.org/officeDocument/2006/relationships/hyperlink" Id="rId93" Target="https://www.nist.gov/itl/ai-risk-management-framework" TargetMode="External" /><Relationship Type="http://schemas.openxmlformats.org/officeDocument/2006/relationships/hyperlink" Id="rId89" Target="https://www.oitcinterfor.org/statsfp/paises" TargetMode="External" /><Relationship Type="http://schemas.openxmlformats.org/officeDocument/2006/relationships/hyperlink" Id="rId75" Target="https://www.onetonline.org/link/demand/15-1254.00" TargetMode="External" /><Relationship Type="http://schemas.openxmlformats.org/officeDocument/2006/relationships/hyperlink" Id="rId70" Target="https://www.onetonline.org/link/details/15-1254.00" TargetMode="External" /><Relationship Type="http://schemas.openxmlformats.org/officeDocument/2006/relationships/hyperlink" Id="rId74" Target="https://www.onetonline.org/link/localtrends/15-1254.00" TargetMode="External" /><Relationship Type="http://schemas.openxmlformats.org/officeDocument/2006/relationships/hyperlink" Id="rId73" Target="https://www.onetonline.org/link/localwages/15-1254.00" TargetMode="External" /><Relationship Type="http://schemas.openxmlformats.org/officeDocument/2006/relationships/hyperlink" Id="rId71" Target="https://www.onetonline.org/link/summary/15-1254.00" TargetMode="External" /><Relationship Type="http://schemas.openxmlformats.org/officeDocument/2006/relationships/hyperlink" Id="rId72" Target="https://www.onetonline.org/skills/zone/15-1254.00" TargetMode="External" /><Relationship Type="http://schemas.openxmlformats.org/officeDocument/2006/relationships/hyperlink" Id="rId94" Target="https://www.section508.gov/create/" TargetMode="External" /><Relationship Type="http://schemas.openxmlformats.org/officeDocument/2006/relationships/hyperlink" Id="rId95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2026-08-22T07:20:33Z</dcterms:created>
  <dcterms:modified xsi:type="dcterms:W3CDTF">2026-08-22T07:20:33Z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