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c618e71c24a5e9deb0b0cd672c2242817e7e17f"/>
    <w:p>
      <w:pPr>
        <w:pStyle w:val="Heading1"/>
      </w:pPr>
      <w:r>
        <w:t xml:space="preserve">Lifelong Opportunity Guide 68 — Baker and Pastry Production Worker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Occupation benchmark:</w:t>
      </w:r>
      <w:r>
        <w:t xml:space="preserve"> </w:t>
      </w:r>
      <w:r>
        <w:t xml:space="preserve">O*NET-SOC 51-3011.00 — Bakers</w:t>
      </w:r>
      <w:r>
        <w:br/>
      </w:r>
      <w:r>
        <w:rPr>
          <w:bCs/>
          <w:b/>
        </w:rPr>
        <w:t xml:space="preserve">Canada comparison:</w:t>
      </w:r>
      <w:r>
        <w:t xml:space="preserve"> </w:t>
      </w:r>
      <w:r>
        <w:t xml:space="preserve">NOC 63202 — Bakers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Bakers and pastry-production workers prepare breads, rolls, cookies, cakes, pies, pastries, and other baked products. Work can take place in retail bakeries, supermarkets, restaurants, hotels, hospitals, institutional kitchens, catering operations, wholesale bakeries, and food-manufacturing plants.</w:t>
      </w:r>
    </w:p>
    <w:p>
      <w:pPr>
        <w:pStyle w:val="BodyText"/>
      </w:pPr>
      <w:r>
        <w:t xml:space="preserve">The legacy title</w:t>
      </w:r>
      <w:r>
        <w:t xml:space="preserve"> </w:t>
      </w:r>
      <w:r>
        <w:rPr>
          <w:bCs/>
          <w:b/>
        </w:rPr>
        <w:t xml:space="preserve">Baker and Pastry Production Worker</w:t>
      </w:r>
      <w:r>
        <w:t xml:space="preserve"> </w:t>
      </w:r>
      <w:r>
        <w:t xml:space="preserve">is intentionally broad. A baker may work from formulas or recipes, weigh ingredients, mix and shape dough, prepare fillings or icings, operate ovens and mixers, decorate products, inspect quality, clean equipment, rotate ingredients, and maintain production records. A production worker may focus on one part of a higher-volume process. A pastry specialist may handle more detailed finishing or product development.</w:t>
      </w:r>
    </w:p>
    <w:p>
      <w:pPr>
        <w:pStyle w:val="BodyText"/>
      </w:pPr>
      <w:r>
        <w:t xml:space="preserve">The title does</w:t>
      </w:r>
      <w:r>
        <w:t xml:space="preserve"> </w:t>
      </w:r>
      <w:r>
        <w:rPr>
          <w:bCs/>
          <w:b/>
        </w:rPr>
        <w:t xml:space="preserve">not</w:t>
      </w:r>
      <w:r>
        <w:t xml:space="preserve"> </w:t>
      </w:r>
      <w:r>
        <w:t xml:space="preserve">automatically mean pastry chef, executive chef, bakery manager, food-service manager, dietitian, nutritionist, food scientist, or another higher-authority or regulated role. Employers define duties differently.</w:t>
      </w:r>
    </w:p>
    <w:p>
      <w:pPr>
        <w:pStyle w:val="BodyText"/>
      </w:pPr>
      <w:r>
        <w:t xml:space="preserve">This guide uses</w:t>
      </w:r>
      <w:r>
        <w:t xml:space="preserve"> </w:t>
      </w:r>
      <w:r>
        <w:rPr>
          <w:bCs/>
          <w:b/>
        </w:rPr>
        <w:t xml:space="preserve">O*NET-SOC 51-3011.00 — Bakers</w:t>
      </w:r>
      <w:r>
        <w:t xml:space="preserve"> </w:t>
      </w:r>
      <w:r>
        <w:t xml:space="preserve">as the primary U.S. occupational benchmark.</w:t>
      </w:r>
    </w:p>
    <w:bookmarkEnd w:id="20"/>
    <w:bookmarkStart w:id="21" w:name="why-this-role-can-be-an-opportunity"/>
    <w:p>
      <w:pPr>
        <w:pStyle w:val="Heading2"/>
      </w:pPr>
      <w:r>
        <w:t xml:space="preserve">Why this role can be an opportunity</w:t>
      </w:r>
    </w:p>
    <w:p>
      <w:pPr>
        <w:pStyle w:val="FirstParagraph"/>
      </w:pPr>
      <w:r>
        <w:t xml:space="preserve">Baking combines practical production skills, measurement, timing, quality control, creativity, repetition, and teamwork. It can provide an entry point for people who learn well by doing and can also lead toward specialized bread production, pastry, cake decoration, commercial production, supervision, entrepreneurship, culinary education, or food-service operations.</w:t>
      </w:r>
    </w:p>
    <w:p>
      <w:pPr>
        <w:pStyle w:val="BodyText"/>
      </w:pPr>
      <w:r>
        <w:t xml:space="preserve">Many employers train workers on the job. Formal culinary school is not the only route. Public vocational programs, apprenticeships, employer training, short courses, and carefully chosen community-college or technical programs may provide lower-cost alternatives.</w:t>
      </w:r>
    </w:p>
    <w:p>
      <w:pPr>
        <w:pStyle w:val="BodyText"/>
      </w:pPr>
      <w:r>
        <w:t xml:space="preserve">The work is physical and time-sensitive. Bakers may start very early, work overnight, stand for long periods, lift ingredients or trays, work near heat and machinery, and repeat the same movements many times. Reliable attendance, sanitation discipline, attention to measurements, and consistent product quality matter.</w:t>
      </w:r>
    </w:p>
    <w:bookmarkEnd w:id="21"/>
    <w:bookmarkStart w:id="22" w:name="typical-responsibilities"/>
    <w:p>
      <w:pPr>
        <w:pStyle w:val="Heading2"/>
      </w:pPr>
      <w:r>
        <w:t xml:space="preserve">Typical responsibilities</w:t>
      </w:r>
    </w:p>
    <w:p>
      <w:pPr>
        <w:pStyle w:val="FirstParagraph"/>
      </w:pPr>
      <w:r>
        <w:t xml:space="preserve">Depending on the employer and level of responsibility, a baker or pastry-production worker may:</w:t>
      </w:r>
    </w:p>
    <w:p>
      <w:pPr>
        <w:numPr>
          <w:ilvl w:val="0"/>
          <w:numId w:val="1001"/>
        </w:numPr>
        <w:pStyle w:val="Compact"/>
      </w:pPr>
      <w:r>
        <w:t xml:space="preserve">review production schedules, recipes, formulas, or work orders;</w:t>
      </w:r>
    </w:p>
    <w:p>
      <w:pPr>
        <w:numPr>
          <w:ilvl w:val="0"/>
          <w:numId w:val="1001"/>
        </w:numPr>
        <w:pStyle w:val="Compact"/>
      </w:pPr>
      <w:r>
        <w:t xml:space="preserve">weigh and measure flour, sugar, fats, liquids, leavening agents, flavorings, and other ingredients;</w:t>
      </w:r>
    </w:p>
    <w:p>
      <w:pPr>
        <w:numPr>
          <w:ilvl w:val="0"/>
          <w:numId w:val="1001"/>
        </w:numPr>
        <w:pStyle w:val="Compact"/>
      </w:pPr>
      <w:r>
        <w:t xml:space="preserve">mix doughs, batters, fillings, creams, frostings, or icings;</w:t>
      </w:r>
    </w:p>
    <w:p>
      <w:pPr>
        <w:numPr>
          <w:ilvl w:val="0"/>
          <w:numId w:val="1001"/>
        </w:numPr>
        <w:pStyle w:val="Compact"/>
      </w:pPr>
      <w:r>
        <w:t xml:space="preserve">knead, roll, divide, scale, cut, shape, proof, or portion dough;</w:t>
      </w:r>
    </w:p>
    <w:p>
      <w:pPr>
        <w:numPr>
          <w:ilvl w:val="0"/>
          <w:numId w:val="1001"/>
        </w:numPr>
        <w:pStyle w:val="Compact"/>
      </w:pPr>
      <w:r>
        <w:t xml:space="preserve">prepare pans, molds, trays, racks, or production lines;</w:t>
      </w:r>
    </w:p>
    <w:p>
      <w:pPr>
        <w:numPr>
          <w:ilvl w:val="0"/>
          <w:numId w:val="1001"/>
        </w:numPr>
        <w:pStyle w:val="Compact"/>
      </w:pPr>
      <w:r>
        <w:t xml:space="preserve">set and monitor ovens, mixers, proofers, kettles, depositors, conveyors, cutters, slicers, or wrapping equipment within training and authority;</w:t>
      </w:r>
    </w:p>
    <w:p>
      <w:pPr>
        <w:numPr>
          <w:ilvl w:val="0"/>
          <w:numId w:val="1001"/>
        </w:numPr>
        <w:pStyle w:val="Compact"/>
      </w:pPr>
      <w:r>
        <w:t xml:space="preserve">observe color, texture, rise, temperature, timing, and other quality indicators;</w:t>
      </w:r>
    </w:p>
    <w:p>
      <w:pPr>
        <w:numPr>
          <w:ilvl w:val="0"/>
          <w:numId w:val="1001"/>
        </w:numPr>
        <w:pStyle w:val="Compact"/>
      </w:pPr>
      <w:r>
        <w:t xml:space="preserve">apply glazes, frostings, fillings, decorations, toppings, or finishes;</w:t>
      </w:r>
    </w:p>
    <w:p>
      <w:pPr>
        <w:numPr>
          <w:ilvl w:val="0"/>
          <w:numId w:val="1001"/>
        </w:numPr>
        <w:pStyle w:val="Compact"/>
      </w:pPr>
      <w:r>
        <w:t xml:space="preserve">inspect ingredients and finished goods for quality or damage;</w:t>
      </w:r>
    </w:p>
    <w:p>
      <w:pPr>
        <w:numPr>
          <w:ilvl w:val="0"/>
          <w:numId w:val="1001"/>
        </w:numPr>
        <w:pStyle w:val="Compact"/>
      </w:pPr>
      <w:r>
        <w:t xml:space="preserve">rotate inventory and report shortages or quality concerns;</w:t>
      </w:r>
    </w:p>
    <w:p>
      <w:pPr>
        <w:numPr>
          <w:ilvl w:val="0"/>
          <w:numId w:val="1001"/>
        </w:numPr>
        <w:pStyle w:val="Compact"/>
      </w:pPr>
      <w:r>
        <w:t xml:space="preserve">receive supplies within delegated authority;</w:t>
      </w:r>
    </w:p>
    <w:p>
      <w:pPr>
        <w:numPr>
          <w:ilvl w:val="0"/>
          <w:numId w:val="1001"/>
        </w:numPr>
        <w:pStyle w:val="Compact"/>
      </w:pPr>
      <w:r>
        <w:t xml:space="preserve">record batches, yields, temperatures, waste, inventory, or production information;</w:t>
      </w:r>
    </w:p>
    <w:p>
      <w:pPr>
        <w:numPr>
          <w:ilvl w:val="0"/>
          <w:numId w:val="1001"/>
        </w:numPr>
        <w:pStyle w:val="Compact"/>
      </w:pPr>
      <w:r>
        <w:t xml:space="preserve">clean and sanitize work surfaces, tools, and equipment according to approved procedures;</w:t>
      </w:r>
    </w:p>
    <w:p>
      <w:pPr>
        <w:numPr>
          <w:ilvl w:val="0"/>
          <w:numId w:val="1001"/>
        </w:numPr>
        <w:pStyle w:val="Compact"/>
      </w:pPr>
      <w:r>
        <w:t xml:space="preserve">package, label, or stage products where assigned;</w:t>
      </w:r>
    </w:p>
    <w:p>
      <w:pPr>
        <w:numPr>
          <w:ilvl w:val="0"/>
          <w:numId w:val="1001"/>
        </w:numPr>
        <w:pStyle w:val="Compact"/>
      </w:pPr>
      <w:r>
        <w:t xml:space="preserve">report food-safety, allergen, equipment, maintenance, or worker-safety problems;</w:t>
      </w:r>
    </w:p>
    <w:p>
      <w:pPr>
        <w:numPr>
          <w:ilvl w:val="0"/>
          <w:numId w:val="1001"/>
        </w:numPr>
        <w:pStyle w:val="Compact"/>
      </w:pPr>
      <w:r>
        <w:t xml:space="preserve">support new-worker training or routine production coordination when delegated.</w:t>
      </w:r>
    </w:p>
    <w:bookmarkEnd w:id="22"/>
    <w:bookmarkStart w:id="23" w:name="authority-and-professional-boundaries"/>
    <w:p>
      <w:pPr>
        <w:pStyle w:val="Heading2"/>
      </w:pPr>
      <w:r>
        <w:t xml:space="preserve">Authority and professional boundaries</w:t>
      </w:r>
    </w:p>
    <w:p>
      <w:pPr>
        <w:pStyle w:val="FirstParagraph"/>
      </w:pPr>
      <w:r>
        <w:t xml:space="preserve">Do not assume that a baker or pastry-production title gives authority to:</w:t>
      </w:r>
    </w:p>
    <w:p>
      <w:pPr>
        <w:numPr>
          <w:ilvl w:val="0"/>
          <w:numId w:val="1002"/>
        </w:numPr>
        <w:pStyle w:val="Compact"/>
      </w:pPr>
      <w:r>
        <w:t xml:space="preserve">diagnose food allergies, intolerances, nutrition needs, or medical conditions;</w:t>
      </w:r>
    </w:p>
    <w:p>
      <w:pPr>
        <w:numPr>
          <w:ilvl w:val="0"/>
          <w:numId w:val="1002"/>
        </w:numPr>
        <w:pStyle w:val="Compact"/>
      </w:pPr>
      <w:r>
        <w:t xml:space="preserve">design therapeutic diets without qualified clinical authority;</w:t>
      </w:r>
    </w:p>
    <w:p>
      <w:pPr>
        <w:numPr>
          <w:ilvl w:val="0"/>
          <w:numId w:val="1002"/>
        </w:numPr>
        <w:pStyle w:val="Compact"/>
      </w:pPr>
      <w:r>
        <w:t xml:space="preserve">declare food safe when required controls have not been met;</w:t>
      </w:r>
    </w:p>
    <w:p>
      <w:pPr>
        <w:numPr>
          <w:ilvl w:val="0"/>
          <w:numId w:val="1002"/>
        </w:numPr>
        <w:pStyle w:val="Compact"/>
      </w:pPr>
      <w:r>
        <w:t xml:space="preserve">override health-authority or employer food-safety requirements;</w:t>
      </w:r>
    </w:p>
    <w:p>
      <w:pPr>
        <w:numPr>
          <w:ilvl w:val="0"/>
          <w:numId w:val="1002"/>
        </w:numPr>
        <w:pStyle w:val="Compact"/>
      </w:pPr>
      <w:r>
        <w:t xml:space="preserve">change validated recipes, allergen controls, labels, or production specifications when approval is required;</w:t>
      </w:r>
    </w:p>
    <w:p>
      <w:pPr>
        <w:numPr>
          <w:ilvl w:val="0"/>
          <w:numId w:val="1002"/>
        </w:numPr>
        <w:pStyle w:val="Compact"/>
      </w:pPr>
      <w:r>
        <w:t xml:space="preserve">bypass machine guards or maintenance/energy-control procedures;</w:t>
      </w:r>
    </w:p>
    <w:p>
      <w:pPr>
        <w:numPr>
          <w:ilvl w:val="0"/>
          <w:numId w:val="1002"/>
        </w:numPr>
        <w:pStyle w:val="Compact"/>
      </w:pPr>
      <w:r>
        <w:t xml:space="preserve">perform electrical, mechanical, gas, refrigeration, or other specialized maintenance outside training and authorization;</w:t>
      </w:r>
    </w:p>
    <w:p>
      <w:pPr>
        <w:numPr>
          <w:ilvl w:val="0"/>
          <w:numId w:val="1002"/>
        </w:numPr>
        <w:pStyle w:val="Compact"/>
      </w:pPr>
      <w:r>
        <w:t xml:space="preserve">hire, fire, suspend, or formally discipline employees unless that authority is part of the role;</w:t>
      </w:r>
    </w:p>
    <w:p>
      <w:pPr>
        <w:numPr>
          <w:ilvl w:val="0"/>
          <w:numId w:val="1002"/>
        </w:numPr>
        <w:pStyle w:val="Compact"/>
      </w:pPr>
      <w:r>
        <w:t xml:space="preserve">alter wages, payroll, or time records outside approved procedures;</w:t>
      </w:r>
    </w:p>
    <w:p>
      <w:pPr>
        <w:numPr>
          <w:ilvl w:val="0"/>
          <w:numId w:val="1002"/>
        </w:numPr>
        <w:pStyle w:val="Compact"/>
      </w:pPr>
      <w:r>
        <w:t xml:space="preserve">sign contracts or approve major purchases without delegated authority;</w:t>
      </w:r>
    </w:p>
    <w:p>
      <w:pPr>
        <w:numPr>
          <w:ilvl w:val="0"/>
          <w:numId w:val="1002"/>
        </w:numPr>
        <w:pStyle w:val="Compact"/>
      </w:pPr>
      <w:r>
        <w:t xml:space="preserve">access unrestricted employee, customer, payment, recipe, supplier, or business information;</w:t>
      </w:r>
    </w:p>
    <w:p>
      <w:pPr>
        <w:numPr>
          <w:ilvl w:val="0"/>
          <w:numId w:val="1002"/>
        </w:numPr>
        <w:pStyle w:val="Compact"/>
      </w:pPr>
      <w:r>
        <w:t xml:space="preserve">represent the employer to regulators unless formally designated;</w:t>
      </w:r>
    </w:p>
    <w:p>
      <w:pPr>
        <w:numPr>
          <w:ilvl w:val="0"/>
          <w:numId w:val="1002"/>
        </w:numPr>
        <w:pStyle w:val="Compact"/>
      </w:pPr>
      <w:r>
        <w:t xml:space="preserve">conceal food-safety incidents, injuries, harassment, theft, fraud, or other reportable events.</w:t>
      </w:r>
    </w:p>
    <w:p>
      <w:pPr>
        <w:pStyle w:val="FirstParagraph"/>
      </w:pPr>
      <w:r>
        <w:t xml:space="preserve">When authority is unclear, stop and ask the designated supervisor or manager.</w:t>
      </w:r>
    </w:p>
    <w:bookmarkEnd w:id="23"/>
    <w:bookmarkStart w:id="24" w:name="work-environment"/>
    <w:p>
      <w:pPr>
        <w:pStyle w:val="Heading2"/>
      </w:pPr>
      <w:r>
        <w:t xml:space="preserve">Work environment</w:t>
      </w:r>
    </w:p>
    <w:p>
      <w:pPr>
        <w:pStyle w:val="FirstParagraph"/>
      </w:pPr>
      <w:r>
        <w:t xml:space="preserve">Bakers may work in small retail shops, supermarket bakeries, restaurants, hotels, central commissaries, hospitals, schools, institutional kitchens, industrial bakeries, or other food-production facilities.</w:t>
      </w:r>
    </w:p>
    <w:p>
      <w:pPr>
        <w:pStyle w:val="BodyText"/>
      </w:pPr>
      <w:r>
        <w:t xml:space="preserve">Work may involve:</w:t>
      </w:r>
    </w:p>
    <w:p>
      <w:pPr>
        <w:numPr>
          <w:ilvl w:val="0"/>
          <w:numId w:val="1003"/>
        </w:numPr>
        <w:pStyle w:val="Compact"/>
      </w:pPr>
      <w:r>
        <w:t xml:space="preserve">hot ovens, steam, hot pans, and heated equipment;</w:t>
      </w:r>
    </w:p>
    <w:p>
      <w:pPr>
        <w:numPr>
          <w:ilvl w:val="0"/>
          <w:numId w:val="1003"/>
        </w:numPr>
        <w:pStyle w:val="Compact"/>
      </w:pPr>
      <w:r>
        <w:t xml:space="preserve">powered mixers, rollers, slicers, conveyors, and packaging equipment;</w:t>
      </w:r>
    </w:p>
    <w:p>
      <w:pPr>
        <w:numPr>
          <w:ilvl w:val="0"/>
          <w:numId w:val="1003"/>
        </w:numPr>
        <w:pStyle w:val="Compact"/>
      </w:pPr>
      <w:r>
        <w:t xml:space="preserve">flour dust and airborne particles;</w:t>
      </w:r>
    </w:p>
    <w:p>
      <w:pPr>
        <w:numPr>
          <w:ilvl w:val="0"/>
          <w:numId w:val="1003"/>
        </w:numPr>
        <w:pStyle w:val="Compact"/>
      </w:pPr>
      <w:r>
        <w:t xml:space="preserve">slippery floors;</w:t>
      </w:r>
    </w:p>
    <w:p>
      <w:pPr>
        <w:numPr>
          <w:ilvl w:val="0"/>
          <w:numId w:val="1003"/>
        </w:numPr>
        <w:pStyle w:val="Compact"/>
      </w:pPr>
      <w:r>
        <w:t xml:space="preserve">sharp tools and cutting equipment;</w:t>
      </w:r>
    </w:p>
    <w:p>
      <w:pPr>
        <w:numPr>
          <w:ilvl w:val="0"/>
          <w:numId w:val="1003"/>
        </w:numPr>
        <w:pStyle w:val="Compact"/>
      </w:pPr>
      <w:r>
        <w:t xml:space="preserve">heavy ingredient bags, racks, trays, or containers;</w:t>
      </w:r>
    </w:p>
    <w:p>
      <w:pPr>
        <w:numPr>
          <w:ilvl w:val="0"/>
          <w:numId w:val="1003"/>
        </w:numPr>
        <w:pStyle w:val="Compact"/>
      </w:pPr>
      <w:r>
        <w:t xml:space="preserve">repetitive hand, wrist, shoulder, and back movement;</w:t>
      </w:r>
    </w:p>
    <w:p>
      <w:pPr>
        <w:numPr>
          <w:ilvl w:val="0"/>
          <w:numId w:val="1003"/>
        </w:numPr>
        <w:pStyle w:val="Compact"/>
      </w:pPr>
      <w:r>
        <w:t xml:space="preserve">cold-storage areas;</w:t>
      </w:r>
    </w:p>
    <w:p>
      <w:pPr>
        <w:numPr>
          <w:ilvl w:val="0"/>
          <w:numId w:val="1003"/>
        </w:numPr>
        <w:pStyle w:val="Compact"/>
      </w:pPr>
      <w:r>
        <w:t xml:space="preserve">early-morning, overnight, weekend, and holiday schedules;</w:t>
      </w:r>
    </w:p>
    <w:p>
      <w:pPr>
        <w:numPr>
          <w:ilvl w:val="0"/>
          <w:numId w:val="1003"/>
        </w:numPr>
        <w:pStyle w:val="Compact"/>
      </w:pPr>
      <w:r>
        <w:t xml:space="preserve">production deadlines and customer-demand peaks.</w:t>
      </w:r>
    </w:p>
    <w:p>
      <w:pPr>
        <w:pStyle w:val="FirstParagraph"/>
      </w:pPr>
      <w:r>
        <w:t xml:space="preserve">Some people value the routine and visible results. Others may find the heat, schedule, repetition, lifting, or production pace difficult. A realistic job shadow, facility tour, trial shift where lawful, or informational interview can help before committing to expensive training.</w:t>
      </w:r>
    </w:p>
    <w:bookmarkEnd w:id="24"/>
    <w:bookmarkStart w:id="29" w:name="skills-employers-value"/>
    <w:p>
      <w:pPr>
        <w:pStyle w:val="Heading2"/>
      </w:pPr>
      <w:r>
        <w:t xml:space="preserve">Skills employers value</w:t>
      </w:r>
    </w:p>
    <w:bookmarkStart w:id="25" w:name="production-skills"/>
    <w:p>
      <w:pPr>
        <w:pStyle w:val="Heading3"/>
      </w:pPr>
      <w:r>
        <w:t xml:space="preserve">Production skills</w:t>
      </w:r>
    </w:p>
    <w:p>
      <w:pPr>
        <w:numPr>
          <w:ilvl w:val="0"/>
          <w:numId w:val="1004"/>
        </w:numPr>
        <w:pStyle w:val="Compact"/>
      </w:pPr>
      <w:r>
        <w:t xml:space="preserve">accurate weighing and measuring;</w:t>
      </w:r>
    </w:p>
    <w:p>
      <w:pPr>
        <w:numPr>
          <w:ilvl w:val="0"/>
          <w:numId w:val="1004"/>
        </w:numPr>
        <w:pStyle w:val="Compact"/>
      </w:pPr>
      <w:r>
        <w:t xml:space="preserve">recipe and formula reading;</w:t>
      </w:r>
    </w:p>
    <w:p>
      <w:pPr>
        <w:numPr>
          <w:ilvl w:val="0"/>
          <w:numId w:val="1004"/>
        </w:numPr>
        <w:pStyle w:val="Compact"/>
      </w:pPr>
      <w:r>
        <w:t xml:space="preserve">dough and batter preparation;</w:t>
      </w:r>
    </w:p>
    <w:p>
      <w:pPr>
        <w:numPr>
          <w:ilvl w:val="0"/>
          <w:numId w:val="1004"/>
        </w:numPr>
        <w:pStyle w:val="Compact"/>
      </w:pPr>
      <w:r>
        <w:t xml:space="preserve">portioning and scaling;</w:t>
      </w:r>
    </w:p>
    <w:p>
      <w:pPr>
        <w:numPr>
          <w:ilvl w:val="0"/>
          <w:numId w:val="1004"/>
        </w:numPr>
        <w:pStyle w:val="Compact"/>
      </w:pPr>
      <w:r>
        <w:t xml:space="preserve">proofing and baking control;</w:t>
      </w:r>
    </w:p>
    <w:p>
      <w:pPr>
        <w:numPr>
          <w:ilvl w:val="0"/>
          <w:numId w:val="1004"/>
        </w:numPr>
        <w:pStyle w:val="Compact"/>
      </w:pPr>
      <w:r>
        <w:t xml:space="preserve">finishing and decoration;</w:t>
      </w:r>
    </w:p>
    <w:p>
      <w:pPr>
        <w:numPr>
          <w:ilvl w:val="0"/>
          <w:numId w:val="1004"/>
        </w:numPr>
        <w:pStyle w:val="Compact"/>
      </w:pPr>
      <w:r>
        <w:t xml:space="preserve">basic inventory rotation;</w:t>
      </w:r>
    </w:p>
    <w:p>
      <w:pPr>
        <w:numPr>
          <w:ilvl w:val="0"/>
          <w:numId w:val="1004"/>
        </w:numPr>
        <w:pStyle w:val="Compact"/>
      </w:pPr>
      <w:r>
        <w:t xml:space="preserve">product-quality inspection;</w:t>
      </w:r>
    </w:p>
    <w:p>
      <w:pPr>
        <w:numPr>
          <w:ilvl w:val="0"/>
          <w:numId w:val="1004"/>
        </w:numPr>
        <w:pStyle w:val="Compact"/>
      </w:pPr>
      <w:r>
        <w:t xml:space="preserve">packaging and labeling awareness;</w:t>
      </w:r>
    </w:p>
    <w:p>
      <w:pPr>
        <w:numPr>
          <w:ilvl w:val="0"/>
          <w:numId w:val="1004"/>
        </w:numPr>
        <w:pStyle w:val="Compact"/>
      </w:pPr>
      <w:r>
        <w:t xml:space="preserve">production recordkeeping.</w:t>
      </w:r>
    </w:p>
    <w:bookmarkEnd w:id="25"/>
    <w:bookmarkStart w:id="26" w:name="safety-and-sanitation-skills"/>
    <w:p>
      <w:pPr>
        <w:pStyle w:val="Heading3"/>
      </w:pPr>
      <w:r>
        <w:t xml:space="preserve">Safety and sanitation skills</w:t>
      </w:r>
    </w:p>
    <w:p>
      <w:pPr>
        <w:numPr>
          <w:ilvl w:val="0"/>
          <w:numId w:val="1005"/>
        </w:numPr>
        <w:pStyle w:val="Compact"/>
      </w:pPr>
      <w:r>
        <w:t xml:space="preserve">hand hygiene;</w:t>
      </w:r>
    </w:p>
    <w:p>
      <w:pPr>
        <w:numPr>
          <w:ilvl w:val="0"/>
          <w:numId w:val="1005"/>
        </w:numPr>
        <w:pStyle w:val="Compact"/>
      </w:pPr>
      <w:r>
        <w:t xml:space="preserve">cleaning and sanitizing;</w:t>
      </w:r>
    </w:p>
    <w:p>
      <w:pPr>
        <w:numPr>
          <w:ilvl w:val="0"/>
          <w:numId w:val="1005"/>
        </w:numPr>
        <w:pStyle w:val="Compact"/>
      </w:pPr>
      <w:r>
        <w:t xml:space="preserve">time and temperature awareness;</w:t>
      </w:r>
    </w:p>
    <w:p>
      <w:pPr>
        <w:numPr>
          <w:ilvl w:val="0"/>
          <w:numId w:val="1005"/>
        </w:numPr>
        <w:pStyle w:val="Compact"/>
      </w:pPr>
      <w:r>
        <w:t xml:space="preserve">cross-contamination prevention;</w:t>
      </w:r>
    </w:p>
    <w:p>
      <w:pPr>
        <w:numPr>
          <w:ilvl w:val="0"/>
          <w:numId w:val="1005"/>
        </w:numPr>
        <w:pStyle w:val="Compact"/>
      </w:pPr>
      <w:r>
        <w:t xml:space="preserve">allergen-control discipline;</w:t>
      </w:r>
    </w:p>
    <w:p>
      <w:pPr>
        <w:numPr>
          <w:ilvl w:val="0"/>
          <w:numId w:val="1005"/>
        </w:numPr>
        <w:pStyle w:val="Compact"/>
      </w:pPr>
      <w:r>
        <w:t xml:space="preserve">safe lifting;</w:t>
      </w:r>
    </w:p>
    <w:p>
      <w:pPr>
        <w:numPr>
          <w:ilvl w:val="0"/>
          <w:numId w:val="1005"/>
        </w:numPr>
        <w:pStyle w:val="Compact"/>
      </w:pPr>
      <w:r>
        <w:t xml:space="preserve">spill response;</w:t>
      </w:r>
    </w:p>
    <w:p>
      <w:pPr>
        <w:numPr>
          <w:ilvl w:val="0"/>
          <w:numId w:val="1005"/>
        </w:numPr>
        <w:pStyle w:val="Compact"/>
      </w:pPr>
      <w:r>
        <w:t xml:space="preserve">burn and cut prevention;</w:t>
      </w:r>
    </w:p>
    <w:p>
      <w:pPr>
        <w:numPr>
          <w:ilvl w:val="0"/>
          <w:numId w:val="1005"/>
        </w:numPr>
        <w:pStyle w:val="Compact"/>
      </w:pPr>
      <w:r>
        <w:t xml:space="preserve">correct use of guards and protective equipment;</w:t>
      </w:r>
    </w:p>
    <w:p>
      <w:pPr>
        <w:numPr>
          <w:ilvl w:val="0"/>
          <w:numId w:val="1005"/>
        </w:numPr>
        <w:pStyle w:val="Compact"/>
      </w:pPr>
      <w:r>
        <w:t xml:space="preserve">prompt incident escalation.</w:t>
      </w:r>
    </w:p>
    <w:bookmarkEnd w:id="26"/>
    <w:bookmarkStart w:id="27" w:name="work-habits"/>
    <w:p>
      <w:pPr>
        <w:pStyle w:val="Heading3"/>
      </w:pPr>
      <w:r>
        <w:t xml:space="preserve">Work habits</w:t>
      </w:r>
    </w:p>
    <w:p>
      <w:pPr>
        <w:numPr>
          <w:ilvl w:val="0"/>
          <w:numId w:val="1006"/>
        </w:numPr>
        <w:pStyle w:val="Compact"/>
      </w:pPr>
      <w:r>
        <w:t xml:space="preserve">attention to detail;</w:t>
      </w:r>
    </w:p>
    <w:p>
      <w:pPr>
        <w:numPr>
          <w:ilvl w:val="0"/>
          <w:numId w:val="1006"/>
        </w:numPr>
        <w:pStyle w:val="Compact"/>
      </w:pPr>
      <w:r>
        <w:t xml:space="preserve">reliability and punctuality;</w:t>
      </w:r>
    </w:p>
    <w:p>
      <w:pPr>
        <w:numPr>
          <w:ilvl w:val="0"/>
          <w:numId w:val="1006"/>
        </w:numPr>
        <w:pStyle w:val="Compact"/>
      </w:pPr>
      <w:r>
        <w:t xml:space="preserve">ability to follow standardized procedures;</w:t>
      </w:r>
    </w:p>
    <w:p>
      <w:pPr>
        <w:numPr>
          <w:ilvl w:val="0"/>
          <w:numId w:val="1006"/>
        </w:numPr>
        <w:pStyle w:val="Compact"/>
      </w:pPr>
      <w:r>
        <w:t xml:space="preserve">communication with coworkers and supervisors;</w:t>
      </w:r>
    </w:p>
    <w:p>
      <w:pPr>
        <w:numPr>
          <w:ilvl w:val="0"/>
          <w:numId w:val="1006"/>
        </w:numPr>
        <w:pStyle w:val="Compact"/>
      </w:pPr>
      <w:r>
        <w:t xml:space="preserve">calm problem solving;</w:t>
      </w:r>
    </w:p>
    <w:p>
      <w:pPr>
        <w:numPr>
          <w:ilvl w:val="0"/>
          <w:numId w:val="1006"/>
        </w:numPr>
        <w:pStyle w:val="Compact"/>
      </w:pPr>
      <w:r>
        <w:t xml:space="preserve">willingness to clean as part of production work;</w:t>
      </w:r>
    </w:p>
    <w:p>
      <w:pPr>
        <w:numPr>
          <w:ilvl w:val="0"/>
          <w:numId w:val="1006"/>
        </w:numPr>
        <w:pStyle w:val="Compact"/>
      </w:pPr>
      <w:r>
        <w:t xml:space="preserve">consistency across repeated batches;</w:t>
      </w:r>
    </w:p>
    <w:p>
      <w:pPr>
        <w:numPr>
          <w:ilvl w:val="0"/>
          <w:numId w:val="1006"/>
        </w:numPr>
        <w:pStyle w:val="Compact"/>
      </w:pPr>
      <w:r>
        <w:t xml:space="preserve">respect for production, safety, privacy, and quality controls.</w:t>
      </w:r>
    </w:p>
    <w:bookmarkEnd w:id="27"/>
    <w:bookmarkStart w:id="28" w:name="basic-business-and-technology-skills"/>
    <w:p>
      <w:pPr>
        <w:pStyle w:val="Heading3"/>
      </w:pPr>
      <w:r>
        <w:t xml:space="preserve">Basic business and technology skills</w:t>
      </w:r>
    </w:p>
    <w:p>
      <w:pPr>
        <w:pStyle w:val="FirstParagraph"/>
      </w:pPr>
      <w:r>
        <w:t xml:space="preserve">Depending on the employer, useful skills can include spreadsheets, inventory systems, point-of-sale systems, production-planning software, ordering systems, digital scales, label printers, scheduling platforms, email, and basic cost/yield calculations.</w:t>
      </w:r>
    </w:p>
    <w:bookmarkEnd w:id="28"/>
    <w:bookmarkEnd w:id="29"/>
    <w:bookmarkStart w:id="30" w:name="X2ab2b846627d466a0bfe53fbe676e36527ed6a2"/>
    <w:p>
      <w:pPr>
        <w:pStyle w:val="Heading2"/>
      </w:pPr>
      <w:r>
        <w:t xml:space="preserve">Education and entry pathways — United States</w:t>
      </w:r>
    </w:p>
    <w:p>
      <w:pPr>
        <w:pStyle w:val="FirstParagraph"/>
      </w:pPr>
      <w:r>
        <w:t xml:space="preserve">The U.S. Bureau of Labor Statistics states that bakers typically need</w:t>
      </w:r>
      <w:r>
        <w:t xml:space="preserve"> </w:t>
      </w:r>
      <w:r>
        <w:rPr>
          <w:bCs/>
          <w:b/>
        </w:rPr>
        <w:t xml:space="preserve">no formal educational credential</w:t>
      </w:r>
      <w:r>
        <w:t xml:space="preserve">, although employers may prefer or require a high school diploma. Bakers generally learn through on-the-job training. Some workers attend technical or culinary schools, and apprenticeship is another possible pathway.</w:t>
      </w:r>
    </w:p>
    <w:p>
      <w:pPr>
        <w:pStyle w:val="BodyText"/>
      </w:pPr>
      <w:r>
        <w:t xml:space="preserve">O</w:t>
      </w:r>
      <w:r>
        <w:rPr>
          <w:iCs/>
          <w:i/>
        </w:rPr>
        <w:t xml:space="preserve">NET places Bakers in Job Zone 1–2, meaning that preparation ranges from very little to some preparation depending on the job. O</w:t>
      </w:r>
      <w:r>
        <w:t xml:space="preserve">NET reports that job training may range from a few days to one year.</w:t>
      </w:r>
    </w:p>
    <w:p>
      <w:pPr>
        <w:pStyle w:val="BodyText"/>
      </w:pPr>
      <w:r>
        <w:t xml:space="preserve">A practical low-cost progression can be:</w:t>
      </w:r>
    </w:p>
    <w:p>
      <w:pPr>
        <w:numPr>
          <w:ilvl w:val="0"/>
          <w:numId w:val="1007"/>
        </w:numPr>
        <w:pStyle w:val="Compact"/>
      </w:pPr>
      <w:r>
        <w:t xml:space="preserve">learn basic food safety, measurement, and kitchen safety;</w:t>
      </w:r>
    </w:p>
    <w:p>
      <w:pPr>
        <w:numPr>
          <w:ilvl w:val="0"/>
          <w:numId w:val="1007"/>
        </w:numPr>
        <w:pStyle w:val="Compact"/>
      </w:pPr>
      <w:r>
        <w:t xml:space="preserve">gain entry-level food-production or bakery experience;</w:t>
      </w:r>
    </w:p>
    <w:p>
      <w:pPr>
        <w:numPr>
          <w:ilvl w:val="0"/>
          <w:numId w:val="1007"/>
        </w:numPr>
        <w:pStyle w:val="Compact"/>
      </w:pPr>
      <w:r>
        <w:t xml:space="preserve">practice weighing, mixing, shaping, proofing, baking, cleaning, and recordkeeping;</w:t>
      </w:r>
    </w:p>
    <w:p>
      <w:pPr>
        <w:numPr>
          <w:ilvl w:val="0"/>
          <w:numId w:val="1007"/>
        </w:numPr>
        <w:pStyle w:val="Compact"/>
      </w:pPr>
      <w:r>
        <w:t xml:space="preserve">learn the employer's recipes, formulas, equipment, allergen controls, and quality standards;</w:t>
      </w:r>
    </w:p>
    <w:p>
      <w:pPr>
        <w:numPr>
          <w:ilvl w:val="0"/>
          <w:numId w:val="1007"/>
        </w:numPr>
        <w:pStyle w:val="Compact"/>
      </w:pPr>
      <w:r>
        <w:t xml:space="preserve">take employer-paid or public training before buying expensive private courses;</w:t>
      </w:r>
    </w:p>
    <w:p>
      <w:pPr>
        <w:numPr>
          <w:ilvl w:val="0"/>
          <w:numId w:val="1007"/>
        </w:numPr>
        <w:pStyle w:val="Compact"/>
      </w:pPr>
      <w:r>
        <w:t xml:space="preserve">build evidence of consistent production, low waste, safe work, reliability, and quality;</w:t>
      </w:r>
    </w:p>
    <w:p>
      <w:pPr>
        <w:numPr>
          <w:ilvl w:val="0"/>
          <w:numId w:val="1007"/>
        </w:numPr>
        <w:pStyle w:val="Compact"/>
      </w:pPr>
      <w:r>
        <w:t xml:space="preserve">pursue apprenticeship, technical education, pastry specialization, or supervisory development only when it fits the target role.</w:t>
      </w:r>
    </w:p>
    <w:bookmarkEnd w:id="30"/>
    <w:bookmarkStart w:id="31" w:name="registered-apprenticeship--united-states"/>
    <w:p>
      <w:pPr>
        <w:pStyle w:val="Heading2"/>
      </w:pPr>
      <w:r>
        <w:t xml:space="preserve">Registered Apprenticeship — United States</w:t>
      </w:r>
    </w:p>
    <w:p>
      <w:pPr>
        <w:pStyle w:val="FirstParagraph"/>
      </w:pPr>
      <w:r>
        <w:t xml:space="preserve">O*NET lists three example Registered Apprenticeship titles for Bakers:</w:t>
      </w:r>
    </w:p>
    <w:p>
      <w:pPr>
        <w:numPr>
          <w:ilvl w:val="0"/>
          <w:numId w:val="1008"/>
        </w:numPr>
        <w:pStyle w:val="Compact"/>
      </w:pPr>
      <w:r>
        <w:rPr>
          <w:bCs/>
          <w:b/>
        </w:rPr>
        <w:t xml:space="preserve">Baker (Bake Produce)</w:t>
      </w:r>
      <w:r>
        <w:t xml:space="preserve">;</w:t>
      </w:r>
    </w:p>
    <w:p>
      <w:pPr>
        <w:numPr>
          <w:ilvl w:val="0"/>
          <w:numId w:val="1008"/>
        </w:numPr>
        <w:pStyle w:val="Compact"/>
      </w:pPr>
      <w:r>
        <w:rPr>
          <w:bCs/>
          <w:b/>
        </w:rPr>
        <w:t xml:space="preserve">Baker (Hotel &amp; Restaurant)</w:t>
      </w:r>
      <w:r>
        <w:t xml:space="preserve">;</w:t>
      </w:r>
    </w:p>
    <w:p>
      <w:pPr>
        <w:numPr>
          <w:ilvl w:val="0"/>
          <w:numId w:val="1008"/>
        </w:numPr>
        <w:pStyle w:val="Compact"/>
      </w:pPr>
      <w:r>
        <w:rPr>
          <w:bCs/>
          <w:b/>
        </w:rPr>
        <w:t xml:space="preserve">Cook, Pastry (Hotel &amp; Restaurant)</w:t>
      </w:r>
      <w:r>
        <w:t xml:space="preserve">.</w:t>
      </w:r>
    </w:p>
    <w:p>
      <w:pPr>
        <w:pStyle w:val="FirstParagraph"/>
      </w:pPr>
      <w:r>
        <w:t xml:space="preserve">These titles are approved for use in Registered Apprenticeship programs, but an approved title does not mean an opening exists in every region. Search</w:t>
      </w:r>
      <w:r>
        <w:t xml:space="preserve"> </w:t>
      </w:r>
      <w:r>
        <w:rPr>
          <w:bCs/>
          <w:b/>
        </w:rPr>
        <w:t xml:space="preserve">Apprenticeship.gov</w:t>
      </w:r>
      <w:r>
        <w:t xml:space="preserve"> </w:t>
      </w:r>
      <w:r>
        <w:t xml:space="preserve">and local workforce partners for actual opportunities.</w:t>
      </w:r>
    </w:p>
    <w:p>
      <w:pPr>
        <w:pStyle w:val="BodyText"/>
      </w:pPr>
      <w:r>
        <w:t xml:space="preserve">Before accepting an apprenticeship, verify employer, sponsor, wage progression, training hours, classroom requirements, credential outcome, costs, schedule, and whether the program is actually registered.</w:t>
      </w:r>
    </w:p>
    <w:bookmarkEnd w:id="31"/>
    <w:bookmarkStart w:id="32" w:name="food-safety-requirements--verify-locally"/>
    <w:p>
      <w:pPr>
        <w:pStyle w:val="Heading2"/>
      </w:pPr>
      <w:r>
        <w:t xml:space="preserve">Food-safety requirements — verify locally</w:t>
      </w:r>
    </w:p>
    <w:p>
      <w:pPr>
        <w:pStyle w:val="FirstParagraph"/>
      </w:pPr>
      <w:r>
        <w:t xml:space="preserve">The FDA's</w:t>
      </w:r>
      <w:r>
        <w:t xml:space="preserve"> </w:t>
      </w:r>
      <w:r>
        <w:rPr>
          <w:bCs/>
          <w:b/>
        </w:rPr>
        <w:t xml:space="preserve">2022 Food Code</w:t>
      </w:r>
      <w:r>
        <w:t xml:space="preserve">, with the December 2024 supplement, is a model for retail and food-service safety. It is not one nationwide bakery law. State, local, tribal, territorial, and federal authorities decide how provisions are adopted and enforced.</w:t>
      </w:r>
    </w:p>
    <w:p>
      <w:pPr>
        <w:pStyle w:val="BodyText"/>
      </w:pPr>
      <w:r>
        <w:t xml:space="preserve">Before paying for food-handler, food-protection-manager, allergen, or similar training, verify:</w:t>
      </w:r>
    </w:p>
    <w:p>
      <w:pPr>
        <w:numPr>
          <w:ilvl w:val="0"/>
          <w:numId w:val="1009"/>
        </w:numPr>
        <w:pStyle w:val="Compact"/>
      </w:pPr>
      <w:r>
        <w:t xml:space="preserve">the controlling health authority;</w:t>
      </w:r>
    </w:p>
    <w:p>
      <w:pPr>
        <w:numPr>
          <w:ilvl w:val="0"/>
          <w:numId w:val="1009"/>
        </w:numPr>
        <w:pStyle w:val="Compact"/>
      </w:pPr>
      <w:r>
        <w:t xml:space="preserve">the exact credential or training requirement for the job;</w:t>
      </w:r>
    </w:p>
    <w:p>
      <w:pPr>
        <w:numPr>
          <w:ilvl w:val="0"/>
          <w:numId w:val="1009"/>
        </w:numPr>
        <w:pStyle w:val="Compact"/>
      </w:pPr>
      <w:r>
        <w:t xml:space="preserve">whether the employer pays for training or examination fees;</w:t>
      </w:r>
    </w:p>
    <w:p>
      <w:pPr>
        <w:numPr>
          <w:ilvl w:val="0"/>
          <w:numId w:val="1009"/>
        </w:numPr>
        <w:pStyle w:val="Compact"/>
      </w:pPr>
      <w:r>
        <w:t xml:space="preserve">renewal requirements;</w:t>
      </w:r>
    </w:p>
    <w:p>
      <w:pPr>
        <w:numPr>
          <w:ilvl w:val="0"/>
          <w:numId w:val="1009"/>
        </w:numPr>
        <w:pStyle w:val="Compact"/>
      </w:pPr>
      <w:r>
        <w:t xml:space="preserve">whether the requirement applies personally to the worker or to a designated person in charge;</w:t>
      </w:r>
    </w:p>
    <w:p>
      <w:pPr>
        <w:numPr>
          <w:ilvl w:val="0"/>
          <w:numId w:val="1009"/>
        </w:numPr>
        <w:pStyle w:val="Compact"/>
      </w:pPr>
      <w:r>
        <w:t xml:space="preserve">whether a manufacturing facility is regulated under a different framework from a retail bakery or restaurant.</w:t>
      </w:r>
    </w:p>
    <w:p>
      <w:pPr>
        <w:pStyle w:val="FirstParagraph"/>
      </w:pPr>
      <w:r>
        <w:t xml:space="preserve">Never assume that one private certificate satisfies every jurisdiction or establishment type.</w:t>
      </w:r>
    </w:p>
    <w:bookmarkEnd w:id="32"/>
    <w:bookmarkStart w:id="34" w:name="food-safety-and-allergen-awareness"/>
    <w:p>
      <w:pPr>
        <w:pStyle w:val="Heading2"/>
      </w:pPr>
      <w:r>
        <w:t xml:space="preserve">Food safety and allergen awareness</w:t>
      </w:r>
    </w:p>
    <w:p>
      <w:pPr>
        <w:pStyle w:val="FirstParagraph"/>
      </w:pPr>
      <w:r>
        <w:t xml:space="preserve">Treat food-safety controls as operational requirements, not suggestions. Follow the employer's approved procedures and applicable rules for:</w:t>
      </w:r>
    </w:p>
    <w:p>
      <w:pPr>
        <w:numPr>
          <w:ilvl w:val="0"/>
          <w:numId w:val="1010"/>
        </w:numPr>
        <w:pStyle w:val="Compact"/>
      </w:pPr>
      <w:r>
        <w:t xml:space="preserve">handwashing and personal hygiene;</w:t>
      </w:r>
    </w:p>
    <w:p>
      <w:pPr>
        <w:numPr>
          <w:ilvl w:val="0"/>
          <w:numId w:val="1010"/>
        </w:numPr>
        <w:pStyle w:val="Compact"/>
      </w:pPr>
      <w:r>
        <w:t xml:space="preserve">employee illness reporting;</w:t>
      </w:r>
    </w:p>
    <w:p>
      <w:pPr>
        <w:numPr>
          <w:ilvl w:val="0"/>
          <w:numId w:val="1010"/>
        </w:numPr>
        <w:pStyle w:val="Compact"/>
      </w:pPr>
      <w:r>
        <w:t xml:space="preserve">receiving and storage;</w:t>
      </w:r>
    </w:p>
    <w:p>
      <w:pPr>
        <w:numPr>
          <w:ilvl w:val="0"/>
          <w:numId w:val="1010"/>
        </w:numPr>
        <w:pStyle w:val="Compact"/>
      </w:pPr>
      <w:r>
        <w:t xml:space="preserve">stock rotation;</w:t>
      </w:r>
    </w:p>
    <w:p>
      <w:pPr>
        <w:numPr>
          <w:ilvl w:val="0"/>
          <w:numId w:val="1010"/>
        </w:numPr>
        <w:pStyle w:val="Compact"/>
      </w:pPr>
      <w:r>
        <w:t xml:space="preserve">time and temperature controls;</w:t>
      </w:r>
    </w:p>
    <w:p>
      <w:pPr>
        <w:numPr>
          <w:ilvl w:val="0"/>
          <w:numId w:val="1010"/>
        </w:numPr>
        <w:pStyle w:val="Compact"/>
      </w:pPr>
      <w:r>
        <w:t xml:space="preserve">cross-contamination prevention;</w:t>
      </w:r>
    </w:p>
    <w:p>
      <w:pPr>
        <w:numPr>
          <w:ilvl w:val="0"/>
          <w:numId w:val="1010"/>
        </w:numPr>
        <w:pStyle w:val="Compact"/>
      </w:pPr>
      <w:r>
        <w:t xml:space="preserve">cleaning and sanitizing;</w:t>
      </w:r>
    </w:p>
    <w:p>
      <w:pPr>
        <w:numPr>
          <w:ilvl w:val="0"/>
          <w:numId w:val="1010"/>
        </w:numPr>
        <w:pStyle w:val="Compact"/>
      </w:pPr>
      <w:r>
        <w:t xml:space="preserve">pest control;</w:t>
      </w:r>
    </w:p>
    <w:p>
      <w:pPr>
        <w:numPr>
          <w:ilvl w:val="0"/>
          <w:numId w:val="1010"/>
        </w:numPr>
        <w:pStyle w:val="Compact"/>
      </w:pPr>
      <w:r>
        <w:t xml:space="preserve">waste handling;</w:t>
      </w:r>
    </w:p>
    <w:p>
      <w:pPr>
        <w:numPr>
          <w:ilvl w:val="0"/>
          <w:numId w:val="1010"/>
        </w:numPr>
        <w:pStyle w:val="Compact"/>
      </w:pPr>
      <w:r>
        <w:t xml:space="preserve">approved recipes and production specifications;</w:t>
      </w:r>
    </w:p>
    <w:p>
      <w:pPr>
        <w:numPr>
          <w:ilvl w:val="0"/>
          <w:numId w:val="1010"/>
        </w:numPr>
        <w:pStyle w:val="Compact"/>
      </w:pPr>
      <w:r>
        <w:t xml:space="preserve">ingredient and allergen controls;</w:t>
      </w:r>
    </w:p>
    <w:p>
      <w:pPr>
        <w:numPr>
          <w:ilvl w:val="0"/>
          <w:numId w:val="1010"/>
        </w:numPr>
        <w:pStyle w:val="Compact"/>
      </w:pPr>
      <w:r>
        <w:t xml:space="preserve">labeling where assigned;</w:t>
      </w:r>
    </w:p>
    <w:p>
      <w:pPr>
        <w:numPr>
          <w:ilvl w:val="0"/>
          <w:numId w:val="1010"/>
        </w:numPr>
        <w:pStyle w:val="Compact"/>
      </w:pPr>
      <w:r>
        <w:t xml:space="preserve">incident reporting and product disposition.</w:t>
      </w:r>
    </w:p>
    <w:bookmarkStart w:id="33" w:name="allergens"/>
    <w:p>
      <w:pPr>
        <w:pStyle w:val="Heading3"/>
      </w:pPr>
      <w:r>
        <w:t xml:space="preserve">Allergens</w:t>
      </w:r>
    </w:p>
    <w:p>
      <w:pPr>
        <w:pStyle w:val="FirstParagraph"/>
      </w:pPr>
      <w:r>
        <w:t xml:space="preserve">Bakeries commonly work with ingredients that may present serious allergen risks. Do not guess about ingredients, shared equipment, substitutions, cross-contact, or whether a product is safe for a particular customer.</w:t>
      </w:r>
    </w:p>
    <w:p>
      <w:pPr>
        <w:pStyle w:val="BodyText"/>
      </w:pPr>
      <w:r>
        <w:t xml:space="preserve">Use approved ingredient lists, recipes, supplier information, labels, and employer procedures. If information is incomplete or uncertain, escalate rather than improvise.</w:t>
      </w:r>
    </w:p>
    <w:p>
      <w:pPr>
        <w:pStyle w:val="BodyText"/>
      </w:pPr>
      <w:r>
        <w:t xml:space="preserve">Do not diagnose allergies or make medical claims.</w:t>
      </w:r>
    </w:p>
    <w:bookmarkEnd w:id="33"/>
    <w:bookmarkEnd w:id="34"/>
    <w:bookmarkStart w:id="35" w:name="worker-safety"/>
    <w:p>
      <w:pPr>
        <w:pStyle w:val="Heading2"/>
      </w:pPr>
      <w:r>
        <w:t xml:space="preserve">Worker safety</w:t>
      </w:r>
    </w:p>
    <w:p>
      <w:pPr>
        <w:pStyle w:val="FirstParagraph"/>
      </w:pPr>
      <w:r>
        <w:t xml:space="preserve">A safe bakery depends on both training and disciplined production behavior.</w:t>
      </w:r>
    </w:p>
    <w:p>
      <w:pPr>
        <w:pStyle w:val="BodyText"/>
      </w:pPr>
      <w:r>
        <w:t xml:space="preserve">Important hazards may include:</w:t>
      </w:r>
    </w:p>
    <w:p>
      <w:pPr>
        <w:numPr>
          <w:ilvl w:val="0"/>
          <w:numId w:val="1011"/>
        </w:numPr>
        <w:pStyle w:val="Compact"/>
      </w:pPr>
      <w:r>
        <w:t xml:space="preserve">burns from ovens, steam, pans, racks, hot sugar, or hot fillings;</w:t>
      </w:r>
    </w:p>
    <w:p>
      <w:pPr>
        <w:numPr>
          <w:ilvl w:val="0"/>
          <w:numId w:val="1011"/>
        </w:numPr>
        <w:pStyle w:val="Compact"/>
      </w:pPr>
      <w:r>
        <w:t xml:space="preserve">cuts from knives, slicers, or sharp tools;</w:t>
      </w:r>
    </w:p>
    <w:p>
      <w:pPr>
        <w:numPr>
          <w:ilvl w:val="0"/>
          <w:numId w:val="1011"/>
        </w:numPr>
        <w:pStyle w:val="Compact"/>
      </w:pPr>
      <w:r>
        <w:t xml:space="preserve">caught-in or entanglement hazards from powered mixers, rollers, conveyors, and other machinery;</w:t>
      </w:r>
    </w:p>
    <w:p>
      <w:pPr>
        <w:numPr>
          <w:ilvl w:val="0"/>
          <w:numId w:val="1011"/>
        </w:numPr>
        <w:pStyle w:val="Compact"/>
      </w:pPr>
      <w:r>
        <w:t xml:space="preserve">lifting and pushing injuries;</w:t>
      </w:r>
    </w:p>
    <w:p>
      <w:pPr>
        <w:numPr>
          <w:ilvl w:val="0"/>
          <w:numId w:val="1011"/>
        </w:numPr>
        <w:pStyle w:val="Compact"/>
      </w:pPr>
      <w:r>
        <w:t xml:space="preserve">slips and falls;</w:t>
      </w:r>
    </w:p>
    <w:p>
      <w:pPr>
        <w:numPr>
          <w:ilvl w:val="0"/>
          <w:numId w:val="1011"/>
        </w:numPr>
        <w:pStyle w:val="Compact"/>
      </w:pPr>
      <w:r>
        <w:t xml:space="preserve">repetitive-motion strain;</w:t>
      </w:r>
    </w:p>
    <w:p>
      <w:pPr>
        <w:numPr>
          <w:ilvl w:val="0"/>
          <w:numId w:val="1011"/>
        </w:numPr>
        <w:pStyle w:val="Compact"/>
      </w:pPr>
      <w:r>
        <w:t xml:space="preserve">flour dust and cleaning chemicals;</w:t>
      </w:r>
    </w:p>
    <w:p>
      <w:pPr>
        <w:numPr>
          <w:ilvl w:val="0"/>
          <w:numId w:val="1011"/>
        </w:numPr>
        <w:pStyle w:val="Compact"/>
      </w:pPr>
      <w:r>
        <w:t xml:space="preserve">fire or gas hazards;</w:t>
      </w:r>
    </w:p>
    <w:p>
      <w:pPr>
        <w:numPr>
          <w:ilvl w:val="0"/>
          <w:numId w:val="1011"/>
        </w:numPr>
        <w:pStyle w:val="Compact"/>
      </w:pPr>
      <w:r>
        <w:t xml:space="preserve">unsafe maintenance or cleaning of energized equipment.</w:t>
      </w:r>
    </w:p>
    <w:p>
      <w:pPr>
        <w:pStyle w:val="FirstParagraph"/>
      </w:pPr>
      <w:r>
        <w:t xml:space="preserve">Never remove or defeat a machine guard to increase speed. Follow employer procedures for shutdown, cleaning, maintenance, and energy isolation. Specialized repair should be performed only by trained and authorized personnel.</w:t>
      </w:r>
    </w:p>
    <w:bookmarkEnd w:id="35"/>
    <w:bookmarkStart w:id="36" w:name="canada-pathway"/>
    <w:p>
      <w:pPr>
        <w:pStyle w:val="Heading2"/>
      </w:pPr>
      <w:r>
        <w:t xml:space="preserve">Canada pathway</w:t>
      </w:r>
    </w:p>
    <w:p>
      <w:pPr>
        <w:pStyle w:val="FirstParagraph"/>
      </w:pPr>
      <w:r>
        <w:t xml:space="preserve">The closest Canadian benchmark is</w:t>
      </w:r>
      <w:r>
        <w:t xml:space="preserve"> </w:t>
      </w:r>
      <w:r>
        <w:rPr>
          <w:bCs/>
          <w:b/>
        </w:rPr>
        <w:t xml:space="preserve">NOC 63202 — Bakers</w:t>
      </w:r>
      <w:r>
        <w:t xml:space="preserve">. Job Bank describes bakers as preparing bread, rolls, muffins, pies, pastries, cakes, and cookies in retail and wholesale bakeries and dining establishments. The unit group includes apprentices and bakers who are supervisors.</w:t>
      </w:r>
    </w:p>
    <w:p>
      <w:pPr>
        <w:pStyle w:val="BodyText"/>
      </w:pPr>
      <w:r>
        <w:t xml:space="preserve">Job Bank states that:</w:t>
      </w:r>
    </w:p>
    <w:p>
      <w:pPr>
        <w:numPr>
          <w:ilvl w:val="0"/>
          <w:numId w:val="1012"/>
        </w:numPr>
        <w:pStyle w:val="Compact"/>
      </w:pPr>
      <w:r>
        <w:t xml:space="preserve">completion of secondary school is usually required;</w:t>
      </w:r>
    </w:p>
    <w:p>
      <w:pPr>
        <w:numPr>
          <w:ilvl w:val="0"/>
          <w:numId w:val="1012"/>
        </w:numPr>
        <w:pStyle w:val="Compact"/>
      </w:pPr>
      <w:r>
        <w:t xml:space="preserve">on-the-job training may be provided;</w:t>
      </w:r>
    </w:p>
    <w:p>
      <w:pPr>
        <w:numPr>
          <w:ilvl w:val="0"/>
          <w:numId w:val="1012"/>
        </w:numPr>
        <w:pStyle w:val="Compact"/>
      </w:pPr>
      <w:r>
        <w:t xml:space="preserve">completion of a three- or four-year baker apprenticeship, a college or other baker program, or several years of commercial baking experience is usually required;</w:t>
      </w:r>
    </w:p>
    <w:p>
      <w:pPr>
        <w:numPr>
          <w:ilvl w:val="0"/>
          <w:numId w:val="1012"/>
        </w:numPr>
        <w:pStyle w:val="Compact"/>
      </w:pPr>
      <w:r>
        <w:t xml:space="preserve">trade certification is available but voluntary in listed provinces and territories;</w:t>
      </w:r>
    </w:p>
    <w:p>
      <w:pPr>
        <w:numPr>
          <w:ilvl w:val="0"/>
          <w:numId w:val="1012"/>
        </w:numPr>
        <w:pStyle w:val="Compact"/>
      </w:pPr>
      <w:r>
        <w:t xml:space="preserve">qualified bakers may obtain the</w:t>
      </w:r>
      <w:r>
        <w:t xml:space="preserve"> </w:t>
      </w:r>
      <w:r>
        <w:rPr>
          <w:bCs/>
          <w:b/>
        </w:rPr>
        <w:t xml:space="preserve">Red Seal</w:t>
      </w:r>
      <w:r>
        <w:t xml:space="preserve"> </w:t>
      </w:r>
      <w:r>
        <w:t xml:space="preserve">endorsement after successfully completing the interprovincial examination.</w:t>
      </w:r>
    </w:p>
    <w:p>
      <w:pPr>
        <w:pStyle w:val="FirstParagraph"/>
      </w:pPr>
      <w:r>
        <w:t xml:space="preserve">Verify current provincial or territorial apprenticeship, certification, food-safety, employment, and employer requirements before enrolling or accepting responsibility.</w:t>
      </w:r>
    </w:p>
    <w:bookmarkEnd w:id="36"/>
    <w:bookmarkStart w:id="40" w:name="colombia-pathway"/>
    <w:p>
      <w:pPr>
        <w:pStyle w:val="Heading2"/>
      </w:pPr>
      <w:r>
        <w:t xml:space="preserve">Colombia pathway</w:t>
      </w:r>
    </w:p>
    <w:p>
      <w:pPr>
        <w:pStyle w:val="FirstParagraph"/>
      </w:pPr>
      <w:r>
        <w:t xml:space="preserve">SENA Betowa provides current public training examples that may reduce the need for expensive private education.</w:t>
      </w:r>
    </w:p>
    <w:bookmarkStart w:id="37" w:name="pasteleria--técnico"/>
    <w:p>
      <w:pPr>
        <w:pStyle w:val="Heading3"/>
      </w:pPr>
      <w:r>
        <w:t xml:space="preserve">PASTELERIA — Técnico</w:t>
      </w:r>
    </w:p>
    <w:p>
      <w:pPr>
        <w:pStyle w:val="FirstParagraph"/>
      </w:pPr>
      <w:r>
        <w:t xml:space="preserve">SENA currently lists</w:t>
      </w:r>
      <w:r>
        <w:t xml:space="preserve"> </w:t>
      </w:r>
      <w:r>
        <w:rPr>
          <w:bCs/>
          <w:b/>
        </w:rPr>
        <w:t xml:space="preserve">PASTELERIA</w:t>
      </w:r>
      <w:r>
        <w:t xml:space="preserve"> </w:t>
      </w:r>
      <w:r>
        <w:t xml:space="preserve">as a titled (</w:t>
      </w:r>
      <w:r>
        <w:rPr>
          <w:rStyle w:val="VerbatimChar"/>
        </w:rPr>
        <w:t xml:space="preserve">Titulada</w:t>
      </w:r>
      <w:r>
        <w:t xml:space="preserve">) in-person</w:t>
      </w:r>
      <w:r>
        <w:t xml:space="preserve"> </w:t>
      </w:r>
      <w:r>
        <w:rPr>
          <w:bCs/>
          <w:b/>
        </w:rPr>
        <w:t xml:space="preserve">Técnico</w:t>
      </w:r>
      <w:r>
        <w:t xml:space="preserve"> </w:t>
      </w:r>
      <w:r>
        <w:t xml:space="preserve">program with a listed duration of</w:t>
      </w:r>
      <w:r>
        <w:t xml:space="preserve"> </w:t>
      </w:r>
      <w:r>
        <w:rPr>
          <w:bCs/>
          <w:b/>
        </w:rPr>
        <w:t xml:space="preserve">2,208 hours</w:t>
      </w:r>
      <w:r>
        <w:t xml:space="preserve">. The program includes pastry production, hygienization of food facilities, storage, occupational safety and health, entrepreneurship, communication, English, digital tools, and a practical stage.</w:t>
      </w:r>
    </w:p>
    <w:p>
      <w:pPr>
        <w:pStyle w:val="BodyText"/>
      </w:pPr>
      <w:r>
        <w:t xml:space="preserve">The current program page lists an additional secondary-education certificate requirement. Intake, location, prerequisites, schedule, and availability can change, so verify directly in Betowa.</w:t>
      </w:r>
    </w:p>
    <w:bookmarkEnd w:id="37"/>
    <w:bookmarkStart w:id="38" w:name="X22f958f9868f7bbbfc337c007a668fa29762f6e"/>
    <w:p>
      <w:pPr>
        <w:pStyle w:val="Heading3"/>
      </w:pPr>
      <w:r>
        <w:t xml:space="preserve">PASTELERIA — complementary virtual training</w:t>
      </w:r>
    </w:p>
    <w:p>
      <w:pPr>
        <w:pStyle w:val="FirstParagraph"/>
      </w:pPr>
      <w:r>
        <w:t xml:space="preserve">SENA also lists a virtual complementary</w:t>
      </w:r>
      <w:r>
        <w:t xml:space="preserve"> </w:t>
      </w:r>
      <w:r>
        <w:rPr>
          <w:bCs/>
          <w:b/>
        </w:rPr>
        <w:t xml:space="preserve">PASTELERIA</w:t>
      </w:r>
      <w:r>
        <w:t xml:space="preserve"> </w:t>
      </w:r>
      <w:r>
        <w:t xml:space="preserve">program of</w:t>
      </w:r>
      <w:r>
        <w:t xml:space="preserve"> </w:t>
      </w:r>
      <w:r>
        <w:rPr>
          <w:bCs/>
          <w:b/>
        </w:rPr>
        <w:t xml:space="preserve">40 hours</w:t>
      </w:r>
      <w:r>
        <w:t xml:space="preserve"> </w:t>
      </w:r>
      <w:r>
        <w:t xml:space="preserve">covering pastry conditions, machinery/equipment, ingredients, and good manufacturing practices.</w:t>
      </w:r>
    </w:p>
    <w:bookmarkEnd w:id="38"/>
    <w:bookmarkStart w:id="39" w:name="procesos-basicos-de-panaderia"/>
    <w:p>
      <w:pPr>
        <w:pStyle w:val="Heading3"/>
      </w:pPr>
      <w:r>
        <w:t xml:space="preserve">PROCESOS BASICOS DE PANADERIA</w:t>
      </w:r>
    </w:p>
    <w:p>
      <w:pPr>
        <w:pStyle w:val="FirstParagraph"/>
      </w:pPr>
      <w:r>
        <w:t xml:space="preserve">SENA lists</w:t>
      </w:r>
      <w:r>
        <w:t xml:space="preserve"> </w:t>
      </w:r>
      <w:r>
        <w:rPr>
          <w:bCs/>
          <w:b/>
        </w:rPr>
        <w:t xml:space="preserve">PROCESOS BASICOS DE PANADERIA</w:t>
      </w:r>
      <w:r>
        <w:t xml:space="preserve"> </w:t>
      </w:r>
      <w:r>
        <w:t xml:space="preserve">as a complementary in-person special course of</w:t>
      </w:r>
      <w:r>
        <w:t xml:space="preserve"> </w:t>
      </w:r>
      <w:r>
        <w:rPr>
          <w:bCs/>
          <w:b/>
        </w:rPr>
        <w:t xml:space="preserve">100 hours</w:t>
      </w:r>
      <w:r>
        <w:t xml:space="preserve">, focused on preparing baked products according to production requirements.</w:t>
      </w:r>
    </w:p>
    <w:p>
      <w:pPr>
        <w:pStyle w:val="BodyText"/>
      </w:pPr>
      <w:r>
        <w:t xml:space="preserve">These public programs can be useful learning routes where available, but completion does not guarantee employment, promotion, food-safety authorization, or chef status.</w:t>
      </w:r>
    </w:p>
    <w:p>
      <w:pPr>
        <w:pStyle w:val="BodyText"/>
      </w:pPr>
      <w:r>
        <w:t xml:space="preserve">No national Colombia salary figure is claimed in this guide.</w:t>
      </w:r>
    </w:p>
    <w:bookmarkEnd w:id="39"/>
    <w:bookmarkEnd w:id="40"/>
    <w:bookmarkStart w:id="41" w:name="latin-america-pathway"/>
    <w:p>
      <w:pPr>
        <w:pStyle w:val="Heading2"/>
      </w:pPr>
      <w:r>
        <w:t xml:space="preserve">Latin America pathway</w:t>
      </w:r>
    </w:p>
    <w:p>
      <w:pPr>
        <w:pStyle w:val="FirstParagraph"/>
      </w:pPr>
      <w:r>
        <w:t xml:space="preserve">Training requirements vary widely across Latin America. Useful starting points include national vocational-training institutions, ministries of labor or education, public technical institutes, hospitality schools, employer academies, and institutions linked through</w:t>
      </w:r>
      <w:r>
        <w:t xml:space="preserve"> </w:t>
      </w:r>
      <w:r>
        <w:rPr>
          <w:bCs/>
          <w:b/>
        </w:rPr>
        <w:t xml:space="preserve">OIT/Cinterfor</w:t>
      </w:r>
      <w:r>
        <w:t xml:space="preserve">.</w:t>
      </w:r>
    </w:p>
    <w:p>
      <w:pPr>
        <w:pStyle w:val="BodyText"/>
      </w:pPr>
      <w:r>
        <w:t xml:space="preserve">OIT/Cinterfor maintains a regional vocational-training knowledge network and has published occupational-safety guidance for the gastronomy sector.</w:t>
      </w:r>
    </w:p>
    <w:p>
      <w:pPr>
        <w:pStyle w:val="BodyText"/>
      </w:pPr>
      <w:r>
        <w:t xml:space="preserve">Before enrolling, verify:</w:t>
      </w:r>
    </w:p>
    <w:p>
      <w:pPr>
        <w:numPr>
          <w:ilvl w:val="0"/>
          <w:numId w:val="1013"/>
        </w:numPr>
        <w:pStyle w:val="Compact"/>
      </w:pPr>
      <w:r>
        <w:t xml:space="preserve">whether the provider is recognized where recognition matters;</w:t>
      </w:r>
    </w:p>
    <w:p>
      <w:pPr>
        <w:numPr>
          <w:ilvl w:val="0"/>
          <w:numId w:val="1013"/>
        </w:numPr>
        <w:pStyle w:val="Compact"/>
      </w:pPr>
      <w:r>
        <w:t xml:space="preserve">tuition and all additional costs;</w:t>
      </w:r>
    </w:p>
    <w:p>
      <w:pPr>
        <w:numPr>
          <w:ilvl w:val="0"/>
          <w:numId w:val="1013"/>
        </w:numPr>
        <w:pStyle w:val="Compact"/>
      </w:pPr>
      <w:r>
        <w:t xml:space="preserve">tools, uniforms, ingredients, and examination fees;</w:t>
      </w:r>
    </w:p>
    <w:p>
      <w:pPr>
        <w:numPr>
          <w:ilvl w:val="0"/>
          <w:numId w:val="1013"/>
        </w:numPr>
        <w:pStyle w:val="Compact"/>
      </w:pPr>
      <w:r>
        <w:t xml:space="preserve">transportation and schedule;</w:t>
      </w:r>
    </w:p>
    <w:p>
      <w:pPr>
        <w:numPr>
          <w:ilvl w:val="0"/>
          <w:numId w:val="1013"/>
        </w:numPr>
        <w:pStyle w:val="Compact"/>
      </w:pPr>
      <w:r>
        <w:t xml:space="preserve">food-handler or health-document requirements;</w:t>
      </w:r>
    </w:p>
    <w:p>
      <w:pPr>
        <w:numPr>
          <w:ilvl w:val="0"/>
          <w:numId w:val="1013"/>
        </w:numPr>
        <w:pStyle w:val="Compact"/>
      </w:pPr>
      <w:r>
        <w:t xml:space="preserve">practical-stage or internship requirements;</w:t>
      </w:r>
    </w:p>
    <w:p>
      <w:pPr>
        <w:numPr>
          <w:ilvl w:val="0"/>
          <w:numId w:val="1013"/>
        </w:numPr>
        <w:pStyle w:val="Compact"/>
      </w:pPr>
      <w:r>
        <w:t xml:space="preserve">accessibility and learner support;</w:t>
      </w:r>
    </w:p>
    <w:p>
      <w:pPr>
        <w:numPr>
          <w:ilvl w:val="0"/>
          <w:numId w:val="1013"/>
        </w:numPr>
        <w:pStyle w:val="Compact"/>
      </w:pPr>
      <w:r>
        <w:t xml:space="preserve">whether the credential is portable to another employer or jurisdiction.</w:t>
      </w:r>
    </w:p>
    <w:bookmarkEnd w:id="41"/>
    <w:bookmarkStart w:id="44" w:name="Xf9d868feaab6d137e362357bd455b34245fb4dc"/>
    <w:p>
      <w:pPr>
        <w:pStyle w:val="Heading2"/>
      </w:pPr>
      <w:r>
        <w:t xml:space="preserve">Free-first training, funding, and scholarship strategy</w:t>
      </w:r>
    </w:p>
    <w:p>
      <w:pPr>
        <w:pStyle w:val="FirstParagraph"/>
      </w:pPr>
      <w:r>
        <w:t xml:space="preserve">Before borrowing money or paying for a costly private culinary school, investigate lower-cost routes.</w:t>
      </w:r>
    </w:p>
    <w:bookmarkStart w:id="42" w:name="united-states"/>
    <w:p>
      <w:pPr>
        <w:pStyle w:val="Heading3"/>
      </w:pPr>
      <w:r>
        <w:t xml:space="preserve">United States</w:t>
      </w:r>
    </w:p>
    <w:p>
      <w:pPr>
        <w:pStyle w:val="FirstParagraph"/>
      </w:pPr>
      <w:r>
        <w:t xml:space="preserve">Use:</w:t>
      </w:r>
    </w:p>
    <w:p>
      <w:pPr>
        <w:numPr>
          <w:ilvl w:val="0"/>
          <w:numId w:val="1014"/>
        </w:numPr>
        <w:pStyle w:val="Compact"/>
      </w:pPr>
      <w:r>
        <w:rPr>
          <w:bCs/>
          <w:b/>
        </w:rPr>
        <w:t xml:space="preserve">CareerOneStop Find Training</w:t>
      </w:r>
      <w:r>
        <w:t xml:space="preserve"> </w:t>
      </w:r>
      <w:r>
        <w:t xml:space="preserve">for local education and training options;</w:t>
      </w:r>
    </w:p>
    <w:p>
      <w:pPr>
        <w:numPr>
          <w:ilvl w:val="0"/>
          <w:numId w:val="1014"/>
        </w:numPr>
        <w:pStyle w:val="Compact"/>
      </w:pPr>
      <w:r>
        <w:t xml:space="preserve">the</w:t>
      </w:r>
      <w:r>
        <w:t xml:space="preserve"> </w:t>
      </w:r>
      <w:r>
        <w:rPr>
          <w:bCs/>
          <w:b/>
        </w:rPr>
        <w:t xml:space="preserve">WIOA-Eligible Training Program Finder</w:t>
      </w:r>
      <w:r>
        <w:t xml:space="preserve"> </w:t>
      </w:r>
      <w:r>
        <w:t xml:space="preserve">and American Job Centers to investigate Workforce Innovation and Opportunity Act support where eligible;</w:t>
      </w:r>
    </w:p>
    <w:p>
      <w:pPr>
        <w:numPr>
          <w:ilvl w:val="0"/>
          <w:numId w:val="1014"/>
        </w:numPr>
        <w:pStyle w:val="Compact"/>
      </w:pPr>
      <w:r>
        <w:rPr>
          <w:bCs/>
          <w:b/>
        </w:rPr>
        <w:t xml:space="preserve">CareerOneStop Scholarship Finder</w:t>
      </w:r>
      <w:r>
        <w:t xml:space="preserve"> </w:t>
      </w:r>
      <w:r>
        <w:t xml:space="preserve">to search scholarships, fellowships, grants, and other financial-aid opportunities;</w:t>
      </w:r>
    </w:p>
    <w:p>
      <w:pPr>
        <w:numPr>
          <w:ilvl w:val="0"/>
          <w:numId w:val="1014"/>
        </w:numPr>
        <w:pStyle w:val="Compact"/>
      </w:pPr>
      <w:r>
        <w:rPr>
          <w:bCs/>
          <w:b/>
        </w:rPr>
        <w:t xml:space="preserve">Apprenticeship.gov</w:t>
      </w:r>
      <w:r>
        <w:t xml:space="preserve"> </w:t>
      </w:r>
      <w:r>
        <w:t xml:space="preserve">for actual Registered Apprenticeship opportunities;</w:t>
      </w:r>
    </w:p>
    <w:p>
      <w:pPr>
        <w:numPr>
          <w:ilvl w:val="0"/>
          <w:numId w:val="1014"/>
        </w:numPr>
        <w:pStyle w:val="Compact"/>
      </w:pPr>
      <w:r>
        <w:t xml:space="preserve">community colleges and public technical schools;</w:t>
      </w:r>
    </w:p>
    <w:p>
      <w:pPr>
        <w:numPr>
          <w:ilvl w:val="0"/>
          <w:numId w:val="1014"/>
        </w:numPr>
        <w:pStyle w:val="Compact"/>
      </w:pPr>
      <w:r>
        <w:t xml:space="preserve">employer-paid training, tuition reimbursement, cross-training, mentoring, or apprenticeship.</w:t>
      </w:r>
    </w:p>
    <w:p>
      <w:pPr>
        <w:pStyle w:val="FirstParagraph"/>
      </w:pPr>
      <w:r>
        <w:t xml:space="preserve">Scholarship and funding databases are discovery tools. Always verify eligibility, deadlines, award terms, accreditation/recognition where relevant, and total program cost with the original sponsor and school.</w:t>
      </w:r>
    </w:p>
    <w:bookmarkEnd w:id="42"/>
    <w:bookmarkStart w:id="43" w:name="employer-supported-development"/>
    <w:p>
      <w:pPr>
        <w:pStyle w:val="Heading3"/>
      </w:pPr>
      <w:r>
        <w:t xml:space="preserve">Employer-supported development</w:t>
      </w:r>
    </w:p>
    <w:p>
      <w:pPr>
        <w:pStyle w:val="FirstParagraph"/>
      </w:pPr>
      <w:r>
        <w:t xml:space="preserve">Ask whether the employer provides:</w:t>
      </w:r>
    </w:p>
    <w:p>
      <w:pPr>
        <w:numPr>
          <w:ilvl w:val="0"/>
          <w:numId w:val="1015"/>
        </w:numPr>
        <w:pStyle w:val="Compact"/>
      </w:pPr>
      <w:r>
        <w:t xml:space="preserve">paid onboarding;</w:t>
      </w:r>
    </w:p>
    <w:p>
      <w:pPr>
        <w:numPr>
          <w:ilvl w:val="0"/>
          <w:numId w:val="1015"/>
        </w:numPr>
        <w:pStyle w:val="Compact"/>
      </w:pPr>
      <w:r>
        <w:t xml:space="preserve">food-safety or allergen training;</w:t>
      </w:r>
    </w:p>
    <w:p>
      <w:pPr>
        <w:numPr>
          <w:ilvl w:val="0"/>
          <w:numId w:val="1015"/>
        </w:numPr>
        <w:pStyle w:val="Compact"/>
      </w:pPr>
      <w:r>
        <w:t xml:space="preserve">equipment certification or operator training;</w:t>
      </w:r>
    </w:p>
    <w:p>
      <w:pPr>
        <w:numPr>
          <w:ilvl w:val="0"/>
          <w:numId w:val="1015"/>
        </w:numPr>
        <w:pStyle w:val="Compact"/>
      </w:pPr>
      <w:r>
        <w:t xml:space="preserve">cross-training in bread, pastry, cake finishing, or production;</w:t>
      </w:r>
    </w:p>
    <w:p>
      <w:pPr>
        <w:numPr>
          <w:ilvl w:val="0"/>
          <w:numId w:val="1015"/>
        </w:numPr>
        <w:pStyle w:val="Compact"/>
      </w:pPr>
      <w:r>
        <w:t xml:space="preserve">tuition reimbursement;</w:t>
      </w:r>
    </w:p>
    <w:p>
      <w:pPr>
        <w:numPr>
          <w:ilvl w:val="0"/>
          <w:numId w:val="1015"/>
        </w:numPr>
        <w:pStyle w:val="Compact"/>
      </w:pPr>
      <w:r>
        <w:t xml:space="preserve">paid apprenticeship;</w:t>
      </w:r>
    </w:p>
    <w:p>
      <w:pPr>
        <w:numPr>
          <w:ilvl w:val="0"/>
          <w:numId w:val="1015"/>
        </w:numPr>
        <w:pStyle w:val="Compact"/>
      </w:pPr>
      <w:r>
        <w:t xml:space="preserve">shift-lead or supervisor development;</w:t>
      </w:r>
    </w:p>
    <w:p>
      <w:pPr>
        <w:numPr>
          <w:ilvl w:val="0"/>
          <w:numId w:val="1015"/>
        </w:numPr>
        <w:pStyle w:val="Compact"/>
      </w:pPr>
      <w:r>
        <w:t xml:space="preserve">mentoring by experienced bakers or pastry staff.</w:t>
      </w:r>
    </w:p>
    <w:p>
      <w:pPr>
        <w:pStyle w:val="FirstParagraph"/>
      </w:pPr>
      <w:r>
        <w:t xml:space="preserve">Employer training may be more useful than a generic private course when it teaches the exact formulas, equipment, quality standards, and controls used on the job.</w:t>
      </w:r>
    </w:p>
    <w:bookmarkEnd w:id="43"/>
    <w:bookmarkEnd w:id="44"/>
    <w:bookmarkStart w:id="48" w:name="compensation--united-states"/>
    <w:p>
      <w:pPr>
        <w:pStyle w:val="Heading2"/>
      </w:pPr>
      <w:r>
        <w:t xml:space="preserve">Compensation — United States</w:t>
      </w:r>
    </w:p>
    <w:bookmarkStart w:id="45" w:name="official-onetbls-2025-benchmark"/>
    <w:p>
      <w:pPr>
        <w:pStyle w:val="Heading3"/>
      </w:pPr>
      <w:r>
        <w:t xml:space="preserve">Official O*NET/BLS 2025 benchmark</w:t>
      </w:r>
    </w:p>
    <w:p>
      <w:pPr>
        <w:pStyle w:val="FirstParagraph"/>
      </w:pPr>
      <w:r>
        <w:t xml:space="preserve">O*NET currently reports BLS</w:t>
      </w:r>
      <w:r>
        <w:t xml:space="preserve"> </w:t>
      </w:r>
      <w:r>
        <w:rPr>
          <w:bCs/>
          <w:b/>
        </w:rPr>
        <w:t xml:space="preserve">2025</w:t>
      </w:r>
      <w:r>
        <w:t xml:space="preserve"> </w:t>
      </w:r>
      <w:r>
        <w:t xml:space="preserve">national wage data for Bakers (</w:t>
      </w:r>
      <w:r>
        <w:rPr>
          <w:rStyle w:val="VerbatimChar"/>
        </w:rPr>
        <w:t xml:space="preserve">51-3011.00</w:t>
      </w:r>
      <w:r>
        <w:t xml:space="preserve">):</w:t>
      </w:r>
    </w:p>
    <w:p>
      <w:pPr>
        <w:numPr>
          <w:ilvl w:val="0"/>
          <w:numId w:val="1016"/>
        </w:numPr>
        <w:pStyle w:val="Compact"/>
      </w:pPr>
      <w:r>
        <w:t xml:space="preserve">median hourly:</w:t>
      </w:r>
      <w:r>
        <w:t xml:space="preserve"> </w:t>
      </w:r>
      <w:r>
        <w:rPr>
          <w:bCs/>
          <w:b/>
        </w:rPr>
        <w:t xml:space="preserve">USD $17.86</w:t>
      </w:r>
      <w:r>
        <w:t xml:space="preserve">;</w:t>
      </w:r>
    </w:p>
    <w:p>
      <w:pPr>
        <w:numPr>
          <w:ilvl w:val="0"/>
          <w:numId w:val="1016"/>
        </w:numPr>
        <w:pStyle w:val="Compact"/>
      </w:pPr>
      <w:r>
        <w:t xml:space="preserve">median annual:</w:t>
      </w:r>
      <w:r>
        <w:t xml:space="preserve"> </w:t>
      </w:r>
      <w:r>
        <w:rPr>
          <w:bCs/>
          <w:b/>
        </w:rPr>
        <w:t xml:space="preserve">USD $37,160</w:t>
      </w:r>
      <w:r>
        <w:t xml:space="preserve">;</w:t>
      </w:r>
    </w:p>
    <w:p>
      <w:pPr>
        <w:numPr>
          <w:ilvl w:val="0"/>
          <w:numId w:val="1016"/>
        </w:numPr>
        <w:pStyle w:val="Compact"/>
      </w:pPr>
      <w:r>
        <w:t xml:space="preserve">10th percentile annual:</w:t>
      </w:r>
      <w:r>
        <w:t xml:space="preserve"> </w:t>
      </w:r>
      <w:r>
        <w:rPr>
          <w:bCs/>
          <w:b/>
        </w:rPr>
        <w:t xml:space="preserve">USD $28,120</w:t>
      </w:r>
      <w:r>
        <w:t xml:space="preserve">;</w:t>
      </w:r>
    </w:p>
    <w:p>
      <w:pPr>
        <w:numPr>
          <w:ilvl w:val="0"/>
          <w:numId w:val="1016"/>
        </w:numPr>
        <w:pStyle w:val="Compact"/>
      </w:pPr>
      <w:r>
        <w:t xml:space="preserve">25th percentile annual:</w:t>
      </w:r>
      <w:r>
        <w:t xml:space="preserve"> </w:t>
      </w:r>
      <w:r>
        <w:rPr>
          <w:bCs/>
          <w:b/>
        </w:rPr>
        <w:t xml:space="preserve">USD $32,660</w:t>
      </w:r>
      <w:r>
        <w:t xml:space="preserve">;</w:t>
      </w:r>
    </w:p>
    <w:p>
      <w:pPr>
        <w:numPr>
          <w:ilvl w:val="0"/>
          <w:numId w:val="1016"/>
        </w:numPr>
        <w:pStyle w:val="Compact"/>
      </w:pPr>
      <w:r>
        <w:t xml:space="preserve">75th percentile annual:</w:t>
      </w:r>
      <w:r>
        <w:t xml:space="preserve"> </w:t>
      </w:r>
      <w:r>
        <w:rPr>
          <w:bCs/>
          <w:b/>
        </w:rPr>
        <w:t xml:space="preserve">USD $44,360</w:t>
      </w:r>
      <w:r>
        <w:t xml:space="preserve">;</w:t>
      </w:r>
    </w:p>
    <w:p>
      <w:pPr>
        <w:numPr>
          <w:ilvl w:val="0"/>
          <w:numId w:val="1016"/>
        </w:numPr>
        <w:pStyle w:val="Compact"/>
      </w:pPr>
      <w:r>
        <w:t xml:space="preserve">90th percentile annual:</w:t>
      </w:r>
      <w:r>
        <w:t xml:space="preserve"> </w:t>
      </w:r>
      <w:r>
        <w:rPr>
          <w:bCs/>
          <w:b/>
        </w:rPr>
        <w:t xml:space="preserve">USD $49,020</w:t>
      </w:r>
      <w:r>
        <w:t xml:space="preserve">.</w:t>
      </w:r>
    </w:p>
    <w:p>
      <w:pPr>
        <w:pStyle w:val="FirstParagraph"/>
      </w:pPr>
      <w:r>
        <w:t xml:space="preserve">O*NET reports approximately</w:t>
      </w:r>
      <w:r>
        <w:t xml:space="preserve"> </w:t>
      </w:r>
      <w:r>
        <w:rPr>
          <w:bCs/>
          <w:b/>
        </w:rPr>
        <w:t xml:space="preserve">249,100</w:t>
      </w:r>
      <w:r>
        <w:t xml:space="preserve"> </w:t>
      </w:r>
      <w:r>
        <w:t xml:space="preserve">Bakers employed in 2024, projected growth in the</w:t>
      </w:r>
      <w:r>
        <w:t xml:space="preserve"> </w:t>
      </w:r>
      <w:r>
        <w:rPr>
          <w:bCs/>
          <w:b/>
        </w:rPr>
        <w:t xml:space="preserve">5%–6%</w:t>
      </w:r>
      <w:r>
        <w:t xml:space="preserve"> </w:t>
      </w:r>
      <w:r>
        <w:t xml:space="preserve">range for 2024–2034, and</w:t>
      </w:r>
      <w:r>
        <w:t xml:space="preserve"> </w:t>
      </w:r>
      <w:r>
        <w:rPr>
          <w:bCs/>
          <w:b/>
        </w:rPr>
        <w:t xml:space="preserve">39,900</w:t>
      </w:r>
      <w:r>
        <w:t xml:space="preserve"> </w:t>
      </w:r>
      <w:r>
        <w:t xml:space="preserve">projected openings.</w:t>
      </w:r>
    </w:p>
    <w:bookmarkEnd w:id="45"/>
    <w:bookmarkStart w:id="46" w:name="bls-may-2024-comparison"/>
    <w:p>
      <w:pPr>
        <w:pStyle w:val="Heading3"/>
      </w:pPr>
      <w:r>
        <w:t xml:space="preserve">BLS May 2024 comparison</w:t>
      </w:r>
    </w:p>
    <w:p>
      <w:pPr>
        <w:pStyle w:val="FirstParagraph"/>
      </w:pPr>
      <w:r>
        <w:t xml:space="preserve">The BLS Occupational Outlook Handbook reports a</w:t>
      </w:r>
      <w:r>
        <w:t xml:space="preserve"> </w:t>
      </w:r>
      <w:r>
        <w:rPr>
          <w:bCs/>
          <w:b/>
        </w:rPr>
        <w:t xml:space="preserve">May 2024 median annual wage of USD $36,650</w:t>
      </w:r>
      <w:r>
        <w:t xml:space="preserve">. BLS projects employment from about</w:t>
      </w:r>
      <w:r>
        <w:t xml:space="preserve"> </w:t>
      </w:r>
      <w:r>
        <w:rPr>
          <w:bCs/>
          <w:b/>
        </w:rPr>
        <w:t xml:space="preserve">249,100</w:t>
      </w:r>
      <w:r>
        <w:t xml:space="preserve"> </w:t>
      </w:r>
      <w:r>
        <w:t xml:space="preserve">in 2024 to about</w:t>
      </w:r>
      <w:r>
        <w:t xml:space="preserve"> </w:t>
      </w:r>
      <w:r>
        <w:rPr>
          <w:bCs/>
          <w:b/>
        </w:rPr>
        <w:t xml:space="preserve">263,200</w:t>
      </w:r>
      <w:r>
        <w:t xml:space="preserve"> </w:t>
      </w:r>
      <w:r>
        <w:t xml:space="preserve">in 2034, or</w:t>
      </w:r>
      <w:r>
        <w:t xml:space="preserve"> </w:t>
      </w:r>
      <w:r>
        <w:rPr>
          <w:bCs/>
          <w:b/>
        </w:rPr>
        <w:t xml:space="preserve">6%</w:t>
      </w:r>
      <w:r>
        <w:t xml:space="preserve"> </w:t>
      </w:r>
      <w:r>
        <w:t xml:space="preserve">growth, with about</w:t>
      </w:r>
      <w:r>
        <w:t xml:space="preserve"> </w:t>
      </w:r>
      <w:r>
        <w:rPr>
          <w:bCs/>
          <w:b/>
        </w:rPr>
        <w:t xml:space="preserve">39,900 openings per year</w:t>
      </w:r>
      <w:r>
        <w:t xml:space="preserve"> </w:t>
      </w:r>
      <w:r>
        <w:t xml:space="preserve">over the decade.</w:t>
      </w:r>
    </w:p>
    <w:p>
      <w:pPr>
        <w:pStyle w:val="BodyText"/>
      </w:pPr>
      <w:r>
        <w:t xml:space="preserve">Different wage reference periods explain the difference between the 2024 BLS and 2025 O*NET/BLS figures.</w:t>
      </w:r>
    </w:p>
    <w:bookmarkEnd w:id="46"/>
    <w:bookmarkStart w:id="47" w:name="current-non-government-market-estimate"/>
    <w:p>
      <w:pPr>
        <w:pStyle w:val="Heading3"/>
      </w:pPr>
      <w:r>
        <w:t xml:space="preserve">Current non-government market estimate</w:t>
      </w:r>
    </w:p>
    <w:p>
      <w:pPr>
        <w:pStyle w:val="FirstParagraph"/>
      </w:pPr>
      <w:r>
        <w:t xml:space="preserve">Salary.com reported on</w:t>
      </w:r>
      <w:r>
        <w:t xml:space="preserve"> </w:t>
      </w:r>
      <w:r>
        <w:rPr>
          <w:bCs/>
          <w:b/>
        </w:rPr>
        <w:t xml:space="preserve">August 1, 2026</w:t>
      </w:r>
      <w:r>
        <w:t xml:space="preserve">:</w:t>
      </w:r>
    </w:p>
    <w:p>
      <w:pPr>
        <w:numPr>
          <w:ilvl w:val="0"/>
          <w:numId w:val="1017"/>
        </w:numPr>
        <w:pStyle w:val="Compact"/>
      </w:pPr>
      <w:r>
        <w:t xml:space="preserve">average Baker salary:</w:t>
      </w:r>
      <w:r>
        <w:t xml:space="preserve"> </w:t>
      </w:r>
      <w:r>
        <w:rPr>
          <w:bCs/>
          <w:b/>
        </w:rPr>
        <w:t xml:space="preserve">USD $35,203/year</w:t>
      </w:r>
      <w:r>
        <w:t xml:space="preserve">;</w:t>
      </w:r>
    </w:p>
    <w:p>
      <w:pPr>
        <w:numPr>
          <w:ilvl w:val="0"/>
          <w:numId w:val="1017"/>
        </w:numPr>
        <w:pStyle w:val="Compact"/>
      </w:pPr>
      <w:r>
        <w:t xml:space="preserve">approximately</w:t>
      </w:r>
      <w:r>
        <w:t xml:space="preserve"> </w:t>
      </w:r>
      <w:r>
        <w:rPr>
          <w:bCs/>
          <w:b/>
        </w:rPr>
        <w:t xml:space="preserve">$17/hour</w:t>
      </w:r>
      <w:r>
        <w:t xml:space="preserve">;</w:t>
      </w:r>
    </w:p>
    <w:p>
      <w:pPr>
        <w:numPr>
          <w:ilvl w:val="0"/>
          <w:numId w:val="1017"/>
        </w:numPr>
        <w:pStyle w:val="Compact"/>
      </w:pPr>
      <w:r>
        <w:t xml:space="preserve">25th–75th percentile:</w:t>
      </w:r>
      <w:r>
        <w:t xml:space="preserve"> </w:t>
      </w:r>
      <w:r>
        <w:rPr>
          <w:bCs/>
          <w:b/>
        </w:rPr>
        <w:t xml:space="preserve">$32,953–$37,748</w:t>
      </w:r>
      <w:r>
        <w:t xml:space="preserve">.</w:t>
      </w:r>
    </w:p>
    <w:p>
      <w:pPr>
        <w:pStyle w:val="FirstParagraph"/>
      </w:pPr>
      <w:r>
        <w:t xml:space="preserve">This is a non-government estimate and should not be averaged with official data. Pay varies with location, employer, shift, overtime, union coverage, production scale, specialization, and experience.</w:t>
      </w:r>
    </w:p>
    <w:bookmarkEnd w:id="47"/>
    <w:bookmarkEnd w:id="48"/>
    <w:bookmarkStart w:id="49" w:name="compensation--canada"/>
    <w:p>
      <w:pPr>
        <w:pStyle w:val="Heading2"/>
      </w:pPr>
      <w:r>
        <w:t xml:space="preserve">Compensation — Canada</w:t>
      </w:r>
    </w:p>
    <w:p>
      <w:pPr>
        <w:pStyle w:val="FirstParagraph"/>
      </w:pPr>
      <w:r>
        <w:t xml:space="preserve">Job Bank's national wage data for</w:t>
      </w:r>
      <w:r>
        <w:t xml:space="preserve"> </w:t>
      </w:r>
      <w:r>
        <w:rPr>
          <w:bCs/>
          <w:b/>
        </w:rPr>
        <w:t xml:space="preserve">NOC 63202 — Bakers</w:t>
      </w:r>
      <w:r>
        <w:t xml:space="preserve">, updated November 19, 2025 using the 2023–2024 Labour Force Survey reference period, reports:</w:t>
      </w:r>
    </w:p>
    <w:p>
      <w:pPr>
        <w:numPr>
          <w:ilvl w:val="0"/>
          <w:numId w:val="1018"/>
        </w:numPr>
        <w:pStyle w:val="Compact"/>
      </w:pPr>
      <w:r>
        <w:t xml:space="preserve">low:</w:t>
      </w:r>
      <w:r>
        <w:t xml:space="preserve"> </w:t>
      </w:r>
      <w:r>
        <w:rPr>
          <w:bCs/>
          <w:b/>
        </w:rPr>
        <w:t xml:space="preserve">CAD $15.00/hour</w:t>
      </w:r>
      <w:r>
        <w:t xml:space="preserve">;</w:t>
      </w:r>
    </w:p>
    <w:p>
      <w:pPr>
        <w:numPr>
          <w:ilvl w:val="0"/>
          <w:numId w:val="1018"/>
        </w:numPr>
        <w:pStyle w:val="Compact"/>
      </w:pPr>
      <w:r>
        <w:t xml:space="preserve">median:</w:t>
      </w:r>
      <w:r>
        <w:t xml:space="preserve"> </w:t>
      </w:r>
      <w:r>
        <w:rPr>
          <w:bCs/>
          <w:b/>
        </w:rPr>
        <w:t xml:space="preserve">CAD $17.50/hour</w:t>
      </w:r>
      <w:r>
        <w:t xml:space="preserve">;</w:t>
      </w:r>
    </w:p>
    <w:p>
      <w:pPr>
        <w:numPr>
          <w:ilvl w:val="0"/>
          <w:numId w:val="1018"/>
        </w:numPr>
        <w:pStyle w:val="Compact"/>
      </w:pPr>
      <w:r>
        <w:t xml:space="preserve">high:</w:t>
      </w:r>
      <w:r>
        <w:t xml:space="preserve"> </w:t>
      </w:r>
      <w:r>
        <w:rPr>
          <w:bCs/>
          <w:b/>
        </w:rPr>
        <w:t xml:space="preserve">CAD $24.81/hour</w:t>
      </w:r>
      <w:r>
        <w:t xml:space="preserve">.</w:t>
      </w:r>
    </w:p>
    <w:p>
      <w:pPr>
        <w:pStyle w:val="FirstParagraph"/>
      </w:pPr>
      <w:r>
        <w:t xml:space="preserve">These national values do not replace provincial, territorial, union, or employer-specific pay information.</w:t>
      </w:r>
    </w:p>
    <w:bookmarkEnd w:id="49"/>
    <w:bookmarkStart w:id="50" w:name="accessibility-and-inclusion"/>
    <w:p>
      <w:pPr>
        <w:pStyle w:val="Heading2"/>
      </w:pPr>
      <w:r>
        <w:t xml:space="preserve">Accessibility and inclusion</w:t>
      </w:r>
    </w:p>
    <w:p>
      <w:pPr>
        <w:pStyle w:val="FirstParagraph"/>
      </w:pPr>
      <w:r>
        <w:t xml:space="preserve">Baking is physical work, but employers and training providers may have different equipment, workflows, schedules, and accommodation processes. Do not assume that a disability automatically excludes someone from bakery work or that every task can be modified in every setting.</w:t>
      </w:r>
    </w:p>
    <w:p>
      <w:pPr>
        <w:pStyle w:val="BodyText"/>
      </w:pPr>
      <w:r>
        <w:t xml:space="preserve">Useful questions may include:</w:t>
      </w:r>
    </w:p>
    <w:p>
      <w:pPr>
        <w:numPr>
          <w:ilvl w:val="0"/>
          <w:numId w:val="1019"/>
        </w:numPr>
        <w:pStyle w:val="Compact"/>
      </w:pPr>
      <w:r>
        <w:t xml:space="preserve">which tasks are essential to the specific job;</w:t>
      </w:r>
    </w:p>
    <w:p>
      <w:pPr>
        <w:numPr>
          <w:ilvl w:val="0"/>
          <w:numId w:val="1019"/>
        </w:numPr>
        <w:pStyle w:val="Compact"/>
      </w:pPr>
      <w:r>
        <w:t xml:space="preserve">typical lifting, standing, reaching, temperature, noise, and schedule requirements;</w:t>
      </w:r>
    </w:p>
    <w:p>
      <w:pPr>
        <w:numPr>
          <w:ilvl w:val="0"/>
          <w:numId w:val="1019"/>
        </w:numPr>
        <w:pStyle w:val="Compact"/>
      </w:pPr>
      <w:r>
        <w:t xml:space="preserve">whether carts, lift aids, anti-fatigue mats, adjustable work surfaces, accessible digital systems, modified tools, or task restructuring are available;</w:t>
      </w:r>
    </w:p>
    <w:p>
      <w:pPr>
        <w:numPr>
          <w:ilvl w:val="0"/>
          <w:numId w:val="1019"/>
        </w:numPr>
        <w:pStyle w:val="Compact"/>
      </w:pPr>
      <w:r>
        <w:t xml:space="preserve">how accommodation requests are handled;</w:t>
      </w:r>
    </w:p>
    <w:p>
      <w:pPr>
        <w:numPr>
          <w:ilvl w:val="0"/>
          <w:numId w:val="1019"/>
        </w:numPr>
        <w:pStyle w:val="Compact"/>
      </w:pPr>
      <w:r>
        <w:t xml:space="preserve">whether training materials are available in accessible formats.</w:t>
      </w:r>
    </w:p>
    <w:p>
      <w:pPr>
        <w:pStyle w:val="FirstParagraph"/>
      </w:pPr>
      <w:r>
        <w:t xml:space="preserve">Follow the employer or training provider's established accommodation process and applicable requirements. This guide does not provide legal advice or guarantee a particular accommodation.</w:t>
      </w:r>
    </w:p>
    <w:bookmarkEnd w:id="50"/>
    <w:bookmarkStart w:id="51" w:name="privacy-and-business-information"/>
    <w:p>
      <w:pPr>
        <w:pStyle w:val="Heading2"/>
      </w:pPr>
      <w:r>
        <w:t xml:space="preserve">Privacy and business information</w:t>
      </w:r>
    </w:p>
    <w:p>
      <w:pPr>
        <w:pStyle w:val="FirstParagraph"/>
      </w:pPr>
      <w:r>
        <w:t xml:space="preserve">Bakery systems may contain customer orders, payment data, employee records, schedules, supplier information, recipes, production specifications, sales data, and inventory information.</w:t>
      </w:r>
    </w:p>
    <w:p>
      <w:pPr>
        <w:pStyle w:val="BodyText"/>
      </w:pPr>
      <w:r>
        <w:t xml:space="preserve">Good practices include:</w:t>
      </w:r>
    </w:p>
    <w:p>
      <w:pPr>
        <w:numPr>
          <w:ilvl w:val="0"/>
          <w:numId w:val="1020"/>
        </w:numPr>
        <w:pStyle w:val="Compact"/>
      </w:pPr>
      <w:r>
        <w:t xml:space="preserve">use only the access required for your job;</w:t>
      </w:r>
    </w:p>
    <w:p>
      <w:pPr>
        <w:numPr>
          <w:ilvl w:val="0"/>
          <w:numId w:val="1020"/>
        </w:numPr>
        <w:pStyle w:val="Compact"/>
      </w:pPr>
      <w:r>
        <w:t xml:space="preserve">never share passwords or POS credentials;</w:t>
      </w:r>
    </w:p>
    <w:p>
      <w:pPr>
        <w:numPr>
          <w:ilvl w:val="0"/>
          <w:numId w:val="1020"/>
        </w:numPr>
        <w:pStyle w:val="Compact"/>
      </w:pPr>
      <w:r>
        <w:t xml:space="preserve">lock screens when leaving a terminal;</w:t>
      </w:r>
    </w:p>
    <w:p>
      <w:pPr>
        <w:numPr>
          <w:ilvl w:val="0"/>
          <w:numId w:val="1020"/>
        </w:numPr>
        <w:pStyle w:val="Compact"/>
      </w:pPr>
      <w:r>
        <w:t xml:space="preserve">follow payment-card procedures;</w:t>
      </w:r>
    </w:p>
    <w:p>
      <w:pPr>
        <w:numPr>
          <w:ilvl w:val="0"/>
          <w:numId w:val="1020"/>
        </w:numPr>
        <w:pStyle w:val="Compact"/>
      </w:pPr>
      <w:r>
        <w:t xml:space="preserve">use approved channels for schedules, payroll, customer orders, and supplier records;</w:t>
      </w:r>
    </w:p>
    <w:p>
      <w:pPr>
        <w:numPr>
          <w:ilvl w:val="0"/>
          <w:numId w:val="1020"/>
        </w:numPr>
        <w:pStyle w:val="Compact"/>
      </w:pPr>
      <w:r>
        <w:t xml:space="preserve">do not photograph or copy confidential recipes or production information without permission;</w:t>
      </w:r>
    </w:p>
    <w:p>
      <w:pPr>
        <w:numPr>
          <w:ilvl w:val="0"/>
          <w:numId w:val="1020"/>
        </w:numPr>
        <w:pStyle w:val="Compact"/>
      </w:pPr>
      <w:r>
        <w:t xml:space="preserve">dispose of printed production or customer records securely;</w:t>
      </w:r>
    </w:p>
    <w:p>
      <w:pPr>
        <w:numPr>
          <w:ilvl w:val="0"/>
          <w:numId w:val="1020"/>
        </w:numPr>
        <w:pStyle w:val="Compact"/>
      </w:pPr>
      <w:r>
        <w:t xml:space="preserve">report suspected unauthorized access or fraud.</w:t>
      </w:r>
    </w:p>
    <w:bookmarkEnd w:id="51"/>
    <w:bookmarkStart w:id="52" w:name="cybersecurity"/>
    <w:p>
      <w:pPr>
        <w:pStyle w:val="Heading2"/>
      </w:pPr>
      <w:r>
        <w:t xml:space="preserve">Cybersecurity</w:t>
      </w:r>
    </w:p>
    <w:p>
      <w:pPr>
        <w:pStyle w:val="FirstParagraph"/>
      </w:pPr>
      <w:r>
        <w:t xml:space="preserve">Modern bakeries may use POS systems, online ordering, delivery platforms, loyalty applications, inventory tools, production-planning software, cloud scheduling, payroll systems, Wi-Fi, digital gift cards, and supplier portals.</w:t>
      </w:r>
    </w:p>
    <w:p>
      <w:pPr>
        <w:pStyle w:val="BodyText"/>
      </w:pPr>
      <w:r>
        <w:t xml:space="preserve">Be cautious with unexpected:</w:t>
      </w:r>
    </w:p>
    <w:p>
      <w:pPr>
        <w:numPr>
          <w:ilvl w:val="0"/>
          <w:numId w:val="1021"/>
        </w:numPr>
        <w:pStyle w:val="Compact"/>
      </w:pPr>
      <w:r>
        <w:t xml:space="preserve">password resets;</w:t>
      </w:r>
    </w:p>
    <w:p>
      <w:pPr>
        <w:numPr>
          <w:ilvl w:val="0"/>
          <w:numId w:val="1021"/>
        </w:numPr>
        <w:pStyle w:val="Compact"/>
      </w:pPr>
      <w:r>
        <w:t xml:space="preserve">QR codes;</w:t>
      </w:r>
    </w:p>
    <w:p>
      <w:pPr>
        <w:numPr>
          <w:ilvl w:val="0"/>
          <w:numId w:val="1021"/>
        </w:numPr>
        <w:pStyle w:val="Compact"/>
      </w:pPr>
      <w:r>
        <w:t xml:space="preserve">vendor invoices;</w:t>
      </w:r>
    </w:p>
    <w:p>
      <w:pPr>
        <w:numPr>
          <w:ilvl w:val="0"/>
          <w:numId w:val="1021"/>
        </w:numPr>
        <w:pStyle w:val="Compact"/>
      </w:pPr>
      <w:r>
        <w:t xml:space="preserve">requests to change bank or payroll information;</w:t>
      </w:r>
    </w:p>
    <w:p>
      <w:pPr>
        <w:numPr>
          <w:ilvl w:val="0"/>
          <w:numId w:val="1021"/>
        </w:numPr>
        <w:pStyle w:val="Compact"/>
      </w:pPr>
      <w:r>
        <w:t xml:space="preserve">gift-card requests;</w:t>
      </w:r>
    </w:p>
    <w:p>
      <w:pPr>
        <w:numPr>
          <w:ilvl w:val="0"/>
          <w:numId w:val="1021"/>
        </w:numPr>
        <w:pStyle w:val="Compact"/>
      </w:pPr>
      <w:r>
        <w:t xml:space="preserve">attachments or links;</w:t>
      </w:r>
    </w:p>
    <w:p>
      <w:pPr>
        <w:numPr>
          <w:ilvl w:val="0"/>
          <w:numId w:val="1021"/>
        </w:numPr>
        <w:pStyle w:val="Compact"/>
      </w:pPr>
      <w:r>
        <w:t xml:space="preserve">requests for credentials or remote access.</w:t>
      </w:r>
    </w:p>
    <w:p>
      <w:pPr>
        <w:pStyle w:val="FirstParagraph"/>
      </w:pPr>
      <w:r>
        <w:t xml:space="preserve">Verify unusual requests through an approved independent channel. Production urgency is not a reason to bypass security controls.</w:t>
      </w:r>
    </w:p>
    <w:bookmarkEnd w:id="52"/>
    <w:bookmarkStart w:id="53" w:name="X5a4dff331fb2bf2dba925f814bcc80a1e9600a2"/>
    <w:p>
      <w:pPr>
        <w:pStyle w:val="Heading2"/>
      </w:pPr>
      <w:r>
        <w:t xml:space="preserve">Responsible use of artificial intelligence</w:t>
      </w:r>
    </w:p>
    <w:p>
      <w:pPr>
        <w:pStyle w:val="FirstParagraph"/>
      </w:pPr>
      <w:r>
        <w:t xml:space="preserve">AI can assist with low-risk tasks such as brainstorming practice interview questions, drafting a non-sensitive training outline, organizing study notes, or exploring product ideas that a qualified person will review.</w:t>
      </w:r>
    </w:p>
    <w:p>
      <w:pPr>
        <w:pStyle w:val="BodyText"/>
      </w:pPr>
      <w:r>
        <w:t xml:space="preserve">Do</w:t>
      </w:r>
      <w:r>
        <w:t xml:space="preserve"> </w:t>
      </w:r>
      <w:r>
        <w:rPr>
          <w:bCs/>
          <w:b/>
        </w:rPr>
        <w:t xml:space="preserve">not</w:t>
      </w:r>
      <w:r>
        <w:t xml:space="preserve"> </w:t>
      </w:r>
      <w:r>
        <w:t xml:space="preserve">put the following into a public AI system without explicit organizational approval:</w:t>
      </w:r>
    </w:p>
    <w:p>
      <w:pPr>
        <w:numPr>
          <w:ilvl w:val="0"/>
          <w:numId w:val="1022"/>
        </w:numPr>
        <w:pStyle w:val="Compact"/>
      </w:pPr>
      <w:r>
        <w:t xml:space="preserve">payment-card information;</w:t>
      </w:r>
    </w:p>
    <w:p>
      <w:pPr>
        <w:numPr>
          <w:ilvl w:val="0"/>
          <w:numId w:val="1022"/>
        </w:numPr>
        <w:pStyle w:val="Compact"/>
      </w:pPr>
      <w:r>
        <w:t xml:space="preserve">payroll or employee records;</w:t>
      </w:r>
    </w:p>
    <w:p>
      <w:pPr>
        <w:numPr>
          <w:ilvl w:val="0"/>
          <w:numId w:val="1022"/>
        </w:numPr>
        <w:pStyle w:val="Compact"/>
      </w:pPr>
      <w:r>
        <w:t xml:space="preserve">customer personal information;</w:t>
      </w:r>
    </w:p>
    <w:p>
      <w:pPr>
        <w:numPr>
          <w:ilvl w:val="0"/>
          <w:numId w:val="1022"/>
        </w:numPr>
        <w:pStyle w:val="Compact"/>
      </w:pPr>
      <w:r>
        <w:t xml:space="preserve">credentials or passwords;</w:t>
      </w:r>
    </w:p>
    <w:p>
      <w:pPr>
        <w:numPr>
          <w:ilvl w:val="0"/>
          <w:numId w:val="1022"/>
        </w:numPr>
        <w:pStyle w:val="Compact"/>
      </w:pPr>
      <w:r>
        <w:t xml:space="preserve">confidential recipes, formulas, or production specifications;</w:t>
      </w:r>
    </w:p>
    <w:p>
      <w:pPr>
        <w:numPr>
          <w:ilvl w:val="0"/>
          <w:numId w:val="1022"/>
        </w:numPr>
        <w:pStyle w:val="Compact"/>
      </w:pPr>
      <w:r>
        <w:t xml:space="preserve">unpublished sales or production data;</w:t>
      </w:r>
    </w:p>
    <w:p>
      <w:pPr>
        <w:numPr>
          <w:ilvl w:val="0"/>
          <w:numId w:val="1022"/>
        </w:numPr>
        <w:pStyle w:val="Compact"/>
      </w:pPr>
      <w:r>
        <w:t xml:space="preserve">supplier banking information;</w:t>
      </w:r>
    </w:p>
    <w:p>
      <w:pPr>
        <w:numPr>
          <w:ilvl w:val="0"/>
          <w:numId w:val="1022"/>
        </w:numPr>
        <w:pStyle w:val="Compact"/>
      </w:pPr>
      <w:r>
        <w:t xml:space="preserve">incident reports;</w:t>
      </w:r>
    </w:p>
    <w:p>
      <w:pPr>
        <w:numPr>
          <w:ilvl w:val="0"/>
          <w:numId w:val="1022"/>
        </w:numPr>
        <w:pStyle w:val="Compact"/>
      </w:pPr>
      <w:r>
        <w:t xml:space="preserve">internal investigations or other restricted business information.</w:t>
      </w:r>
    </w:p>
    <w:p>
      <w:pPr>
        <w:pStyle w:val="FirstParagraph"/>
      </w:pPr>
      <w:r>
        <w:t xml:space="preserve">AI must not independently decide:</w:t>
      </w:r>
    </w:p>
    <w:p>
      <w:pPr>
        <w:numPr>
          <w:ilvl w:val="0"/>
          <w:numId w:val="1023"/>
        </w:numPr>
        <w:pStyle w:val="Compact"/>
      </w:pPr>
      <w:r>
        <w:t xml:space="preserve">whether food is safe to sell or serve;</w:t>
      </w:r>
    </w:p>
    <w:p>
      <w:pPr>
        <w:numPr>
          <w:ilvl w:val="0"/>
          <w:numId w:val="1023"/>
        </w:numPr>
        <w:pStyle w:val="Compact"/>
      </w:pPr>
      <w:r>
        <w:t xml:space="preserve">whether an allergen is present;</w:t>
      </w:r>
    </w:p>
    <w:p>
      <w:pPr>
        <w:numPr>
          <w:ilvl w:val="0"/>
          <w:numId w:val="1023"/>
        </w:numPr>
        <w:pStyle w:val="Compact"/>
      </w:pPr>
      <w:r>
        <w:t xml:space="preserve">whether a person has an allergy or medical condition;</w:t>
      </w:r>
    </w:p>
    <w:p>
      <w:pPr>
        <w:numPr>
          <w:ilvl w:val="0"/>
          <w:numId w:val="1023"/>
        </w:numPr>
        <w:pStyle w:val="Compact"/>
      </w:pPr>
      <w:r>
        <w:t xml:space="preserve">whether a legal or regulatory requirement applies;</w:t>
      </w:r>
    </w:p>
    <w:p>
      <w:pPr>
        <w:numPr>
          <w:ilvl w:val="0"/>
          <w:numId w:val="1023"/>
        </w:numPr>
        <w:pStyle w:val="Compact"/>
      </w:pPr>
      <w:r>
        <w:t xml:space="preserve">whether a safety control may be bypassed;</w:t>
      </w:r>
    </w:p>
    <w:p>
      <w:pPr>
        <w:numPr>
          <w:ilvl w:val="0"/>
          <w:numId w:val="1023"/>
        </w:numPr>
        <w:pStyle w:val="Compact"/>
      </w:pPr>
      <w:r>
        <w:t xml:space="preserve">whether an incident can be ignored;</w:t>
      </w:r>
    </w:p>
    <w:p>
      <w:pPr>
        <w:numPr>
          <w:ilvl w:val="0"/>
          <w:numId w:val="1023"/>
        </w:numPr>
        <w:pStyle w:val="Compact"/>
      </w:pPr>
      <w:r>
        <w:t xml:space="preserve">who should be hired, fired, disciplined, or promoted.</w:t>
      </w:r>
    </w:p>
    <w:p>
      <w:pPr>
        <w:pStyle w:val="FirstParagraph"/>
      </w:pPr>
      <w:r>
        <w:t xml:space="preserve">Human review is required for AI-assisted recipes, labels, allergen communications, schedules, training materials, customer communications, production plans, and operational decisions.</w:t>
      </w:r>
    </w:p>
    <w:bookmarkEnd w:id="53"/>
    <w:bookmarkStart w:id="60" w:name="a-12-week-start-plan"/>
    <w:p>
      <w:pPr>
        <w:pStyle w:val="Heading2"/>
      </w:pPr>
      <w:r>
        <w:t xml:space="preserve">A 12-week start plan</w:t>
      </w:r>
    </w:p>
    <w:bookmarkStart w:id="54" w:name="weeks-12--learn-safety-and-workflow"/>
    <w:p>
      <w:pPr>
        <w:pStyle w:val="Heading3"/>
      </w:pPr>
      <w:r>
        <w:t xml:space="preserve">Weeks 1–2 — Learn safety and workflow</w:t>
      </w:r>
    </w:p>
    <w:p>
      <w:pPr>
        <w:numPr>
          <w:ilvl w:val="0"/>
          <w:numId w:val="1024"/>
        </w:numPr>
        <w:pStyle w:val="Compact"/>
      </w:pPr>
      <w:r>
        <w:t xml:space="preserve">Learn handwashing, sanitation, illness-reporting, allergen, and incident procedures.</w:t>
      </w:r>
    </w:p>
    <w:p>
      <w:pPr>
        <w:numPr>
          <w:ilvl w:val="0"/>
          <w:numId w:val="1024"/>
        </w:numPr>
        <w:pStyle w:val="Compact"/>
      </w:pPr>
      <w:r>
        <w:t xml:space="preserve">Learn emergency exits, burn/cut response, machine-guard rules, and safe lifting.</w:t>
      </w:r>
    </w:p>
    <w:p>
      <w:pPr>
        <w:numPr>
          <w:ilvl w:val="0"/>
          <w:numId w:val="1024"/>
        </w:numPr>
        <w:pStyle w:val="Compact"/>
      </w:pPr>
      <w:r>
        <w:t xml:space="preserve">Identify who has authority for food-safety, quality, maintenance, and production decisions.</w:t>
      </w:r>
    </w:p>
    <w:bookmarkEnd w:id="54"/>
    <w:bookmarkStart w:id="55" w:name="weeks-34--build-measurement-skills"/>
    <w:p>
      <w:pPr>
        <w:pStyle w:val="Heading3"/>
      </w:pPr>
      <w:r>
        <w:t xml:space="preserve">Weeks 3–4 — Build measurement skills</w:t>
      </w:r>
    </w:p>
    <w:p>
      <w:pPr>
        <w:numPr>
          <w:ilvl w:val="0"/>
          <w:numId w:val="1025"/>
        </w:numPr>
        <w:pStyle w:val="Compact"/>
      </w:pPr>
      <w:r>
        <w:t xml:space="preserve">Practice weighing and measuring accurately.</w:t>
      </w:r>
    </w:p>
    <w:p>
      <w:pPr>
        <w:numPr>
          <w:ilvl w:val="0"/>
          <w:numId w:val="1025"/>
        </w:numPr>
        <w:pStyle w:val="Compact"/>
      </w:pPr>
      <w:r>
        <w:t xml:space="preserve">Learn the employer's recipes or formulas.</w:t>
      </w:r>
    </w:p>
    <w:p>
      <w:pPr>
        <w:numPr>
          <w:ilvl w:val="0"/>
          <w:numId w:val="1025"/>
        </w:numPr>
        <w:pStyle w:val="Compact"/>
      </w:pPr>
      <w:r>
        <w:t xml:space="preserve">Understand batch size, yield, waste, and basic production records.</w:t>
      </w:r>
    </w:p>
    <w:p>
      <w:pPr>
        <w:numPr>
          <w:ilvl w:val="0"/>
          <w:numId w:val="1025"/>
        </w:numPr>
        <w:pStyle w:val="Compact"/>
      </w:pPr>
      <w:r>
        <w:t xml:space="preserve">Learn safe use of scales, mixers, ovens, and other assigned equipment.</w:t>
      </w:r>
    </w:p>
    <w:bookmarkEnd w:id="55"/>
    <w:bookmarkStart w:id="56" w:name="X9afbb243aec7318f0ff24c71b8726aaa9c33a59"/>
    <w:p>
      <w:pPr>
        <w:pStyle w:val="Heading3"/>
      </w:pPr>
      <w:r>
        <w:t xml:space="preserve">Weeks 5–6 — Build dough and baking consistency</w:t>
      </w:r>
    </w:p>
    <w:p>
      <w:pPr>
        <w:numPr>
          <w:ilvl w:val="0"/>
          <w:numId w:val="1026"/>
        </w:numPr>
        <w:pStyle w:val="Compact"/>
      </w:pPr>
      <w:r>
        <w:t xml:space="preserve">Practice mixing, shaping, proofing, baking, cooling, and storage procedures.</w:t>
      </w:r>
    </w:p>
    <w:p>
      <w:pPr>
        <w:numPr>
          <w:ilvl w:val="0"/>
          <w:numId w:val="1026"/>
        </w:numPr>
        <w:pStyle w:val="Compact"/>
      </w:pPr>
      <w:r>
        <w:t xml:space="preserve">Compare finished products with approved quality standards.</w:t>
      </w:r>
    </w:p>
    <w:p>
      <w:pPr>
        <w:numPr>
          <w:ilvl w:val="0"/>
          <w:numId w:val="1026"/>
        </w:numPr>
        <w:pStyle w:val="Compact"/>
      </w:pPr>
      <w:r>
        <w:t xml:space="preserve">Learn what defects must be discarded, reworked, or escalated.</w:t>
      </w:r>
    </w:p>
    <w:bookmarkEnd w:id="56"/>
    <w:bookmarkStart w:id="57" w:name="X2e8fdfaa440037da46d9cf365e22a4e355e29ed"/>
    <w:p>
      <w:pPr>
        <w:pStyle w:val="Heading3"/>
      </w:pPr>
      <w:r>
        <w:t xml:space="preserve">Weeks 7–8 — Strengthen production discipline</w:t>
      </w:r>
    </w:p>
    <w:p>
      <w:pPr>
        <w:numPr>
          <w:ilvl w:val="0"/>
          <w:numId w:val="1027"/>
        </w:numPr>
        <w:pStyle w:val="Compact"/>
      </w:pPr>
      <w:r>
        <w:t xml:space="preserve">Learn stock rotation and receiving procedures.</w:t>
      </w:r>
    </w:p>
    <w:p>
      <w:pPr>
        <w:numPr>
          <w:ilvl w:val="0"/>
          <w:numId w:val="1027"/>
        </w:numPr>
        <w:pStyle w:val="Compact"/>
      </w:pPr>
      <w:r>
        <w:t xml:space="preserve">Practice setup and cleanup that reduces cross-contamination and delays.</w:t>
      </w:r>
    </w:p>
    <w:p>
      <w:pPr>
        <w:numPr>
          <w:ilvl w:val="0"/>
          <w:numId w:val="1027"/>
        </w:numPr>
        <w:pStyle w:val="Compact"/>
      </w:pPr>
      <w:r>
        <w:t xml:space="preserve">Study basic inventory and production planning.</w:t>
      </w:r>
    </w:p>
    <w:bookmarkEnd w:id="57"/>
    <w:bookmarkStart w:id="58" w:name="weeks-910--add-specialization"/>
    <w:p>
      <w:pPr>
        <w:pStyle w:val="Heading3"/>
      </w:pPr>
      <w:r>
        <w:t xml:space="preserve">Weeks 9–10 — Add specialization</w:t>
      </w:r>
    </w:p>
    <w:p>
      <w:pPr>
        <w:numPr>
          <w:ilvl w:val="0"/>
          <w:numId w:val="1028"/>
        </w:numPr>
        <w:pStyle w:val="Compact"/>
      </w:pPr>
      <w:r>
        <w:t xml:space="preserve">Practice pastry, cake finishing, bread varieties, or another relevant specialty.</w:t>
      </w:r>
    </w:p>
    <w:p>
      <w:pPr>
        <w:numPr>
          <w:ilvl w:val="0"/>
          <w:numId w:val="1028"/>
        </w:numPr>
        <w:pStyle w:val="Compact"/>
      </w:pPr>
      <w:r>
        <w:t xml:space="preserve">Learn packaging and labeling responsibilities where assigned.</w:t>
      </w:r>
    </w:p>
    <w:p>
      <w:pPr>
        <w:numPr>
          <w:ilvl w:val="0"/>
          <w:numId w:val="1028"/>
        </w:numPr>
        <w:pStyle w:val="Compact"/>
      </w:pPr>
      <w:r>
        <w:t xml:space="preserve">Ask for supervised cross-training on additional equipment or processes.</w:t>
      </w:r>
    </w:p>
    <w:bookmarkEnd w:id="58"/>
    <w:bookmarkStart w:id="59" w:name="Xf3aa65def094dae0e18a537435e92ac5863b3a8"/>
    <w:p>
      <w:pPr>
        <w:pStyle w:val="Heading3"/>
      </w:pPr>
      <w:r>
        <w:t xml:space="preserve">Weeks 11–12 — Build evidence for advancement</w:t>
      </w:r>
    </w:p>
    <w:p>
      <w:pPr>
        <w:numPr>
          <w:ilvl w:val="0"/>
          <w:numId w:val="1029"/>
        </w:numPr>
        <w:pStyle w:val="Compact"/>
      </w:pPr>
      <w:r>
        <w:t xml:space="preserve">Document training completed.</w:t>
      </w:r>
    </w:p>
    <w:p>
      <w:pPr>
        <w:numPr>
          <w:ilvl w:val="0"/>
          <w:numId w:val="1029"/>
        </w:numPr>
        <w:pStyle w:val="Compact"/>
      </w:pPr>
      <w:r>
        <w:t xml:space="preserve">Record measurable examples of consistent quality, waste reduction, safe work, reliability, or successful cross-training without disclosing confidential data.</w:t>
      </w:r>
    </w:p>
    <w:p>
      <w:pPr>
        <w:numPr>
          <w:ilvl w:val="0"/>
          <w:numId w:val="1029"/>
        </w:numPr>
        <w:pStyle w:val="Compact"/>
      </w:pPr>
      <w:r>
        <w:t xml:space="preserve">Ask what skills distinguish entry-level workers from senior bakers, pastry specialists, shift leads, or supervisors.</w:t>
      </w:r>
    </w:p>
    <w:p>
      <w:pPr>
        <w:numPr>
          <w:ilvl w:val="0"/>
          <w:numId w:val="1029"/>
        </w:numPr>
        <w:pStyle w:val="Compact"/>
      </w:pPr>
      <w:r>
        <w:t xml:space="preserve">Identify the next low-cost credential or experience that actually improves access to the target role.</w:t>
      </w:r>
    </w:p>
    <w:bookmarkEnd w:id="59"/>
    <w:bookmarkEnd w:id="60"/>
    <w:bookmarkStart w:id="61" w:name="experience-building-ideas"/>
    <w:p>
      <w:pPr>
        <w:pStyle w:val="Heading2"/>
      </w:pPr>
      <w:r>
        <w:t xml:space="preserve">Experience-building ideas</w:t>
      </w:r>
    </w:p>
    <w:p>
      <w:pPr>
        <w:pStyle w:val="FirstParagraph"/>
      </w:pPr>
      <w:r>
        <w:t xml:space="preserve">Useful evidence can come from:</w:t>
      </w:r>
    </w:p>
    <w:p>
      <w:pPr>
        <w:numPr>
          <w:ilvl w:val="0"/>
          <w:numId w:val="1030"/>
        </w:numPr>
        <w:pStyle w:val="Compact"/>
      </w:pPr>
      <w:r>
        <w:t xml:space="preserve">completing a recognized food-safety course required by the employer;</w:t>
      </w:r>
    </w:p>
    <w:p>
      <w:pPr>
        <w:numPr>
          <w:ilvl w:val="0"/>
          <w:numId w:val="1030"/>
        </w:numPr>
        <w:pStyle w:val="Compact"/>
      </w:pPr>
      <w:r>
        <w:t xml:space="preserve">producing consistent batches to specification;</w:t>
      </w:r>
    </w:p>
    <w:p>
      <w:pPr>
        <w:numPr>
          <w:ilvl w:val="0"/>
          <w:numId w:val="1030"/>
        </w:numPr>
        <w:pStyle w:val="Compact"/>
      </w:pPr>
      <w:r>
        <w:t xml:space="preserve">learning multiple stations;</w:t>
      </w:r>
    </w:p>
    <w:p>
      <w:pPr>
        <w:numPr>
          <w:ilvl w:val="0"/>
          <w:numId w:val="1030"/>
        </w:numPr>
        <w:pStyle w:val="Compact"/>
      </w:pPr>
      <w:r>
        <w:t xml:space="preserve">reducing setup errors or waste;</w:t>
      </w:r>
    </w:p>
    <w:p>
      <w:pPr>
        <w:numPr>
          <w:ilvl w:val="0"/>
          <w:numId w:val="1030"/>
        </w:numPr>
        <w:pStyle w:val="Compact"/>
      </w:pPr>
      <w:r>
        <w:t xml:space="preserve">improving inventory rotation;</w:t>
      </w:r>
    </w:p>
    <w:p>
      <w:pPr>
        <w:numPr>
          <w:ilvl w:val="0"/>
          <w:numId w:val="1030"/>
        </w:numPr>
        <w:pStyle w:val="Compact"/>
      </w:pPr>
      <w:r>
        <w:t xml:space="preserve">maintaining accurate production records;</w:t>
      </w:r>
    </w:p>
    <w:p>
      <w:pPr>
        <w:numPr>
          <w:ilvl w:val="0"/>
          <w:numId w:val="1030"/>
        </w:numPr>
        <w:pStyle w:val="Compact"/>
      </w:pPr>
      <w:r>
        <w:t xml:space="preserve">supporting a product launch;</w:t>
      </w:r>
    </w:p>
    <w:p>
      <w:pPr>
        <w:numPr>
          <w:ilvl w:val="0"/>
          <w:numId w:val="1030"/>
        </w:numPr>
        <w:pStyle w:val="Compact"/>
      </w:pPr>
      <w:r>
        <w:t xml:space="preserve">training a new coworker under supervision;</w:t>
      </w:r>
    </w:p>
    <w:p>
      <w:pPr>
        <w:numPr>
          <w:ilvl w:val="0"/>
          <w:numId w:val="1030"/>
        </w:numPr>
        <w:pStyle w:val="Compact"/>
      </w:pPr>
      <w:r>
        <w:t xml:space="preserve">demonstrating reliable early-morning or overnight attendance;</w:t>
      </w:r>
    </w:p>
    <w:p>
      <w:pPr>
        <w:numPr>
          <w:ilvl w:val="0"/>
          <w:numId w:val="1030"/>
        </w:numPr>
        <w:pStyle w:val="Compact"/>
      </w:pPr>
      <w:r>
        <w:t xml:space="preserve">supporting an inspection or internal quality review;</w:t>
      </w:r>
    </w:p>
    <w:p>
      <w:pPr>
        <w:numPr>
          <w:ilvl w:val="0"/>
          <w:numId w:val="1030"/>
        </w:numPr>
        <w:pStyle w:val="Compact"/>
      </w:pPr>
      <w:r>
        <w:t xml:space="preserve">completing a public SENA, community-college, technical, or apprenticeship module;</w:t>
      </w:r>
    </w:p>
    <w:p>
      <w:pPr>
        <w:numPr>
          <w:ilvl w:val="0"/>
          <w:numId w:val="1030"/>
        </w:numPr>
        <w:pStyle w:val="Compact"/>
      </w:pPr>
      <w:r>
        <w:t xml:space="preserve">building a photo portfolio only when employer policy permits and no confidential information is exposed.</w:t>
      </w:r>
    </w:p>
    <w:bookmarkEnd w:id="61"/>
    <w:bookmarkStart w:id="62" w:name="career-progression"/>
    <w:p>
      <w:pPr>
        <w:pStyle w:val="Heading2"/>
      </w:pPr>
      <w:r>
        <w:t xml:space="preserve">Career progression</w:t>
      </w:r>
    </w:p>
    <w:p>
      <w:pPr>
        <w:pStyle w:val="FirstParagraph"/>
      </w:pPr>
      <w:r>
        <w:t xml:space="preserve">Possible pathways include:</w:t>
      </w:r>
    </w:p>
    <w:p>
      <w:pPr>
        <w:numPr>
          <w:ilvl w:val="0"/>
          <w:numId w:val="1031"/>
        </w:numPr>
        <w:pStyle w:val="Compact"/>
      </w:pPr>
      <w:r>
        <w:t xml:space="preserve">bakery helper / production helper;</w:t>
      </w:r>
    </w:p>
    <w:p>
      <w:pPr>
        <w:numPr>
          <w:ilvl w:val="0"/>
          <w:numId w:val="1031"/>
        </w:numPr>
        <w:pStyle w:val="Compact"/>
      </w:pPr>
      <w:r>
        <w:t xml:space="preserve">baker trainee;</w:t>
      </w:r>
    </w:p>
    <w:p>
      <w:pPr>
        <w:numPr>
          <w:ilvl w:val="0"/>
          <w:numId w:val="1031"/>
        </w:numPr>
        <w:pStyle w:val="Compact"/>
      </w:pPr>
      <w:r>
        <w:t xml:space="preserve">baker;</w:t>
      </w:r>
    </w:p>
    <w:p>
      <w:pPr>
        <w:numPr>
          <w:ilvl w:val="0"/>
          <w:numId w:val="1031"/>
        </w:numPr>
        <w:pStyle w:val="Compact"/>
      </w:pPr>
      <w:r>
        <w:t xml:space="preserve">bread baker;</w:t>
      </w:r>
    </w:p>
    <w:p>
      <w:pPr>
        <w:numPr>
          <w:ilvl w:val="0"/>
          <w:numId w:val="1031"/>
        </w:numPr>
        <w:pStyle w:val="Compact"/>
      </w:pPr>
      <w:r>
        <w:t xml:space="preserve">pastry-production worker;</w:t>
      </w:r>
    </w:p>
    <w:p>
      <w:pPr>
        <w:numPr>
          <w:ilvl w:val="0"/>
          <w:numId w:val="1031"/>
        </w:numPr>
        <w:pStyle w:val="Compact"/>
      </w:pPr>
      <w:r>
        <w:t xml:space="preserve">cake decorator;</w:t>
      </w:r>
    </w:p>
    <w:p>
      <w:pPr>
        <w:numPr>
          <w:ilvl w:val="0"/>
          <w:numId w:val="1031"/>
        </w:numPr>
        <w:pStyle w:val="Compact"/>
      </w:pPr>
      <w:r>
        <w:t xml:space="preserve">pastry specialist;</w:t>
      </w:r>
    </w:p>
    <w:p>
      <w:pPr>
        <w:numPr>
          <w:ilvl w:val="0"/>
          <w:numId w:val="1031"/>
        </w:numPr>
        <w:pStyle w:val="Compact"/>
      </w:pPr>
      <w:r>
        <w:t xml:space="preserve">senior baker;</w:t>
      </w:r>
    </w:p>
    <w:p>
      <w:pPr>
        <w:numPr>
          <w:ilvl w:val="0"/>
          <w:numId w:val="1031"/>
        </w:numPr>
        <w:pStyle w:val="Compact"/>
      </w:pPr>
      <w:r>
        <w:t xml:space="preserve">shift lead;</w:t>
      </w:r>
    </w:p>
    <w:p>
      <w:pPr>
        <w:numPr>
          <w:ilvl w:val="0"/>
          <w:numId w:val="1031"/>
        </w:numPr>
        <w:pStyle w:val="Compact"/>
      </w:pPr>
      <w:r>
        <w:t xml:space="preserve">bakery supervisor;</w:t>
      </w:r>
    </w:p>
    <w:p>
      <w:pPr>
        <w:numPr>
          <w:ilvl w:val="0"/>
          <w:numId w:val="1031"/>
        </w:numPr>
        <w:pStyle w:val="Compact"/>
      </w:pPr>
      <w:r>
        <w:t xml:space="preserve">bakery manager or food-service management role where qualifications and authority support it;</w:t>
      </w:r>
    </w:p>
    <w:p>
      <w:pPr>
        <w:numPr>
          <w:ilvl w:val="0"/>
          <w:numId w:val="1031"/>
        </w:numPr>
        <w:pStyle w:val="Compact"/>
      </w:pPr>
      <w:r>
        <w:t xml:space="preserve">apprenticeship, culinary education, product development, quality, training, or entrepreneurship pathways.</w:t>
      </w:r>
    </w:p>
    <w:p>
      <w:pPr>
        <w:pStyle w:val="FirstParagraph"/>
      </w:pPr>
      <w:r>
        <w:t xml:space="preserve">Progression is not automatic. Titles and authority vary by employer.</w:t>
      </w:r>
    </w:p>
    <w:bookmarkEnd w:id="62"/>
    <w:bookmarkStart w:id="63" w:name="Xdab1f9920bc023600e4705a6298004576ad4eca"/>
    <w:p>
      <w:pPr>
        <w:pStyle w:val="Heading2"/>
      </w:pPr>
      <w:r>
        <w:t xml:space="preserve">Before accepting a job or training program</w:t>
      </w:r>
    </w:p>
    <w:p>
      <w:pPr>
        <w:pStyle w:val="FirstParagraph"/>
      </w:pPr>
      <w:r>
        <w:t xml:space="preserve">Verify:</w:t>
      </w:r>
    </w:p>
    <w:p>
      <w:pPr>
        <w:numPr>
          <w:ilvl w:val="0"/>
          <w:numId w:val="1032"/>
        </w:numPr>
        <w:pStyle w:val="Compact"/>
      </w:pPr>
      <w:r>
        <w:t xml:space="preserve">exact job title and duties;</w:t>
      </w:r>
    </w:p>
    <w:p>
      <w:pPr>
        <w:numPr>
          <w:ilvl w:val="0"/>
          <w:numId w:val="1032"/>
        </w:numPr>
        <w:pStyle w:val="Compact"/>
      </w:pPr>
      <w:r>
        <w:t xml:space="preserve">hourly or salaried status;</w:t>
      </w:r>
    </w:p>
    <w:p>
      <w:pPr>
        <w:numPr>
          <w:ilvl w:val="0"/>
          <w:numId w:val="1032"/>
        </w:numPr>
        <w:pStyle w:val="Compact"/>
      </w:pPr>
      <w:r>
        <w:t xml:space="preserve">starting wage and overtime rules;</w:t>
      </w:r>
    </w:p>
    <w:p>
      <w:pPr>
        <w:numPr>
          <w:ilvl w:val="0"/>
          <w:numId w:val="1032"/>
        </w:numPr>
        <w:pStyle w:val="Compact"/>
      </w:pPr>
      <w:r>
        <w:t xml:space="preserve">typical weekly hours;</w:t>
      </w:r>
    </w:p>
    <w:p>
      <w:pPr>
        <w:numPr>
          <w:ilvl w:val="0"/>
          <w:numId w:val="1032"/>
        </w:numPr>
        <w:pStyle w:val="Compact"/>
      </w:pPr>
      <w:r>
        <w:t xml:space="preserve">early-morning, night, weekend, and holiday expectations;</w:t>
      </w:r>
    </w:p>
    <w:p>
      <w:pPr>
        <w:numPr>
          <w:ilvl w:val="0"/>
          <w:numId w:val="1032"/>
        </w:numPr>
        <w:pStyle w:val="Compact"/>
      </w:pPr>
      <w:r>
        <w:t xml:space="preserve">required lifting, standing, temperature, repetitive-motion, and equipment tasks;</w:t>
      </w:r>
    </w:p>
    <w:p>
      <w:pPr>
        <w:numPr>
          <w:ilvl w:val="0"/>
          <w:numId w:val="1032"/>
        </w:numPr>
        <w:pStyle w:val="Compact"/>
      </w:pPr>
      <w:r>
        <w:t xml:space="preserve">food-safety or health-document requirements;</w:t>
      </w:r>
    </w:p>
    <w:p>
      <w:pPr>
        <w:numPr>
          <w:ilvl w:val="0"/>
          <w:numId w:val="1032"/>
        </w:numPr>
        <w:pStyle w:val="Compact"/>
      </w:pPr>
      <w:r>
        <w:t xml:space="preserve">who pays for required training, exams, uniforms, tools, and protective equipment;</w:t>
      </w:r>
    </w:p>
    <w:p>
      <w:pPr>
        <w:numPr>
          <w:ilvl w:val="0"/>
          <w:numId w:val="1032"/>
        </w:numPr>
        <w:pStyle w:val="Compact"/>
      </w:pPr>
      <w:r>
        <w:t xml:space="preserve">whether training time is paid where applicable;</w:t>
      </w:r>
    </w:p>
    <w:p>
      <w:pPr>
        <w:numPr>
          <w:ilvl w:val="0"/>
          <w:numId w:val="1032"/>
        </w:numPr>
        <w:pStyle w:val="Compact"/>
      </w:pPr>
      <w:r>
        <w:t xml:space="preserve">apprenticeship registration and wage progression if relevant;</w:t>
      </w:r>
    </w:p>
    <w:p>
      <w:pPr>
        <w:numPr>
          <w:ilvl w:val="0"/>
          <w:numId w:val="1032"/>
        </w:numPr>
        <w:pStyle w:val="Compact"/>
      </w:pPr>
      <w:r>
        <w:t xml:space="preserve">exact supervisory authority;</w:t>
      </w:r>
    </w:p>
    <w:p>
      <w:pPr>
        <w:numPr>
          <w:ilvl w:val="0"/>
          <w:numId w:val="1032"/>
        </w:numPr>
        <w:pStyle w:val="Compact"/>
      </w:pPr>
      <w:r>
        <w:t xml:space="preserve">accessibility/accommodation process;</w:t>
      </w:r>
    </w:p>
    <w:p>
      <w:pPr>
        <w:numPr>
          <w:ilvl w:val="0"/>
          <w:numId w:val="1032"/>
        </w:numPr>
        <w:pStyle w:val="Compact"/>
      </w:pPr>
      <w:r>
        <w:t xml:space="preserve">total education cost after ingredients, uniforms, tools, transportation, fees, and lost work time;</w:t>
      </w:r>
    </w:p>
    <w:p>
      <w:pPr>
        <w:numPr>
          <w:ilvl w:val="0"/>
          <w:numId w:val="1032"/>
        </w:numPr>
        <w:pStyle w:val="Compact"/>
      </w:pPr>
      <w:r>
        <w:t xml:space="preserve">scholarship, WIOA, employer reimbursement, or public-program eligibility;</w:t>
      </w:r>
    </w:p>
    <w:p>
      <w:pPr>
        <w:numPr>
          <w:ilvl w:val="0"/>
          <w:numId w:val="1032"/>
        </w:numPr>
        <w:pStyle w:val="Compact"/>
      </w:pPr>
      <w:r>
        <w:t xml:space="preserve">graduation, job-placement, and debt claims from the training provider using independently verifiable data.</w:t>
      </w:r>
    </w:p>
    <w:bookmarkEnd w:id="63"/>
    <w:bookmarkStart w:id="84" w:name="controlled-source-list"/>
    <w:p>
      <w:pPr>
        <w:pStyle w:val="Heading2"/>
      </w:pPr>
      <w:r>
        <w:t xml:space="preserve">Controlled source list</w:t>
      </w:r>
    </w:p>
    <w:p>
      <w:pPr>
        <w:numPr>
          <w:ilvl w:val="0"/>
          <w:numId w:val="1033"/>
        </w:numPr>
        <w:pStyle w:val="Compact"/>
      </w:pPr>
      <w:hyperlink r:id="rId64">
        <w:hyperlink r:id="rId64">
          <w:r>
            <w:rPr>
              <w:rStyle w:val="Hyperlink"/>
            </w:rPr>
            <w:t xml:space="preserve">Source link</w:t>
          </w:r>
        </w:hyperlink>
      </w:hyperlink>
    </w:p>
    <w:p>
      <w:pPr>
        <w:numPr>
          <w:ilvl w:val="0"/>
          <w:numId w:val="1033"/>
        </w:numPr>
        <w:pStyle w:val="Compact"/>
      </w:pPr>
      <w:hyperlink r:id="rId65">
        <w:hyperlink r:id="rId65">
          <w:r>
            <w:rPr>
              <w:rStyle w:val="Hyperlink"/>
            </w:rPr>
            <w:t xml:space="preserve">Source link</w:t>
          </w:r>
        </w:hyperlink>
      </w:hyperlink>
    </w:p>
    <w:p>
      <w:pPr>
        <w:numPr>
          <w:ilvl w:val="0"/>
          <w:numId w:val="1033"/>
        </w:numPr>
        <w:pStyle w:val="Compact"/>
      </w:pPr>
      <w:hyperlink r:id="rId66">
        <w:hyperlink r:id="rId66">
          <w:r>
            <w:rPr>
              <w:rStyle w:val="Hyperlink"/>
            </w:rPr>
            <w:t xml:space="preserve">Source link</w:t>
          </w:r>
        </w:hyperlink>
      </w:hyperlink>
    </w:p>
    <w:p>
      <w:pPr>
        <w:numPr>
          <w:ilvl w:val="0"/>
          <w:numId w:val="1033"/>
        </w:numPr>
        <w:pStyle w:val="Compact"/>
      </w:pPr>
      <w:hyperlink r:id="rId67">
        <w:r>
          <w:rPr>
            <w:rStyle w:val="Hyperlink"/>
          </w:rPr>
          <w:t xml:space="preserve">https://www.bls.gov/ooh/production/bakers.htm</w:t>
        </w:r>
      </w:hyperlink>
    </w:p>
    <w:p>
      <w:pPr>
        <w:numPr>
          <w:ilvl w:val="0"/>
          <w:numId w:val="1033"/>
        </w:numPr>
        <w:pStyle w:val="Compact"/>
      </w:pPr>
      <w:hyperlink r:id="rId68">
        <w:hyperlink r:id="rId68">
          <w:r>
            <w:rPr>
              <w:rStyle w:val="Hyperlink"/>
            </w:rPr>
            <w:t xml:space="preserve">Source link</w:t>
          </w:r>
        </w:hyperlink>
      </w:hyperlink>
    </w:p>
    <w:p>
      <w:pPr>
        <w:numPr>
          <w:ilvl w:val="0"/>
          <w:numId w:val="1033"/>
        </w:numPr>
        <w:pStyle w:val="Compact"/>
      </w:pPr>
      <w:hyperlink r:id="rId69">
        <w:hyperlink r:id="rId69">
          <w:r>
            <w:rPr>
              <w:rStyle w:val="Hyperlink"/>
            </w:rPr>
            <w:t xml:space="preserve">Source link</w:t>
          </w:r>
        </w:hyperlink>
      </w:hyperlink>
    </w:p>
    <w:p>
      <w:pPr>
        <w:numPr>
          <w:ilvl w:val="0"/>
          <w:numId w:val="1033"/>
        </w:numPr>
        <w:pStyle w:val="Compact"/>
      </w:pPr>
      <w:hyperlink r:id="rId70">
        <w:hyperlink r:id="rId70">
          <w:r>
            <w:rPr>
              <w:rStyle w:val="Hyperlink"/>
            </w:rPr>
            <w:t xml:space="preserve">Source link</w:t>
          </w:r>
        </w:hyperlink>
      </w:hyperlink>
    </w:p>
    <w:p>
      <w:pPr>
        <w:numPr>
          <w:ilvl w:val="0"/>
          <w:numId w:val="1033"/>
        </w:numPr>
        <w:pStyle w:val="Compact"/>
      </w:pPr>
      <w:hyperlink r:id="rId71">
        <w:r>
          <w:rPr>
            <w:rStyle w:val="Hyperlink"/>
          </w:rPr>
          <w:t xml:space="preserve">https://www.fda.gov/media/183271/download</w:t>
        </w:r>
      </w:hyperlink>
    </w:p>
    <w:p>
      <w:pPr>
        <w:numPr>
          <w:ilvl w:val="0"/>
          <w:numId w:val="1033"/>
        </w:numPr>
        <w:pStyle w:val="Compact"/>
      </w:pPr>
      <w:hyperlink r:id="rId72">
        <w:hyperlink r:id="rId72">
          <w:r>
            <w:rPr>
              <w:rStyle w:val="Hyperlink"/>
            </w:rPr>
            <w:t xml:space="preserve">Source link</w:t>
          </w:r>
        </w:hyperlink>
      </w:hyperlink>
    </w:p>
    <w:p>
      <w:pPr>
        <w:numPr>
          <w:ilvl w:val="0"/>
          <w:numId w:val="1033"/>
        </w:numPr>
        <w:pStyle w:val="Compact"/>
      </w:pPr>
      <w:hyperlink r:id="rId73">
        <w:hyperlink r:id="rId73">
          <w:r>
            <w:rPr>
              <w:rStyle w:val="Hyperlink"/>
            </w:rPr>
            <w:t xml:space="preserve">Source link</w:t>
          </w:r>
        </w:hyperlink>
      </w:hyperlink>
    </w:p>
    <w:p>
      <w:pPr>
        <w:numPr>
          <w:ilvl w:val="0"/>
          <w:numId w:val="1033"/>
        </w:numPr>
        <w:pStyle w:val="Compact"/>
      </w:pPr>
      <w:hyperlink r:id="rId74">
        <w:hyperlink r:id="rId74">
          <w:r>
            <w:rPr>
              <w:rStyle w:val="Hyperlink"/>
            </w:rPr>
            <w:t xml:space="preserve">Source link</w:t>
          </w:r>
        </w:hyperlink>
      </w:hyperlink>
    </w:p>
    <w:p>
      <w:pPr>
        <w:numPr>
          <w:ilvl w:val="0"/>
          <w:numId w:val="1033"/>
        </w:numPr>
        <w:pStyle w:val="Compact"/>
      </w:pPr>
      <w:hyperlink r:id="rId75">
        <w:hyperlink r:id="rId75">
          <w:r>
            <w:rPr>
              <w:rStyle w:val="Hyperlink"/>
            </w:rPr>
            <w:t xml:space="preserve">Source link</w:t>
          </w:r>
        </w:hyperlink>
      </w:hyperlink>
    </w:p>
    <w:p>
      <w:pPr>
        <w:numPr>
          <w:ilvl w:val="0"/>
          <w:numId w:val="1033"/>
        </w:numPr>
        <w:pStyle w:val="Compact"/>
      </w:pPr>
      <w:hyperlink r:id="rId76">
        <w:hyperlink r:id="rId76">
          <w:r>
            <w:rPr>
              <w:rStyle w:val="Hyperlink"/>
            </w:rPr>
            <w:t xml:space="preserve">Source link</w:t>
          </w:r>
        </w:hyperlink>
      </w:hyperlink>
    </w:p>
    <w:p>
      <w:pPr>
        <w:numPr>
          <w:ilvl w:val="0"/>
          <w:numId w:val="1033"/>
        </w:numPr>
        <w:pStyle w:val="Compact"/>
      </w:pPr>
      <w:hyperlink r:id="rId77">
        <w:hyperlink r:id="rId77">
          <w:r>
            <w:rPr>
              <w:rStyle w:val="Hyperlink"/>
            </w:rPr>
            <w:t xml:space="preserve">Source link</w:t>
          </w:r>
        </w:hyperlink>
      </w:hyperlink>
    </w:p>
    <w:p>
      <w:pPr>
        <w:numPr>
          <w:ilvl w:val="0"/>
          <w:numId w:val="1033"/>
        </w:numPr>
        <w:pStyle w:val="Compact"/>
      </w:pPr>
      <w:hyperlink r:id="rId78">
        <w:hyperlink r:id="rId78">
          <w:r>
            <w:rPr>
              <w:rStyle w:val="Hyperlink"/>
            </w:rPr>
            <w:t xml:space="preserve">Source link</w:t>
          </w:r>
        </w:hyperlink>
      </w:hyperlink>
    </w:p>
    <w:p>
      <w:pPr>
        <w:numPr>
          <w:ilvl w:val="0"/>
          <w:numId w:val="1033"/>
        </w:numPr>
        <w:pStyle w:val="Compact"/>
      </w:pPr>
      <w:hyperlink r:id="rId79">
        <w:hyperlink r:id="rId79">
          <w:r>
            <w:rPr>
              <w:rStyle w:val="Hyperlink"/>
            </w:rPr>
            <w:t xml:space="preserve">Source link</w:t>
          </w:r>
        </w:hyperlink>
      </w:hyperlink>
    </w:p>
    <w:p>
      <w:pPr>
        <w:numPr>
          <w:ilvl w:val="0"/>
          <w:numId w:val="1033"/>
        </w:numPr>
        <w:pStyle w:val="Compact"/>
      </w:pPr>
      <w:hyperlink r:id="rId80">
        <w:hyperlink r:id="rId80">
          <w:r>
            <w:rPr>
              <w:rStyle w:val="Hyperlink"/>
            </w:rPr>
            <w:t xml:space="preserve">Source link</w:t>
          </w:r>
        </w:hyperlink>
      </w:hyperlink>
    </w:p>
    <w:p>
      <w:pPr>
        <w:numPr>
          <w:ilvl w:val="0"/>
          <w:numId w:val="1033"/>
        </w:numPr>
        <w:pStyle w:val="Compact"/>
      </w:pPr>
      <w:hyperlink r:id="rId81">
        <w:r>
          <w:rPr>
            <w:rStyle w:val="Hyperlink"/>
          </w:rPr>
          <w:t xml:space="preserve">https://www.apprenticeship.gov/</w:t>
        </w:r>
      </w:hyperlink>
    </w:p>
    <w:p>
      <w:pPr>
        <w:numPr>
          <w:ilvl w:val="0"/>
          <w:numId w:val="1033"/>
        </w:numPr>
        <w:pStyle w:val="Compact"/>
      </w:pPr>
      <w:hyperlink r:id="rId82">
        <w:hyperlink r:id="rId82">
          <w:r>
            <w:rPr>
              <w:rStyle w:val="Hyperlink"/>
            </w:rPr>
            <w:t xml:space="preserve">Source link</w:t>
          </w:r>
        </w:hyperlink>
      </w:hyperlink>
    </w:p>
    <w:p>
      <w:pPr>
        <w:numPr>
          <w:ilvl w:val="0"/>
          <w:numId w:val="1033"/>
        </w:numPr>
        <w:pStyle w:val="Compact"/>
      </w:pPr>
      <w:hyperlink r:id="rId83">
        <w:hyperlink r:id="rId83">
          <w:r>
            <w:rPr>
              <w:rStyle w:val="Hyperlink"/>
            </w:rPr>
            <w:t xml:space="preserve">Source link</w:t>
          </w:r>
        </w:hyperlink>
      </w:hyperlink>
    </w:p>
    <w:bookmarkEnd w:id="84"/>
    <w:bookmarkStart w:id="85" w:name="important-notice"/>
    <w:p>
      <w:pPr>
        <w:pStyle w:val="Heading2"/>
      </w:pPr>
      <w:r>
        <w:t xml:space="preserve">Important notice</w:t>
      </w:r>
    </w:p>
    <w:p>
      <w:pPr>
        <w:pStyle w:val="FirstParagraph"/>
      </w:pPr>
      <w:r>
        <w:t xml:space="preserve">This guide provides general educational and career-planning information. It does not guarantee employment, earnings, admission, funding, scholarships, apprenticeship placement, certification, licensing, promotion, accommodation, or any other result. Requirements and opportunities vary by employer, establishment, jurisdiction, and time. Verify important decisions with the relevant employer, training provider, program sponsor, and government authority.</w:t>
      </w:r>
    </w:p>
    <w:bookmarkEnd w:id="85"/>
    <w:bookmarkStart w:id="86" w:name="assurance-boundary"/>
    <w:p>
      <w:pPr>
        <w:pStyle w:val="Heading2"/>
      </w:pPr>
      <w:r>
        <w:t xml:space="preserve">Assurance boundary</w:t>
      </w:r>
    </w:p>
    <w:p>
      <w:pPr>
        <w:pStyle w:val="FirstParagraph"/>
      </w:pPr>
      <w:r>
        <w:t xml:space="preserve">This Version 2 working master was developed through internal machine-assisted research and editorial review. It is not independent human certification, professional culinary or food-safety certification, professional translation certification, legal review, accessibility certification, accreditation, licensing advice, regulatory approval, funding approval, scholarship approval, or a guarantee of employment or earnings.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_rels/footnotes.xml.rels><?xml version="1.0" encoding="UTF-8"?><Relationships xmlns="http://schemas.openxmlformats.org/package/2006/relationships"><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2026-08-21T06:43:14Z</dcterms:created>
  <dcterms:modified xsi:type="dcterms:W3CDTF">2026-08-21T06:43:14Z</dcterms:modified>
</cp:coreProperties>
</file>

<file path=docProps/custom.xml><?xml version="1.0" encoding="utf-8"?>
<Properties xmlns="http://schemas.openxmlformats.org/officeDocument/2006/custom-properties" xmlns:vt="http://schemas.openxmlformats.org/officeDocument/2006/docPropsVTypes"/>
</file>