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d8576c0368d03aa9c0c1c3e3c88afd9264c401f"/>
    <w:p>
      <w:pPr>
        <w:pStyle w:val="Heading1"/>
      </w:pPr>
      <w:r>
        <w:t xml:space="preserve">Guia 40 — Trabalhador da Construção Civil e Ajudante de Ofício</w:t>
      </w:r>
    </w:p>
    <w:p>
      <w:pPr>
        <w:pStyle w:val="FirstParagraph"/>
      </w:pPr>
      <w:r>
        <w:rPr>
          <w:bCs/>
          <w:b/>
        </w:rPr>
        <w:t xml:space="preserve">Versão controlada em português do Brasil — versão 2.0</w:t>
      </w:r>
      <w:r>
        <w:br/>
      </w:r>
      <w:r>
        <w:rPr>
          <w:bCs/>
          <w:b/>
        </w:rPr>
        <w:t xml:space="preserve">Data da revisão:</w:t>
      </w:r>
      <w:r>
        <w:t xml:space="preserve"> </w:t>
      </w:r>
      <w:r>
        <w:t xml:space="preserve">13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Trabalhadores da construção civil e ajudantes de ofício dão suporte às pessoas, aos materiais, às ferramentas e às áreas de trabalho necessários para construir, reparar, reformar e manter estruturas e infraestrutura. Os cargos podem incluir trabalhador da construção civil, servente, ajudante geral, ajudante de carpinteiro, ajudante de eletricista, ajudante de encanador, ajudante de pedreiro, ajudante de telhadista ou trabalhador de apoio à construção.</w:t>
      </w:r>
    </w:p>
    <w:p>
      <w:pPr>
        <w:pStyle w:val="BodyText"/>
      </w:pPr>
      <w:r>
        <w:t xml:space="preserve">Este guia se concentra em trabalho geral de construção e funções de ajudante. Ter experiência como ajudante não qualifica automaticamente uma pessoa para trabalhar de forma independente em um ofício regulamentado ou em outra função especializada. Os requisitos dependem da tarefa, do empregador, do projeto e da jurisdição.</w:t>
      </w:r>
    </w:p>
    <w:p>
      <w:pPr>
        <w:pStyle w:val="BodyText"/>
      </w:pPr>
      <w:r>
        <w:t xml:space="preserve">A construção pode ser uma porta de entrada prática para pessoas que preferem trabalho manual e querem ganhar experiência enquanto aprendem. O trabalho também pode ser fisicamente exigente e crítico para a segurança. Um curso curto, um selo on-line ou um cartão genérico de segurança, por si só, não autoriza todas as tarefas em todos os canteiros de obra.</w:t>
      </w:r>
    </w:p>
    <w:bookmarkEnd w:id="20"/>
    <w:bookmarkStart w:id="21" w:name="o-que-você-pode-fazer"/>
    <w:p>
      <w:pPr>
        <w:pStyle w:val="Heading2"/>
      </w:pPr>
      <w:r>
        <w:t xml:space="preserve">O que você pode fazer</w:t>
      </w:r>
    </w:p>
    <w:p>
      <w:pPr>
        <w:pStyle w:val="FirstParagraph"/>
      </w:pPr>
      <w:r>
        <w:t xml:space="preserve">As responsabilidades típicas podem incluir:</w:t>
      </w:r>
    </w:p>
    <w:p>
      <w:pPr>
        <w:numPr>
          <w:ilvl w:val="0"/>
          <w:numId w:val="1001"/>
        </w:numPr>
        <w:pStyle w:val="Compact"/>
      </w:pPr>
      <w:r>
        <w:t xml:space="preserve">limpar e preparar áreas de trabalho;</w:t>
      </w:r>
    </w:p>
    <w:p>
      <w:pPr>
        <w:numPr>
          <w:ilvl w:val="0"/>
          <w:numId w:val="1001"/>
        </w:numPr>
        <w:pStyle w:val="Compact"/>
      </w:pPr>
      <w:r>
        <w:t xml:space="preserve">carregar, descarregar, transportar, separar e posicionar materiais;</w:t>
      </w:r>
    </w:p>
    <w:p>
      <w:pPr>
        <w:numPr>
          <w:ilvl w:val="0"/>
          <w:numId w:val="1001"/>
        </w:numPr>
        <w:pStyle w:val="Compact"/>
      </w:pPr>
      <w:r>
        <w:t xml:space="preserve">fornecer ferramentas ou materiais a profissionais qualificados;</w:t>
      </w:r>
    </w:p>
    <w:p>
      <w:pPr>
        <w:numPr>
          <w:ilvl w:val="0"/>
          <w:numId w:val="1001"/>
        </w:numPr>
        <w:pStyle w:val="Compact"/>
      </w:pPr>
      <w:r>
        <w:t xml:space="preserve">ajudar a montar áreas temporárias de trabalho aprovadas quando houver treinamento e designação;</w:t>
      </w:r>
    </w:p>
    <w:p>
      <w:pPr>
        <w:numPr>
          <w:ilvl w:val="0"/>
          <w:numId w:val="1001"/>
        </w:numPr>
        <w:pStyle w:val="Compact"/>
      </w:pPr>
      <w:r>
        <w:t xml:space="preserve">cavar, aterrar, compactar ou preparar pequenas áreas com ferramentas permitidas;</w:t>
      </w:r>
    </w:p>
    <w:p>
      <w:pPr>
        <w:numPr>
          <w:ilvl w:val="0"/>
          <w:numId w:val="1001"/>
        </w:numPr>
        <w:pStyle w:val="Compact"/>
      </w:pPr>
      <w:r>
        <w:t xml:space="preserve">misturar ou mover materiais de construção quando designado;</w:t>
      </w:r>
    </w:p>
    <w:p>
      <w:pPr>
        <w:numPr>
          <w:ilvl w:val="0"/>
          <w:numId w:val="1001"/>
        </w:numPr>
        <w:pStyle w:val="Compact"/>
      </w:pPr>
      <w:r>
        <w:t xml:space="preserve">usar ferramentas manuais e elétricas aprovadas pelo empregador após treinamento;</w:t>
      </w:r>
    </w:p>
    <w:p>
      <w:pPr>
        <w:numPr>
          <w:ilvl w:val="0"/>
          <w:numId w:val="1001"/>
        </w:numPr>
        <w:pStyle w:val="Compact"/>
      </w:pPr>
      <w:r>
        <w:t xml:space="preserve">ajudar a medir, marcar, proteger ou organizar áreas de trabalho;</w:t>
      </w:r>
    </w:p>
    <w:p>
      <w:pPr>
        <w:numPr>
          <w:ilvl w:val="0"/>
          <w:numId w:val="1001"/>
        </w:numPr>
        <w:pStyle w:val="Compact"/>
      </w:pPr>
      <w:r>
        <w:t xml:space="preserve">auxiliar profissionais dentro do escopo autorizado do ajudante;</w:t>
      </w:r>
    </w:p>
    <w:p>
      <w:pPr>
        <w:numPr>
          <w:ilvl w:val="0"/>
          <w:numId w:val="1001"/>
        </w:numPr>
        <w:pStyle w:val="Compact"/>
      </w:pPr>
      <w:r>
        <w:t xml:space="preserve">manter padrões de organização, limpeza e controle de resíduos; e</w:t>
      </w:r>
    </w:p>
    <w:p>
      <w:pPr>
        <w:numPr>
          <w:ilvl w:val="0"/>
          <w:numId w:val="1001"/>
        </w:numPr>
        <w:pStyle w:val="Compact"/>
      </w:pPr>
      <w:r>
        <w:t xml:space="preserve">comunicar riscos, ferramentas danificadas, condições inseguras ou instruções que excedam seu treinamento ou autorização.</w:t>
      </w:r>
    </w:p>
    <w:p>
      <w:pPr>
        <w:pStyle w:val="FirstParagraph"/>
      </w:pPr>
      <w:r>
        <w:t xml:space="preserve">As tarefas exatas variam conforme o ofício, projeto, empregador, acordo sindical, jurisdição, experiência e local de trabalho.</w:t>
      </w:r>
    </w:p>
    <w:bookmarkEnd w:id="21"/>
    <w:bookmarkStart w:id="22" w:name="ambiente-de-trabalho"/>
    <w:p>
      <w:pPr>
        <w:pStyle w:val="Heading2"/>
      </w:pPr>
      <w:r>
        <w:t xml:space="preserve">Ambiente de trabalho</w:t>
      </w:r>
    </w:p>
    <w:p>
      <w:pPr>
        <w:pStyle w:val="FirstParagraph"/>
      </w:pPr>
      <w:r>
        <w:t xml:space="preserve">Trabalhadores e ajudantes da construção atuam em projetos residenciais, comerciais, industriais, civis, de utilidades, rodovias, reformas e manutenção. O trabalho pode ser interno ou externo e envolver calor, frio, chuva, poeira, ruído, vibração, superfícies irregulares, tráfego, equipamentos em movimento ou condições que mudam ao longo do dia.</w:t>
      </w:r>
    </w:p>
    <w:p>
      <w:pPr>
        <w:pStyle w:val="BodyText"/>
      </w:pPr>
      <w:r>
        <w:t xml:space="preserve">O Bureau of Labor Statistics dos Estados Unidos descreve esse trabalho como fisicamente exigente. Os horários podem incluir início muito cedo, noites, fins de semana, horas extras, trabalho sazonal, viagens ou designações temporárias em diferentes obras.</w:t>
      </w:r>
    </w:p>
    <w:p>
      <w:pPr>
        <w:pStyle w:val="BodyText"/>
      </w:pPr>
      <w:r>
        <w:t xml:space="preserve">As exigências físicas variam por vaga. Analise as funções essenciais e os requisitos de segurança do cargo específico em vez de presumir que todas as vagas são iguais.</w:t>
      </w:r>
    </w:p>
    <w:bookmarkEnd w:id="22"/>
    <w:bookmarkStart w:id="23" w:name="segurança-vem-antes-da-velocidade"/>
    <w:p>
      <w:pPr>
        <w:pStyle w:val="Heading2"/>
      </w:pPr>
      <w:r>
        <w:t xml:space="preserve">Segurança vem antes da velocidade</w:t>
      </w:r>
    </w:p>
    <w:p>
      <w:pPr>
        <w:pStyle w:val="FirstParagraph"/>
      </w:pPr>
      <w:r>
        <w:t xml:space="preserve">A construção pode expor trabalhadores a riscos graves. Este guia serve para preparação profissional, não para instrução operacional no canteiro de obra.</w:t>
      </w:r>
    </w:p>
    <w:p>
      <w:pPr>
        <w:pStyle w:val="BodyText"/>
      </w:pPr>
      <w:r>
        <w:t xml:space="preserve">Siga sempre os procedimentos do empregador e do local, a integração obrigatória, o treinamento específico da tarefa, os requisitos de EPI, as instruções do fabricante, os controles de acesso e as orientações de supervisores autorizados. Pare e pergunte quando uma tarefa estiver pouco clara, insegura ou fora do seu treinamento.</w:t>
      </w:r>
    </w:p>
    <w:p>
      <w:pPr>
        <w:pStyle w:val="BodyText"/>
      </w:pPr>
      <w:r>
        <w:t xml:space="preserve">Os cursos OSHA Construction Outreach de 10 e 30 horas oferecem conscientização sobre segurança, mas a OSHA declara que o programa é voluntário, não substitui o treinamento específico exigido pelos padrões da OSHA e não constitui certificação nem licença profissional. Alguns empregadores, estados, municípios, sindicatos ou responsáveis por projetos ainda podem exigir o cartão de Outreach.</w:t>
      </w:r>
    </w:p>
    <w:p>
      <w:pPr>
        <w:pStyle w:val="BodyText"/>
      </w:pPr>
      <w:r>
        <w:t xml:space="preserve">Nunca use instruções geradas por IA, vídeos de redes sociais ou este guia como substitutos de treinamento obrigatório, procedimentos locais ou supervisão qualificada.</w:t>
      </w:r>
    </w:p>
    <w:bookmarkEnd w:id="23"/>
    <w:bookmarkStart w:id="24" w:name="habilidades-importantes"/>
    <w:p>
      <w:pPr>
        <w:pStyle w:val="Heading2"/>
      </w:pPr>
      <w:r>
        <w:t xml:space="preserve">Habilidades importantes</w:t>
      </w:r>
    </w:p>
    <w:p>
      <w:pPr>
        <w:pStyle w:val="FirstParagraph"/>
      </w:pPr>
      <w:r>
        <w:t xml:space="preserve">Empregadores costumam valorizar:</w:t>
      </w:r>
    </w:p>
    <w:p>
      <w:pPr>
        <w:numPr>
          <w:ilvl w:val="0"/>
          <w:numId w:val="1002"/>
        </w:numPr>
        <w:pStyle w:val="Compact"/>
      </w:pPr>
      <w:r>
        <w:t xml:space="preserve">confiabilidade e pontualidade;</w:t>
      </w:r>
    </w:p>
    <w:p>
      <w:pPr>
        <w:numPr>
          <w:ilvl w:val="0"/>
          <w:numId w:val="1002"/>
        </w:numPr>
        <w:pStyle w:val="Compact"/>
      </w:pPr>
      <w:r>
        <w:t xml:space="preserve">hábitos consistentes de segurança;</w:t>
      </w:r>
    </w:p>
    <w:p>
      <w:pPr>
        <w:numPr>
          <w:ilvl w:val="0"/>
          <w:numId w:val="1002"/>
        </w:numPr>
        <w:pStyle w:val="Compact"/>
      </w:pPr>
      <w:r>
        <w:t xml:space="preserve">capacidade de ouvir e fazer perguntas;</w:t>
      </w:r>
    </w:p>
    <w:p>
      <w:pPr>
        <w:numPr>
          <w:ilvl w:val="0"/>
          <w:numId w:val="1002"/>
        </w:numPr>
        <w:pStyle w:val="Compact"/>
      </w:pPr>
      <w:r>
        <w:t xml:space="preserve">trabalho em equipe e comunicação respeitosa;</w:t>
      </w:r>
    </w:p>
    <w:p>
      <w:pPr>
        <w:numPr>
          <w:ilvl w:val="0"/>
          <w:numId w:val="1002"/>
        </w:numPr>
        <w:pStyle w:val="Compact"/>
      </w:pPr>
      <w:r>
        <w:t xml:space="preserve">noções básicas de medição e aritmética;</w:t>
      </w:r>
    </w:p>
    <w:p>
      <w:pPr>
        <w:numPr>
          <w:ilvl w:val="0"/>
          <w:numId w:val="1002"/>
        </w:numPr>
        <w:pStyle w:val="Compact"/>
      </w:pPr>
      <w:r>
        <w:t xml:space="preserve">atenção ao ambiente e aos materiais;</w:t>
      </w:r>
    </w:p>
    <w:p>
      <w:pPr>
        <w:numPr>
          <w:ilvl w:val="0"/>
          <w:numId w:val="1002"/>
        </w:numPr>
        <w:pStyle w:val="Compact"/>
      </w:pPr>
      <w:r>
        <w:t xml:space="preserve">uso seguro de ferramentas após treinamento;</w:t>
      </w:r>
    </w:p>
    <w:p>
      <w:pPr>
        <w:numPr>
          <w:ilvl w:val="0"/>
          <w:numId w:val="1002"/>
        </w:numPr>
        <w:pStyle w:val="Compact"/>
      </w:pPr>
      <w:r>
        <w:t xml:space="preserve">organização de materiais e limpeza;</w:t>
      </w:r>
    </w:p>
    <w:p>
      <w:pPr>
        <w:numPr>
          <w:ilvl w:val="0"/>
          <w:numId w:val="1002"/>
        </w:numPr>
        <w:pStyle w:val="Compact"/>
      </w:pPr>
      <w:r>
        <w:t xml:space="preserve">capacidade de seguir instruções escritas e verbais; e</w:t>
      </w:r>
    </w:p>
    <w:p>
      <w:pPr>
        <w:numPr>
          <w:ilvl w:val="0"/>
          <w:numId w:val="1002"/>
        </w:numPr>
        <w:pStyle w:val="Compact"/>
      </w:pPr>
      <w:r>
        <w:t xml:space="preserve">disposição para aprender com trabalhadores experientes.</w:t>
      </w:r>
    </w:p>
    <w:p>
      <w:pPr>
        <w:pStyle w:val="FirstParagraph"/>
      </w:pPr>
      <w:r>
        <w:t xml:space="preserve">Um bom ajudante não é alguém que assume riscos desnecessários para parecer rápido. Segurança, presença, aprendizado e execução correta são bases melhores para crescer na carreira.</w:t>
      </w:r>
    </w:p>
    <w:bookmarkEnd w:id="24"/>
    <w:bookmarkStart w:id="29" w:name="formação-e-caminhos-de-entrada"/>
    <w:p>
      <w:pPr>
        <w:pStyle w:val="Heading2"/>
      </w:pPr>
      <w:r>
        <w:t xml:space="preserve">Formação e caminhos de entrada</w:t>
      </w:r>
    </w:p>
    <w:bookmarkStart w:id="25" w:name="estados-unidos"/>
    <w:p>
      <w:pPr>
        <w:pStyle w:val="Heading3"/>
      </w:pPr>
      <w:r>
        <w:t xml:space="preserve">Estados Unidos</w:t>
      </w:r>
    </w:p>
    <w:p>
      <w:pPr>
        <w:pStyle w:val="FirstParagraph"/>
      </w:pPr>
      <w:r>
        <w:t xml:space="preserve">O U.S. Bureau of Labor Statistics agrupa</w:t>
      </w:r>
      <w:r>
        <w:t xml:space="preserve"> </w:t>
      </w:r>
      <w:r>
        <w:rPr>
          <w:bCs/>
          <w:b/>
        </w:rPr>
        <w:t xml:space="preserve">Construction Laborers and Helpers</w:t>
      </w:r>
      <w:r>
        <w:t xml:space="preserve"> </w:t>
      </w:r>
      <w:r>
        <w:t xml:space="preserve">como uma importante porta de entrada. Em geral, não é exigida formação acadêmica formal, embora alguns empregadores prefiram ensino médio completo ou equivalente. Trabalhadores costumam aprender no emprego, e alguns ingressam por Registered Apprenticeship.</w:t>
      </w:r>
    </w:p>
    <w:p>
      <w:pPr>
        <w:pStyle w:val="BodyText"/>
      </w:pPr>
      <w:r>
        <w:t xml:space="preserve">O O*NET</w:t>
      </w:r>
      <w:r>
        <w:t xml:space="preserve"> </w:t>
      </w:r>
      <w:r>
        <w:rPr>
          <w:bCs/>
          <w:b/>
        </w:rPr>
        <w:t xml:space="preserve">47-2061.00 — Construction Laborers</w:t>
      </w:r>
      <w:r>
        <w:t xml:space="preserve"> </w:t>
      </w:r>
      <w:r>
        <w:t xml:space="preserve">é a ocupação detalhada principal para trabalho geral de construção. Ocupações de ajudante específicas por ofício aparecem separadamente dentro do grupo mais amplo do BLS.</w:t>
      </w:r>
    </w:p>
    <w:p>
      <w:pPr>
        <w:pStyle w:val="BodyText"/>
      </w:pPr>
      <w:r>
        <w:t xml:space="preserve">Uma sequência prática é analisar vagas locais, identificar requisitos recorrentes, verificar opções públicas de emprego e aprendizagem antes de pagar por treinamento privado, aprender sob supervisão adequada e registrar apenas competências que você realmente consegue executar com segurança.</w:t>
      </w:r>
    </w:p>
    <w:bookmarkEnd w:id="25"/>
    <w:bookmarkStart w:id="26" w:name="canadá"/>
    <w:p>
      <w:pPr>
        <w:pStyle w:val="Heading3"/>
      </w:pPr>
      <w:r>
        <w:t xml:space="preserve">Canadá</w:t>
      </w:r>
    </w:p>
    <w:p>
      <w:pPr>
        <w:pStyle w:val="FirstParagraph"/>
      </w:pPr>
      <w:r>
        <w:t xml:space="preserve">O trabalho comparável aparece em</w:t>
      </w:r>
      <w:r>
        <w:t xml:space="preserve"> </w:t>
      </w:r>
      <w:r>
        <w:rPr>
          <w:bCs/>
          <w:b/>
        </w:rPr>
        <w:t xml:space="preserve">NOC 75110 — Construction trades helpers and labourers</w:t>
      </w:r>
      <w:r>
        <w:t xml:space="preserve">. O Job Bank informa que algumas vagas podem exigir experiência prévia em construção geral, algumas tarefas podem exigir certificados específicos e treinamento no trabalho pode ser oferecido.</w:t>
      </w:r>
    </w:p>
    <w:p>
      <w:pPr>
        <w:pStyle w:val="BodyText"/>
      </w:pPr>
      <w:r>
        <w:t xml:space="preserve">O Canadá não possui uma única regra de qualificação universal para todas as vagas NOC 75110. Os requisitos podem depender da tarefa, província ou território, empregador, projeto e de eventual entrada em um ofício designado.</w:t>
      </w:r>
    </w:p>
    <w:p>
      <w:pPr>
        <w:pStyle w:val="BodyText"/>
      </w:pPr>
      <w:r>
        <w:rPr>
          <w:bCs/>
          <w:b/>
        </w:rPr>
        <w:t xml:space="preserve">Construction Craft Worker</w:t>
      </w:r>
      <w:r>
        <w:t xml:space="preserve"> </w:t>
      </w:r>
      <w:r>
        <w:t xml:space="preserve">é um ofício Red Seal relacionado ao NOC 75110 e pode ser uma rota de progressão nas províncias participantes. Isso não significa que todo cargo genérico de ajudante exija Red Seal.</w:t>
      </w:r>
    </w:p>
    <w:bookmarkEnd w:id="26"/>
    <w:bookmarkStart w:id="27" w:name="colômbia"/>
    <w:p>
      <w:pPr>
        <w:pStyle w:val="Heading3"/>
      </w:pPr>
      <w:r>
        <w:t xml:space="preserve">Colômbia</w:t>
      </w:r>
    </w:p>
    <w:p>
      <w:pPr>
        <w:pStyle w:val="FirstParagraph"/>
      </w:pPr>
      <w:r>
        <w:t xml:space="preserve">O SENA é uma fonte pública prioritária e gratuita para treinamento. Suas ofertas de 2026 incluem níveis auxiliar, operador, técnico e tecnólogo, com disponibilidade variável por turma e região.</w:t>
      </w:r>
    </w:p>
    <w:p>
      <w:pPr>
        <w:pStyle w:val="BodyText"/>
      </w:pPr>
      <w:r>
        <w:t xml:space="preserve">Um exemplo atual relacionado à ocupação é o programa de operador em</w:t>
      </w:r>
      <w:r>
        <w:t xml:space="preserve"> </w:t>
      </w:r>
      <w:r>
        <w:rPr>
          <w:bCs/>
          <w:b/>
        </w:rPr>
        <w:t xml:space="preserve">Mampostería</w:t>
      </w:r>
      <w:r>
        <w:t xml:space="preserve">, oferecido pelo SENA na modalidade presencial com aproximadamente</w:t>
      </w:r>
      <w:r>
        <w:t xml:space="preserve"> </w:t>
      </w:r>
      <w:r>
        <w:rPr>
          <w:bCs/>
          <w:b/>
        </w:rPr>
        <w:t xml:space="preserve">1.296 horas</w:t>
      </w:r>
      <w:r>
        <w:t xml:space="preserve">. As competências incluem preparação de materiais de construção, alvenaria não estrutural, segurança e saúde no trabalho, práticas ambientais e outras habilidades de apoio à obra. Verifique o Betowa para datas, local, requisitos e situação da matrícula; a página do programa não garante vaga aberta em sua cidade.</w:t>
      </w:r>
    </w:p>
    <w:p>
      <w:pPr>
        <w:pStyle w:val="BodyText"/>
      </w:pPr>
      <w:r>
        <w:t xml:space="preserve">O SENA também mantém formação específica para trabalho em altura. Trate isso como uma área separada de alto risco e confirme os requisitos atuais do empregador, do local e da legislação colombiana. Não presuma que um curso geral de construção cobre trabalho em altura.</w:t>
      </w:r>
    </w:p>
    <w:bookmarkEnd w:id="27"/>
    <w:bookmarkStart w:id="28" w:name="américa-latina-e-caribe"/>
    <w:p>
      <w:pPr>
        <w:pStyle w:val="Heading3"/>
      </w:pPr>
      <w:r>
        <w:t xml:space="preserve">América Latina e Caribe</w:t>
      </w:r>
    </w:p>
    <w:p>
      <w:pPr>
        <w:pStyle w:val="FirstParagraph"/>
      </w:pPr>
      <w:r>
        <w:t xml:space="preserve">Regras de treinamento e ofícios variam por país. A</w:t>
      </w:r>
      <w:r>
        <w:t xml:space="preserve"> </w:t>
      </w:r>
      <w:r>
        <w:rPr>
          <w:bCs/>
          <w:b/>
        </w:rPr>
        <w:t xml:space="preserve">Red institucional</w:t>
      </w:r>
      <w:r>
        <w:t xml:space="preserve"> </w:t>
      </w:r>
      <w:r>
        <w:t xml:space="preserve">da OIT/Cinterfor é uma rota útil para localizar instituições públicas e nacionais de formação profissional na América Latina e no Caribe. Verifique curso, custo, reconhecimento, admissão, componente prático e situação atual das matrículas no seu país.</w:t>
      </w:r>
    </w:p>
    <w:bookmarkEnd w:id="28"/>
    <w:bookmarkEnd w:id="29"/>
    <w:bookmarkStart w:id="30" w:name="X900a79560e3ed9f2f14081242d4e3cf71a3de0b"/>
    <w:p>
      <w:pPr>
        <w:pStyle w:val="Heading2"/>
      </w:pPr>
      <w:r>
        <w:t xml:space="preserve">Estratégia de aprendizagem: comece pelo gratuito</w:t>
      </w:r>
    </w:p>
    <w:p>
      <w:pPr>
        <w:pStyle w:val="FirstParagraph"/>
      </w:pPr>
      <w:r>
        <w:t xml:space="preserve">Antes de pagar por treinamento privado:</w:t>
      </w:r>
    </w:p>
    <w:p>
      <w:pPr>
        <w:numPr>
          <w:ilvl w:val="0"/>
          <w:numId w:val="1003"/>
        </w:numPr>
        <w:pStyle w:val="Compact"/>
      </w:pPr>
      <w:r>
        <w:t xml:space="preserve">Analise 15–20 vagas atuais na sua região.</w:t>
      </w:r>
    </w:p>
    <w:p>
      <w:pPr>
        <w:numPr>
          <w:ilvl w:val="0"/>
          <w:numId w:val="1003"/>
        </w:numPr>
        <w:pStyle w:val="Compact"/>
      </w:pPr>
      <w:r>
        <w:t xml:space="preserve">Liste credenciais e habilidades práticas que aparecem repetidamente.</w:t>
      </w:r>
    </w:p>
    <w:p>
      <w:pPr>
        <w:numPr>
          <w:ilvl w:val="0"/>
          <w:numId w:val="1003"/>
        </w:numPr>
        <w:pStyle w:val="Compact"/>
      </w:pPr>
      <w:r>
        <w:t xml:space="preserve">Verifique primeiro programas públicos, aprendizagem, sindicato, empregador, SENA ou outra instituição nacional.</w:t>
      </w:r>
    </w:p>
    <w:p>
      <w:pPr>
        <w:numPr>
          <w:ilvl w:val="0"/>
          <w:numId w:val="1003"/>
        </w:numPr>
        <w:pStyle w:val="Compact"/>
      </w:pPr>
      <w:r>
        <w:t xml:space="preserve">Pergunte se há prática supervisionada, e não apenas teoria on-line.</w:t>
      </w:r>
    </w:p>
    <w:p>
      <w:pPr>
        <w:numPr>
          <w:ilvl w:val="0"/>
          <w:numId w:val="1003"/>
        </w:numPr>
        <w:pStyle w:val="Compact"/>
      </w:pPr>
      <w:r>
        <w:t xml:space="preserve">Confirme se empregadores locais reconhecem a credencial.</w:t>
      </w:r>
    </w:p>
    <w:p>
      <w:pPr>
        <w:numPr>
          <w:ilvl w:val="0"/>
          <w:numId w:val="1003"/>
        </w:numPr>
        <w:pStyle w:val="Compact"/>
      </w:pPr>
      <w:r>
        <w:t xml:space="preserve">Solicite por escrito custos totais, taxas, ferramentas, EPI, reembolso, financiamento e alegações de colocação.</w:t>
      </w:r>
    </w:p>
    <w:p>
      <w:pPr>
        <w:numPr>
          <w:ilvl w:val="0"/>
          <w:numId w:val="1003"/>
        </w:numPr>
        <w:pStyle w:val="Compact"/>
      </w:pPr>
      <w:r>
        <w:t xml:space="preserve">Evite assumir dívida até confirmar que a formação está ligada a vagas reais onde você pretende trabalhar.</w:t>
      </w:r>
    </w:p>
    <w:p>
      <w:pPr>
        <w:pStyle w:val="FirstParagraph"/>
      </w:pPr>
      <w:r>
        <w:t xml:space="preserve">Recursos gratuitos ou de baixo custo podem ajudar com terminologia, medidas, conscientização sobre segurança, identificação de ferramentas, currículo e entrevista. Eles não substituem treinamento prático quando ele é exigido.</w:t>
      </w:r>
    </w:p>
    <w:bookmarkEnd w:id="30"/>
    <w:bookmarkStart w:id="34" w:name="Xffc39e569495a64b36d7585c6d3ae25c708cc13"/>
    <w:p>
      <w:pPr>
        <w:pStyle w:val="Heading2"/>
      </w:pPr>
      <w:r>
        <w:t xml:space="preserve">Aprendizagem profissional e experiência remunerada</w:t>
      </w:r>
    </w:p>
    <w:bookmarkStart w:id="31" w:name="estados-unidos-1"/>
    <w:p>
      <w:pPr>
        <w:pStyle w:val="Heading3"/>
      </w:pPr>
      <w:r>
        <w:t xml:space="preserve">Estados Unidos</w:t>
      </w:r>
    </w:p>
    <w:p>
      <w:pPr>
        <w:pStyle w:val="FirstParagraph"/>
      </w:pPr>
      <w:r>
        <w:t xml:space="preserve">Apprenticeship.gov inclui Construction Laborers entre ocupações de Registered Apprenticeship no setor de construção. O modelo combina trabalho remunerado, mentoria, instrução relacionada, desenvolvimento progressivo de competências e uma credencial reconhecida.</w:t>
      </w:r>
    </w:p>
    <w:p>
      <w:pPr>
        <w:pStyle w:val="BodyText"/>
      </w:pPr>
      <w:r>
        <w:t xml:space="preserve">Use o Apprenticeship Finder para pesquisar por ocupação e local. A existência da ocupação no sistema não garante vaga em todas as cidades nem em todos os períodos.</w:t>
      </w:r>
    </w:p>
    <w:bookmarkEnd w:id="31"/>
    <w:bookmarkStart w:id="32" w:name="canadá-1"/>
    <w:p>
      <w:pPr>
        <w:pStyle w:val="Heading3"/>
      </w:pPr>
      <w:r>
        <w:t xml:space="preserve">Canadá</w:t>
      </w:r>
    </w:p>
    <w:p>
      <w:pPr>
        <w:pStyle w:val="FirstParagraph"/>
      </w:pPr>
      <w:r>
        <w:t xml:space="preserve">Trabalhadores em NOC 75110 podem usar trabalho geral de apoio como porta de entrada, enquanto alguns seguem para Construction Craft Worker ou outro ofício especializado. Autoridades provinciais e territoriais controlam as regras locais de aprendizagem e certificação.</w:t>
      </w:r>
    </w:p>
    <w:bookmarkEnd w:id="32"/>
    <w:bookmarkStart w:id="33" w:name="colômbia-e-américa-latina"/>
    <w:p>
      <w:pPr>
        <w:pStyle w:val="Heading3"/>
      </w:pPr>
      <w:r>
        <w:t xml:space="preserve">Colômbia e América Latina</w:t>
      </w:r>
    </w:p>
    <w:p>
      <w:pPr>
        <w:pStyle w:val="FirstParagraph"/>
      </w:pPr>
      <w:r>
        <w:t xml:space="preserve">Procure vagas de trainee, programas públicos de formação, rotas por empreiteiras e prática supervisionada. Na Colômbia, o SENA e a Agencia Pública de Empleo são bons pontos de partida. Em outros países, use a instituição nacional indicada pela OIT/Cinterfor.</w:t>
      </w:r>
    </w:p>
    <w:bookmarkEnd w:id="33"/>
    <w:bookmarkEnd w:id="34"/>
    <w:bookmarkStart w:id="39" w:name="X78abcaaa30122abcdb041f8e88676c3c3a7d544"/>
    <w:p>
      <w:pPr>
        <w:pStyle w:val="Heading2"/>
      </w:pPr>
      <w:r>
        <w:t xml:space="preserve">Financiamento, bolsas e apoio do empregador</w:t>
      </w:r>
    </w:p>
    <w:bookmarkStart w:id="35" w:name="estados-unidos-2"/>
    <w:p>
      <w:pPr>
        <w:pStyle w:val="Heading3"/>
      </w:pPr>
      <w:r>
        <w:t xml:space="preserve">Estados Unidos</w:t>
      </w:r>
    </w:p>
    <w:p>
      <w:pPr>
        <w:pStyle w:val="FirstParagraph"/>
      </w:pPr>
      <w:r>
        <w:t xml:space="preserve">American Job Centers oferecem assistência gratuita de emprego. O CareerOneStop WIOA-Eligible Training Program Finder ajuda pessoas elegíveis a identificar programas que podem se qualificar para apoio do Workforce Innovation and Opportunity Act. Elegibilidade e financiamento dependem da pessoa, área local, programa e provedor; o financiamento não é automático.</w:t>
      </w:r>
    </w:p>
    <w:bookmarkEnd w:id="35"/>
    <w:bookmarkStart w:id="36" w:name="canadá-2"/>
    <w:p>
      <w:pPr>
        <w:pStyle w:val="Heading3"/>
      </w:pPr>
      <w:r>
        <w:t xml:space="preserve">Canadá</w:t>
      </w:r>
    </w:p>
    <w:p>
      <w:pPr>
        <w:pStyle w:val="FirstParagraph"/>
      </w:pPr>
      <w:r>
        <w:t xml:space="preserve">O Canadá lista atualmente apoios a aprendizagem e ofícios especializados, incluindo o</w:t>
      </w:r>
      <w:r>
        <w:t xml:space="preserve"> </w:t>
      </w:r>
      <w:r>
        <w:rPr>
          <w:bCs/>
          <w:b/>
        </w:rPr>
        <w:t xml:space="preserve">Canada Apprentice Loan</w:t>
      </w:r>
      <w:r>
        <w:t xml:space="preserve">, com até</w:t>
      </w:r>
      <w:r>
        <w:t xml:space="preserve"> </w:t>
      </w:r>
      <w:r>
        <w:rPr>
          <w:bCs/>
          <w:b/>
        </w:rPr>
        <w:t xml:space="preserve">CAD $4.000</w:t>
      </w:r>
      <w:r>
        <w:t xml:space="preserve"> </w:t>
      </w:r>
      <w:r>
        <w:t xml:space="preserve">em empréstimos sem juros para aprendizes elegíveis, além de outros programas da Canadian Apprenticeship Strategy. Verifique elegibilidade e requisitos do ofício antes de depender do financiamento.</w:t>
      </w:r>
    </w:p>
    <w:bookmarkEnd w:id="36"/>
    <w:bookmarkStart w:id="37" w:name="colômbia-e-américa-latina-1"/>
    <w:p>
      <w:pPr>
        <w:pStyle w:val="Heading3"/>
      </w:pPr>
      <w:r>
        <w:t xml:space="preserve">Colômbia e América Latina</w:t>
      </w:r>
    </w:p>
    <w:p>
      <w:pPr>
        <w:pStyle w:val="FirstParagraph"/>
      </w:pPr>
      <w:r>
        <w:t xml:space="preserve">Use sistemas públicos de formação antes de presumir que é necessário pagar mensalidade privada. A formação pública do SENA é gratuita, mas disponibilidade e requisitos de admissão variam. A OIT/Cinterfor pode ajudar a localizar instituições públicas em outros países.</w:t>
      </w:r>
    </w:p>
    <w:bookmarkEnd w:id="37"/>
    <w:bookmarkStart w:id="38" w:name="empregador-sindicato-e-empreiteira"/>
    <w:p>
      <w:pPr>
        <w:pStyle w:val="Heading3"/>
      </w:pPr>
      <w:r>
        <w:t xml:space="preserve">Empregador, sindicato e empreiteira</w:t>
      </w:r>
    </w:p>
    <w:p>
      <w:pPr>
        <w:pStyle w:val="FirstParagraph"/>
      </w:pPr>
      <w:r>
        <w:t xml:space="preserve">Pergunte sobre integração remunerada, treinamento de segurança pago, políticas de EPI e ferramentas, programas de aprendizagem ou trainee, reembolso educacional, fundos sindicais quando aplicável, capacitação supervisionada e progressão de ajudante para um ofício.</w:t>
      </w:r>
    </w:p>
    <w:p>
      <w:pPr>
        <w:pStyle w:val="BodyText"/>
      </w:pPr>
      <w:r>
        <w:t xml:space="preserve">Obtenha condições de reembolso por escrito antes de gastar dinheiro. Nenhum benefício, vaga de aprendizagem, acesso sindical, promoção ou oferta de emprego é garantido.</w:t>
      </w:r>
    </w:p>
    <w:bookmarkEnd w:id="38"/>
    <w:bookmarkEnd w:id="39"/>
    <w:bookmarkStart w:id="44" w:name="renda-e-perspectivas"/>
    <w:p>
      <w:pPr>
        <w:pStyle w:val="Heading2"/>
      </w:pPr>
      <w:r>
        <w:t xml:space="preserve">Renda e perspectivas</w:t>
      </w:r>
    </w:p>
    <w:bookmarkStart w:id="40" w:name="estados-unidos--dados-oficiais"/>
    <w:p>
      <w:pPr>
        <w:pStyle w:val="Heading3"/>
      </w:pPr>
      <w:r>
        <w:t xml:space="preserve">Estados Unidos — dados oficiais</w:t>
      </w:r>
    </w:p>
    <w:p>
      <w:pPr>
        <w:pStyle w:val="FirstParagraph"/>
      </w:pPr>
      <w:r>
        <w:t xml:space="preserve">O BLS informa para o grupo combinado</w:t>
      </w:r>
      <w:r>
        <w:t xml:space="preserve"> </w:t>
      </w:r>
      <w:r>
        <w:rPr>
          <w:bCs/>
          <w:b/>
        </w:rPr>
        <w:t xml:space="preserve">Construction Laborers and Helpers</w:t>
      </w:r>
      <w:r>
        <w:t xml:space="preserve">:</w:t>
      </w:r>
    </w:p>
    <w:p>
      <w:pPr>
        <w:numPr>
          <w:ilvl w:val="0"/>
          <w:numId w:val="1004"/>
        </w:numPr>
        <w:pStyle w:val="Compact"/>
      </w:pPr>
      <w:r>
        <w:rPr>
          <w:bCs/>
          <w:b/>
        </w:rPr>
        <w:t xml:space="preserve">mediana anual em maio de 2024: US$ 46.050</w:t>
      </w:r>
      <w:r>
        <w:t xml:space="preserve"> </w:t>
      </w:r>
      <w:r>
        <w:t xml:space="preserve">(</w:t>
      </w:r>
      <w:r>
        <w:rPr>
          <w:bCs/>
          <w:b/>
        </w:rPr>
        <w:t xml:space="preserve">US$ 22,14 por hora</w:t>
      </w:r>
      <w:r>
        <w:t xml:space="preserve">);</w:t>
      </w:r>
    </w:p>
    <w:p>
      <w:pPr>
        <w:numPr>
          <w:ilvl w:val="0"/>
          <w:numId w:val="1004"/>
        </w:numPr>
        <w:pStyle w:val="Compact"/>
      </w:pPr>
      <w:r>
        <w:rPr>
          <w:bCs/>
          <w:b/>
        </w:rPr>
        <w:t xml:space="preserve">Construction Laborers: mediana de US$ 46.730/ano</w:t>
      </w:r>
      <w:r>
        <w:t xml:space="preserve">;</w:t>
      </w:r>
    </w:p>
    <w:p>
      <w:pPr>
        <w:numPr>
          <w:ilvl w:val="0"/>
          <w:numId w:val="1004"/>
        </w:numPr>
        <w:pStyle w:val="Compact"/>
      </w:pPr>
      <w:r>
        <w:rPr>
          <w:bCs/>
          <w:b/>
        </w:rPr>
        <w:t xml:space="preserve">Helpers, Construction Trades: mediana de US$ 40.430/ano</w:t>
      </w:r>
      <w:r>
        <w:t xml:space="preserve">;</w:t>
      </w:r>
    </w:p>
    <w:p>
      <w:pPr>
        <w:numPr>
          <w:ilvl w:val="0"/>
          <w:numId w:val="1004"/>
        </w:numPr>
        <w:pStyle w:val="Compact"/>
      </w:pPr>
      <w:r>
        <w:t xml:space="preserve">aproximadamente</w:t>
      </w:r>
      <w:r>
        <w:t xml:space="preserve"> </w:t>
      </w:r>
      <w:r>
        <w:rPr>
          <w:bCs/>
          <w:b/>
        </w:rPr>
        <w:t xml:space="preserve">1.649.100 empregos em 2024</w:t>
      </w:r>
      <w:r>
        <w:t xml:space="preserve">;</w:t>
      </w:r>
    </w:p>
    <w:p>
      <w:pPr>
        <w:numPr>
          <w:ilvl w:val="0"/>
          <w:numId w:val="1004"/>
        </w:numPr>
        <w:pStyle w:val="Compact"/>
      </w:pPr>
      <w:r>
        <w:t xml:space="preserve">crescimento projetado de</w:t>
      </w:r>
      <w:r>
        <w:t xml:space="preserve"> </w:t>
      </w:r>
      <w:r>
        <w:rPr>
          <w:bCs/>
          <w:b/>
        </w:rPr>
        <w:t xml:space="preserve">7% entre 2024 e 2034</w:t>
      </w:r>
      <w:r>
        <w:t xml:space="preserve">; e</w:t>
      </w:r>
    </w:p>
    <w:p>
      <w:pPr>
        <w:numPr>
          <w:ilvl w:val="0"/>
          <w:numId w:val="1004"/>
        </w:numPr>
        <w:pStyle w:val="Compact"/>
      </w:pPr>
      <w:r>
        <w:t xml:space="preserve">cerca de</w:t>
      </w:r>
      <w:r>
        <w:t xml:space="preserve"> </w:t>
      </w:r>
      <w:r>
        <w:rPr>
          <w:bCs/>
          <w:b/>
        </w:rPr>
        <w:t xml:space="preserve">149.400 vagas projetadas por ano</w:t>
      </w:r>
      <w:r>
        <w:t xml:space="preserve">, em média, ao longo da década.</w:t>
      </w:r>
    </w:p>
    <w:p>
      <w:pPr>
        <w:pStyle w:val="FirstParagraph"/>
      </w:pPr>
      <w:r>
        <w:t xml:space="preserve">A visualização atual do O*NET para Construction Laborers usa dados salariais BLS de 2025 e informa mediana nacional de aproximadamente</w:t>
      </w:r>
      <w:r>
        <w:t xml:space="preserve"> </w:t>
      </w:r>
      <w:r>
        <w:rPr>
          <w:bCs/>
          <w:b/>
        </w:rPr>
        <w:t xml:space="preserve">US$ 47.120/ano (US$ 22,66 por hora)</w:t>
      </w:r>
      <w:r>
        <w:t xml:space="preserve">. Mantenha separados o ano dos dados e a definição de cada ocupação ao comparar valores.</w:t>
      </w:r>
    </w:p>
    <w:p>
      <w:pPr>
        <w:pStyle w:val="BodyText"/>
      </w:pPr>
      <w:r>
        <w:t xml:space="preserve">Esses números são estatísticas nacionais, não salários iniciais garantidos. A remuneração varia por local, subtipo de função, cobertura sindical, projeto, horário, estação, experiência e empregador.</w:t>
      </w:r>
    </w:p>
    <w:bookmarkEnd w:id="40"/>
    <w:bookmarkStart w:id="41" w:name="X81406bba58520a82269f152c17fb5ff41a29f81"/>
    <w:p>
      <w:pPr>
        <w:pStyle w:val="Heading3"/>
      </w:pPr>
      <w:r>
        <w:t xml:space="preserve">Estados Unidos — estimativa privada complementar</w:t>
      </w:r>
    </w:p>
    <w:p>
      <w:pPr>
        <w:pStyle w:val="FirstParagraph"/>
      </w:pPr>
      <w:r>
        <w:t xml:space="preserve">Salary.com informa média de aproximadamente</w:t>
      </w:r>
      <w:r>
        <w:t xml:space="preserve"> </w:t>
      </w:r>
      <w:r>
        <w:rPr>
          <w:bCs/>
          <w:b/>
        </w:rPr>
        <w:t xml:space="preserve">US$ 43.578/ano (US$ 21/hora)</w:t>
      </w:r>
      <w:r>
        <w:t xml:space="preserve"> </w:t>
      </w:r>
      <w:r>
        <w:t xml:space="preserve">para Construction Laborer/Helper em 1º de julho de 2026, com faixa declarada do 25º ao 75º percentil de cerca de</w:t>
      </w:r>
      <w:r>
        <w:t xml:space="preserve"> </w:t>
      </w:r>
      <w:r>
        <w:rPr>
          <w:bCs/>
          <w:b/>
        </w:rPr>
        <w:t xml:space="preserve">US$ 40.504 a US$ 49.004</w:t>
      </w:r>
      <w:r>
        <w:t xml:space="preserve">.</w:t>
      </w:r>
    </w:p>
    <w:p>
      <w:pPr>
        <w:pStyle w:val="BodyText"/>
      </w:pPr>
      <w:r>
        <w:t xml:space="preserve">Esta é uma estimativa privada de mercado com metodologia própria. Não substitui os dados oficiais de BLS/O*NET.</w:t>
      </w:r>
    </w:p>
    <w:bookmarkEnd w:id="41"/>
    <w:bookmarkStart w:id="42" w:name="canadá--dados-oficiais"/>
    <w:p>
      <w:pPr>
        <w:pStyle w:val="Heading3"/>
      </w:pPr>
      <w:r>
        <w:t xml:space="preserve">Canadá — dados oficiais</w:t>
      </w:r>
    </w:p>
    <w:p>
      <w:pPr>
        <w:pStyle w:val="FirstParagraph"/>
      </w:pPr>
      <w:r>
        <w:t xml:space="preserve">O Government of Canada Job Bank informa atualmente para NOC 75110, em nível nacional:</w:t>
      </w:r>
    </w:p>
    <w:p>
      <w:pPr>
        <w:numPr>
          <w:ilvl w:val="0"/>
          <w:numId w:val="1005"/>
        </w:numPr>
        <w:pStyle w:val="Compact"/>
      </w:pPr>
      <w:r>
        <w:rPr>
          <w:bCs/>
          <w:b/>
        </w:rPr>
        <w:t xml:space="preserve">CAD $18,25/hora — baixo</w:t>
      </w:r>
      <w:r>
        <w:t xml:space="preserve">;</w:t>
      </w:r>
    </w:p>
    <w:p>
      <w:pPr>
        <w:numPr>
          <w:ilvl w:val="0"/>
          <w:numId w:val="1005"/>
        </w:numPr>
        <w:pStyle w:val="Compact"/>
      </w:pPr>
      <w:r>
        <w:rPr>
          <w:bCs/>
          <w:b/>
        </w:rPr>
        <w:t xml:space="preserve">CAD $25,00/hora — mediana</w:t>
      </w:r>
      <w:r>
        <w:t xml:space="preserve">; e</w:t>
      </w:r>
    </w:p>
    <w:p>
      <w:pPr>
        <w:numPr>
          <w:ilvl w:val="0"/>
          <w:numId w:val="1005"/>
        </w:numPr>
        <w:pStyle w:val="Compact"/>
      </w:pPr>
      <w:r>
        <w:rPr>
          <w:bCs/>
          <w:b/>
        </w:rPr>
        <w:t xml:space="preserve">CAD $40,00/hora — alto</w:t>
      </w:r>
      <w:r>
        <w:t xml:space="preserve">.</w:t>
      </w:r>
    </w:p>
    <w:p>
      <w:pPr>
        <w:pStyle w:val="FirstParagraph"/>
      </w:pPr>
      <w:r>
        <w:t xml:space="preserve">A página de salários informa atualização em 19 de novembro de 2025 e uso de dados da Statistics Canada Labour Force Survey para 2023–2024. As perspectivas 2025–2027 variam por província e região; consulte o local específico antes de decidir.</w:t>
      </w:r>
    </w:p>
    <w:bookmarkEnd w:id="42"/>
    <w:bookmarkStart w:id="43" w:name="colômbia-e-américa-latina-2"/>
    <w:p>
      <w:pPr>
        <w:pStyle w:val="Heading3"/>
      </w:pPr>
      <w:r>
        <w:t xml:space="preserve">Colômbia e América Latina</w:t>
      </w:r>
    </w:p>
    <w:p>
      <w:pPr>
        <w:pStyle w:val="FirstParagraph"/>
      </w:pPr>
      <w:r>
        <w:t xml:space="preserve">A remuneração na construção varia por país, cidade, projeto, nível de habilidade e tipo de contrato. Use serviços públicos de emprego e vagas atuais para estabelecer faixas locais. Na Colômbia, a Agencia Pública de Empleo do SENA é um localizador público gratuito. Não use uma única vaga antiga como referência nacional.</w:t>
      </w:r>
    </w:p>
    <w:bookmarkEnd w:id="43"/>
    <w:bookmarkEnd w:id="44"/>
    <w:bookmarkStart w:id="45" w:name="plano-inicial-prático-de-10-semanas"/>
    <w:p>
      <w:pPr>
        <w:pStyle w:val="Heading2"/>
      </w:pPr>
      <w:r>
        <w:t xml:space="preserve">Plano inicial prático de 10 semanas</w:t>
      </w:r>
    </w:p>
    <w:p>
      <w:pPr>
        <w:pStyle w:val="FirstParagraph"/>
      </w:pPr>
      <w:r>
        <w:rPr>
          <w:bCs/>
          <w:b/>
        </w:rPr>
        <w:t xml:space="preserve">Semanas 1–2:</w:t>
      </w:r>
      <w:r>
        <w:t xml:space="preserve"> </w:t>
      </w:r>
      <w:r>
        <w:t xml:space="preserve">Analise vagas locais de trabalhador/ajudante. Registre requisitos recorrentes como turno, viagens, exigências físicas, cartões de segurança, carteira de motorista, exposição a ofícios, ferramentas e experiência.</w:t>
      </w:r>
    </w:p>
    <w:p>
      <w:pPr>
        <w:pStyle w:val="BodyText"/>
      </w:pPr>
      <w:r>
        <w:rPr>
          <w:bCs/>
          <w:b/>
        </w:rPr>
        <w:t xml:space="preserve">Semanas 3–4:</w:t>
      </w:r>
      <w:r>
        <w:t xml:space="preserve"> </w:t>
      </w:r>
      <w:r>
        <w:t xml:space="preserve">Aprenda terminologia, medição básica, movimentação de materiais, limpeza, percepção de riscos e a diferença entre trabalho de ajudante e tarefas que exigem autorização separada.</w:t>
      </w:r>
    </w:p>
    <w:p>
      <w:pPr>
        <w:pStyle w:val="BodyText"/>
      </w:pPr>
      <w:r>
        <w:rPr>
          <w:bCs/>
          <w:b/>
        </w:rPr>
        <w:t xml:space="preserve">Semanas 5–6:</w:t>
      </w:r>
      <w:r>
        <w:t xml:space="preserve"> </w:t>
      </w:r>
      <w:r>
        <w:t xml:space="preserve">Compare formação pública, aprendizagem, programas de trainee, sindicato, comunidade ou formação profissional nacional. Priorize prática supervisionada e custos transparentes.</w:t>
      </w:r>
    </w:p>
    <w:p>
      <w:pPr>
        <w:pStyle w:val="BodyText"/>
      </w:pPr>
      <w:r>
        <w:rPr>
          <w:bCs/>
          <w:b/>
        </w:rPr>
        <w:t xml:space="preserve">Semanas 7–8:</w:t>
      </w:r>
      <w:r>
        <w:t xml:space="preserve"> </w:t>
      </w:r>
      <w:r>
        <w:t xml:space="preserve">Prepare um registro simples de habilidades. Liste ferramentas que realmente usou, materiais que conhece, obras em que trabalhou, treinamentos concluídos, evidências de confiabilidade e tarefas executadas sob supervisão.</w:t>
      </w:r>
    </w:p>
    <w:p>
      <w:pPr>
        <w:pStyle w:val="BodyText"/>
      </w:pPr>
      <w:r>
        <w:rPr>
          <w:bCs/>
          <w:b/>
        </w:rPr>
        <w:t xml:space="preserve">Semanas 9–10:</w:t>
      </w:r>
      <w:r>
        <w:t xml:space="preserve"> </w:t>
      </w:r>
      <w:r>
        <w:t xml:space="preserve">Candidate-se a vagas compatíveis com sua experiência comprovada. Pergunte sobre integração, EPI/ferramentas, treinamento de segurança, aprendizagem no trabalho, horário, viagens e supervisão de novos trabalhadores.</w:t>
      </w:r>
    </w:p>
    <w:bookmarkEnd w:id="45"/>
    <w:bookmarkStart w:id="46" w:name="X8c57c37918163afb596c27b956f9dbc6e603101"/>
    <w:p>
      <w:pPr>
        <w:pStyle w:val="Heading2"/>
      </w:pPr>
      <w:r>
        <w:t xml:space="preserve">Como construir experiência sem já ter o cargo</w:t>
      </w:r>
    </w:p>
    <w:p>
      <w:pPr>
        <w:pStyle w:val="FirstParagraph"/>
      </w:pPr>
      <w:r>
        <w:t xml:space="preserve">Experiência transferível pode vir de armazém e movimentação de materiais, paisagismo, apoio à manutenção, manufatura, trabalho rural, mudanças/entregas, obras públicas ou outras funções de apoio.</w:t>
      </w:r>
    </w:p>
    <w:p>
      <w:pPr>
        <w:pStyle w:val="BodyText"/>
      </w:pPr>
      <w:r>
        <w:t xml:space="preserve">No currículo, descreva apenas o que você realmente fez. Evidências úteis incluem movimentação segura de materiais, medição, uso de ferramentas, limpeza, estoque/posicionamento de materiais, presença, trabalho em equipe, cumprimento de ordens de serviço e comunicação de riscos ou defeitos.</w:t>
      </w:r>
    </w:p>
    <w:p>
      <w:pPr>
        <w:pStyle w:val="BodyText"/>
      </w:pPr>
      <w:r>
        <w:t xml:space="preserve">Não transforme exposição informal em alegações sem suporte de competência em ofício especializado. Use títulos e descrições que possa comprovar.</w:t>
      </w:r>
    </w:p>
    <w:bookmarkEnd w:id="46"/>
    <w:bookmarkStart w:id="47" w:name="progressão"/>
    <w:p>
      <w:pPr>
        <w:pStyle w:val="Heading2"/>
      </w:pPr>
      <w:r>
        <w:t xml:space="preserve">Progressão</w:t>
      </w:r>
    </w:p>
    <w:p>
      <w:pPr>
        <w:pStyle w:val="FirstParagraph"/>
      </w:pPr>
      <w:r>
        <w:t xml:space="preserve">Possíveis próximos passos incluem trabalhador de construção sênior ou líder de equipe, Construction Craft Worker onde aplicável, um ofício especializado pela rota adequada, operação de equipamentos após qualificação separada, supervisão de obra após experiência suficiente ou funções de segurança, materiais, logística, orçamento e apoio a projetos.</w:t>
      </w:r>
    </w:p>
    <w:p>
      <w:pPr>
        <w:pStyle w:val="BodyText"/>
      </w:pPr>
      <w:r>
        <w:t xml:space="preserve">Antes de pagar por formação avançada, compare vagas atuais do cargo exato que deseja e confirme qual credencial os empregadores realmente pedem.</w:t>
      </w:r>
    </w:p>
    <w:bookmarkEnd w:id="47"/>
    <w:bookmarkStart w:id="48" w:name="acessibilidade-e-adequação-profissional"/>
    <w:p>
      <w:pPr>
        <w:pStyle w:val="Heading2"/>
      </w:pPr>
      <w:r>
        <w:t xml:space="preserve">Acessibilidade e adequação profissional</w:t>
      </w:r>
    </w:p>
    <w:p>
      <w:pPr>
        <w:pStyle w:val="FirstParagraph"/>
      </w:pPr>
      <w:r>
        <w:t xml:space="preserve">As exigências físicas são reais, mas a construção não é um único tipo de trabalho. Algumas vagas envolvem mais levantamento de peso, escalada, exposição externa, ajoelhamento ou ferramentas do que outras. Avalie as funções essenciais da vaga específica e considere diferentes funções de apoio, equipamentos adaptativos, treinamento gradual ou processos de acomodação aplicáveis.</w:t>
      </w:r>
    </w:p>
    <w:p>
      <w:pPr>
        <w:pStyle w:val="BodyText"/>
      </w:pPr>
      <w:r>
        <w:t xml:space="preserve">Este guia não determina aptidão médica para uma tarefa específica e não fornece aconselhamento jurídico. Use orientação médica, de reabilitação profissional, empregador, sindicato ou serviço público quando necessário.</w:t>
      </w:r>
    </w:p>
    <w:bookmarkEnd w:id="48"/>
    <w:bookmarkStart w:id="49" w:name="uso-responsável-de-ia"/>
    <w:p>
      <w:pPr>
        <w:pStyle w:val="Heading2"/>
      </w:pPr>
      <w:r>
        <w:t xml:space="preserve">Uso responsável de IA</w:t>
      </w:r>
    </w:p>
    <w:p>
      <w:pPr>
        <w:pStyle w:val="FirstParagraph"/>
      </w:pPr>
      <w:r>
        <w:t xml:space="preserve">Ferramentas de IA podem ajudar em aprendizagem de baixo risco e tarefas administrativas, como explicar termos gerais, criar perguntas de entrevista, organizar um plano de estudo, ajudar a reescrever um item de currículo referente a trabalho realmente realizado ou resumir informação pública para posterior verificação.</w:t>
      </w:r>
    </w:p>
    <w:p>
      <w:pPr>
        <w:pStyle w:val="BodyText"/>
      </w:pPr>
      <w:r>
        <w:t xml:space="preserve">A IA não deve substituir instruções específicas do local, instruções do fabricante, desenhos ou especificações, decisões profissionais obrigatórias, controles específicos da tarefa ou supervisão qualificada.</w:t>
      </w:r>
    </w:p>
    <w:p>
      <w:pPr>
        <w:pStyle w:val="BodyText"/>
      </w:pPr>
      <w:r>
        <w:t xml:space="preserve">Se uma resposta de IA entrar em conflito com procedimento do local ou orientação de supervisor autorizado, pare e verifique pelo processo aprovado pelo empregador.</w:t>
      </w:r>
    </w:p>
    <w:bookmarkEnd w:id="49"/>
    <w:bookmarkStart w:id="50" w:name="X356fdc2e85bc057c4a052aa3e43ca44bd86592f"/>
    <w:p>
      <w:pPr>
        <w:pStyle w:val="Heading2"/>
      </w:pPr>
      <w:r>
        <w:t xml:space="preserve">Noções básicas de cibersegurança e privacidade</w:t>
      </w:r>
    </w:p>
    <w:p>
      <w:pPr>
        <w:pStyle w:val="FirstParagraph"/>
      </w:pPr>
      <w:r>
        <w:t xml:space="preserve">Projetos de construção podem conter informações comerciais, pessoais ou sensíveis à segurança. Siga as regras do empregador para senhas e autenticação multifator, dispositivos compartilhados, sistemas do projeto, fotos e vídeos, informações de acesso, registros de clientes e empreiteiros, relatórios de incidentes, desenhos e cronogramas, localização de equipamentos e serviços externos de IA.</w:t>
      </w:r>
    </w:p>
    <w:p>
      <w:pPr>
        <w:pStyle w:val="BodyText"/>
      </w:pPr>
      <w:r>
        <w:t xml:space="preserve">Não envie informações protegidas do projeto, credenciais, dados de clientes, detalhes de incidentes, arranjos de segurança, desenhos proprietários ou outro material confidencial a um sistema público de IA não aprovado.</w:t>
      </w:r>
    </w:p>
    <w:bookmarkEnd w:id="50"/>
    <w:bookmarkStart w:id="51" w:name="evite-golpes-e-treinamentos-fracos"/>
    <w:p>
      <w:pPr>
        <w:pStyle w:val="Heading2"/>
      </w:pPr>
      <w:r>
        <w:t xml:space="preserve">Evite golpes e treinamentos fracos</w:t>
      </w:r>
    </w:p>
    <w:p>
      <w:pPr>
        <w:pStyle w:val="FirstParagraph"/>
      </w:pPr>
      <w:r>
        <w:t xml:space="preserve">Tenha cuidado quando uma escola, recrutador ou vendedor de treinamento:</w:t>
      </w:r>
    </w:p>
    <w:p>
      <w:pPr>
        <w:numPr>
          <w:ilvl w:val="0"/>
          <w:numId w:val="1006"/>
        </w:numPr>
        <w:pStyle w:val="Compact"/>
      </w:pPr>
      <w:r>
        <w:t xml:space="preserve">garante emprego ou salário específico;</w:t>
      </w:r>
    </w:p>
    <w:p>
      <w:pPr>
        <w:numPr>
          <w:ilvl w:val="0"/>
          <w:numId w:val="1006"/>
        </w:numPr>
        <w:pStyle w:val="Compact"/>
      </w:pPr>
      <w:r>
        <w:t xml:space="preserve">afirma que um único certificado genérico autoriza todas as tarefas de construção;</w:t>
      </w:r>
    </w:p>
    <w:p>
      <w:pPr>
        <w:numPr>
          <w:ilvl w:val="0"/>
          <w:numId w:val="1006"/>
        </w:numPr>
        <w:pStyle w:val="Compact"/>
      </w:pPr>
      <w:r>
        <w:t xml:space="preserve">chama um cartão OSHA Outreach de certificação profissional ou licença;</w:t>
      </w:r>
    </w:p>
    <w:p>
      <w:pPr>
        <w:numPr>
          <w:ilvl w:val="0"/>
          <w:numId w:val="1006"/>
        </w:numPr>
        <w:pStyle w:val="Compact"/>
      </w:pPr>
      <w:r>
        <w:t xml:space="preserve">não explica quanto treinamento prático supervisionado está incluído;</w:t>
      </w:r>
    </w:p>
    <w:p>
      <w:pPr>
        <w:numPr>
          <w:ilvl w:val="0"/>
          <w:numId w:val="1006"/>
        </w:numPr>
        <w:pStyle w:val="Compact"/>
      </w:pPr>
      <w:r>
        <w:t xml:space="preserve">pressiona para pagamento imediato;</w:t>
      </w:r>
    </w:p>
    <w:p>
      <w:pPr>
        <w:numPr>
          <w:ilvl w:val="0"/>
          <w:numId w:val="1006"/>
        </w:numPr>
        <w:pStyle w:val="Compact"/>
      </w:pPr>
      <w:r>
        <w:t xml:space="preserve">recusa fornecer por escrito custo total, reembolso, ferramentas/EPI ou financiamento;</w:t>
      </w:r>
    </w:p>
    <w:p>
      <w:pPr>
        <w:numPr>
          <w:ilvl w:val="0"/>
          <w:numId w:val="1006"/>
        </w:numPr>
        <w:pStyle w:val="Compact"/>
      </w:pPr>
      <w:r>
        <w:t xml:space="preserve">não consegue explicar quais empregadores reconhecem o treinamento;</w:t>
      </w:r>
    </w:p>
    <w:p>
      <w:pPr>
        <w:numPr>
          <w:ilvl w:val="0"/>
          <w:numId w:val="1006"/>
        </w:numPr>
        <w:pStyle w:val="Compact"/>
      </w:pPr>
      <w:r>
        <w:t xml:space="preserve">exige pagamento por uma oferta de emprego; ou</w:t>
      </w:r>
    </w:p>
    <w:p>
      <w:pPr>
        <w:numPr>
          <w:ilvl w:val="0"/>
          <w:numId w:val="1006"/>
        </w:numPr>
        <w:pStyle w:val="Compact"/>
      </w:pPr>
      <w:r>
        <w:t xml:space="preserve">pede dados sensíveis de identidade ou banco antes de você verificar a organização.</w:t>
      </w:r>
    </w:p>
    <w:p>
      <w:pPr>
        <w:pStyle w:val="FirstParagraph"/>
      </w:pPr>
      <w:r>
        <w:t xml:space="preserve">Verifique o provedor de forma independente. Para treinamento caro, pergunte a empregadores locais, sindicatos, patrocinadores de aprendizagem ou orientadores de emprego quais qualificações eles realmente reconhecem.</w:t>
      </w:r>
    </w:p>
    <w:bookmarkEnd w:id="51"/>
    <w:bookmarkStart w:id="52" w:name="quando-pausar-antes-de-gastar-dinheiro"/>
    <w:p>
      <w:pPr>
        <w:pStyle w:val="Heading2"/>
      </w:pPr>
      <w:r>
        <w:t xml:space="preserve">Quando pausar antes de gastar dinheiro</w:t>
      </w:r>
    </w:p>
    <w:p>
      <w:pPr>
        <w:pStyle w:val="FirstParagraph"/>
      </w:pPr>
      <w:r>
        <w:t xml:space="preserve">Adie a matrícula quando empregadores locais não pedem a credencial, uma opção pública ou financiada pelo empregador pode cobrir a mesma habilidade, o provedor não documenta prática supervisionada, custo e reembolso são pouco claros, o financiamento não faz sentido frente aos salários locais, o programa promete emprego garantido ou você ainda não confirmou qual próximo passo a formação deveria desbloquear.</w:t>
      </w:r>
    </w:p>
    <w:p>
      <w:pPr>
        <w:pStyle w:val="BodyText"/>
      </w:pPr>
      <w:r>
        <w:t xml:space="preserve">Uma boa decisão de treinamento deve se conectar a uma rota real de emprego, não apenas a um certificado.</w:t>
      </w:r>
    </w:p>
    <w:bookmarkEnd w:id="52"/>
    <w:bookmarkStart w:id="77" w:name="fontes-e-notas-de-verificação"/>
    <w:p>
      <w:pPr>
        <w:pStyle w:val="Heading2"/>
      </w:pPr>
      <w:r>
        <w:t xml:space="preserve">Fontes e notas de verificação</w:t>
      </w:r>
    </w:p>
    <w:p>
      <w:pPr>
        <w:pStyle w:val="FirstParagraph"/>
      </w:pPr>
      <w:r>
        <w:t xml:space="preserve">Reconfirme as fontes oficiais antes de tomar decisões sobre segurança, treinamento, licenciamento, financiamento, mudança ou emprego. Programas, salários, regras e períodos de matrícula mudam.</w:t>
      </w:r>
    </w:p>
    <w:bookmarkStart w:id="62" w:name="estados-unidos-3"/>
    <w:p>
      <w:pPr>
        <w:pStyle w:val="Heading3"/>
      </w:pPr>
      <w:r>
        <w:t xml:space="preserve">Estados Unidos</w:t>
      </w:r>
    </w:p>
    <w:p>
      <w:pPr>
        <w:numPr>
          <w:ilvl w:val="0"/>
          <w:numId w:val="1007"/>
        </w:numPr>
        <w:pStyle w:val="Compact"/>
      </w:pPr>
      <w:r>
        <w:t xml:space="preserve">BLS — Construction Laborers and Helpers:</w:t>
      </w:r>
      <w:r>
        <w:t xml:space="preserve"> </w:t>
      </w:r>
      <w:hyperlink r:id="rId53">
        <w:r>
          <w:rPr>
            <w:rStyle w:val="Hyperlink"/>
          </w:rPr>
          <w:t xml:space="preserve">https://www.bls.gov/ooh/construction-and-extraction/construction-laborers-and-helpers.htm</w:t>
        </w:r>
      </w:hyperlink>
    </w:p>
    <w:p>
      <w:pPr>
        <w:numPr>
          <w:ilvl w:val="0"/>
          <w:numId w:val="1007"/>
        </w:numPr>
        <w:pStyle w:val="Compact"/>
      </w:pPr>
      <w:r>
        <w:t xml:space="preserve">O*NET — Construction Laborers 47-2061.00:</w:t>
      </w:r>
      <w:r>
        <w:t xml:space="preserve"> </w:t>
      </w:r>
      <w:hyperlink r:id="rId54">
        <w:r>
          <w:rPr>
            <w:rStyle w:val="Hyperlink"/>
          </w:rPr>
          <w:t xml:space="preserve">https://www.onetonline.org/link/summary/47-2061.00</w:t>
        </w:r>
      </w:hyperlink>
    </w:p>
    <w:p>
      <w:pPr>
        <w:numPr>
          <w:ilvl w:val="0"/>
          <w:numId w:val="1007"/>
        </w:numPr>
        <w:pStyle w:val="Compact"/>
      </w:pPr>
      <w:r>
        <w:t xml:space="preserve">O*NET — salários nacionais, Construction Laborers:</w:t>
      </w:r>
      <w:r>
        <w:t xml:space="preserve"> </w:t>
      </w:r>
      <w:hyperlink r:id="rId55">
        <w:r>
          <w:rPr>
            <w:rStyle w:val="Hyperlink"/>
          </w:rPr>
          <w:t xml:space="preserve">https://www.onetonline.org/link/localwages/47-2061.00</w:t>
        </w:r>
      </w:hyperlink>
    </w:p>
    <w:p>
      <w:pPr>
        <w:numPr>
          <w:ilvl w:val="0"/>
          <w:numId w:val="1007"/>
        </w:numPr>
        <w:pStyle w:val="Compact"/>
      </w:pPr>
      <w:r>
        <w:t xml:space="preserve">OSHA — normas de construção:</w:t>
      </w:r>
      <w:r>
        <w:t xml:space="preserve"> </w:t>
      </w:r>
      <w:hyperlink r:id="rId56">
        <w:r>
          <w:rPr>
            <w:rStyle w:val="Hyperlink"/>
          </w:rPr>
          <w:t xml:space="preserve">https://www.osha.gov/laws-regs/regulations/standardnumber/1926/</w:t>
        </w:r>
      </w:hyperlink>
    </w:p>
    <w:p>
      <w:pPr>
        <w:numPr>
          <w:ilvl w:val="0"/>
          <w:numId w:val="1007"/>
        </w:numPr>
        <w:pStyle w:val="Compact"/>
      </w:pPr>
      <w:r>
        <w:t xml:space="preserve">OSHA — Outreach Training Program:</w:t>
      </w:r>
      <w:r>
        <w:t xml:space="preserve"> </w:t>
      </w:r>
      <w:hyperlink r:id="rId57">
        <w:r>
          <w:rPr>
            <w:rStyle w:val="Hyperlink"/>
          </w:rPr>
          <w:t xml:space="preserve">https://www.osha.gov/training/outreach/</w:t>
        </w:r>
      </w:hyperlink>
    </w:p>
    <w:p>
      <w:pPr>
        <w:numPr>
          <w:ilvl w:val="0"/>
          <w:numId w:val="1007"/>
        </w:numPr>
        <w:pStyle w:val="Compact"/>
      </w:pPr>
      <w:r>
        <w:t xml:space="preserve">Apprenticeship.gov — Construction:</w:t>
      </w:r>
      <w:r>
        <w:t xml:space="preserve"> </w:t>
      </w:r>
      <w:hyperlink r:id="rId58">
        <w:r>
          <w:rPr>
            <w:rStyle w:val="Hyperlink"/>
          </w:rPr>
          <w:t xml:space="preserve">https://www.apprenticeship.gov/apprenticeship-industries/construction</w:t>
        </w:r>
      </w:hyperlink>
    </w:p>
    <w:p>
      <w:pPr>
        <w:numPr>
          <w:ilvl w:val="0"/>
          <w:numId w:val="1007"/>
        </w:numPr>
        <w:pStyle w:val="Compact"/>
      </w:pPr>
      <w:r>
        <w:t xml:space="preserve">Apprenticeship.gov — Apprenticeship Finder:</w:t>
      </w:r>
      <w:r>
        <w:t xml:space="preserve"> </w:t>
      </w:r>
      <w:hyperlink r:id="rId59">
        <w:r>
          <w:rPr>
            <w:rStyle w:val="Hyperlink"/>
          </w:rPr>
          <w:t xml:space="preserve">https://www.apprenticeship.gov/apprenticeship-job-finder</w:t>
        </w:r>
      </w:hyperlink>
    </w:p>
    <w:p>
      <w:pPr>
        <w:numPr>
          <w:ilvl w:val="0"/>
          <w:numId w:val="1007"/>
        </w:numPr>
        <w:pStyle w:val="Compact"/>
      </w:pPr>
      <w:r>
        <w:t xml:space="preserve">CareerOneStop — American Job Centers:</w:t>
      </w:r>
      <w:r>
        <w:t xml:space="preserve"> </w:t>
      </w:r>
      <w:hyperlink r:id="rId60">
        <w:r>
          <w:rPr>
            <w:rStyle w:val="Hyperlink"/>
          </w:rPr>
          <w:t xml:space="preserve">https://www.careeronestop.org/LocalHelp/AmericanJobCenters/american-job-centers.aspx</w:t>
        </w:r>
      </w:hyperlink>
    </w:p>
    <w:p>
      <w:pPr>
        <w:numPr>
          <w:ilvl w:val="0"/>
          <w:numId w:val="1007"/>
        </w:numPr>
        <w:pStyle w:val="Compact"/>
      </w:pPr>
      <w:r>
        <w:t xml:space="preserve">CareerOneStop — WIOA-Eligible Training Program Finder:</w:t>
      </w:r>
      <w:r>
        <w:t xml:space="preserve"> </w:t>
      </w:r>
      <w:hyperlink r:id="rId61">
        <w:r>
          <w:rPr>
            <w:rStyle w:val="Hyperlink"/>
          </w:rPr>
          <w:t xml:space="preserve">https://www.careeronestop.org/LocalHelp/EmploymentAndTraining/find-WIOA-training-programs.aspx</w:t>
        </w:r>
      </w:hyperlink>
    </w:p>
    <w:bookmarkEnd w:id="62"/>
    <w:bookmarkStart w:id="68" w:name="canadá-3"/>
    <w:p>
      <w:pPr>
        <w:pStyle w:val="Heading3"/>
      </w:pPr>
      <w:r>
        <w:t xml:space="preserve">Canadá</w:t>
      </w:r>
    </w:p>
    <w:p>
      <w:pPr>
        <w:numPr>
          <w:ilvl w:val="0"/>
          <w:numId w:val="1008"/>
        </w:numPr>
        <w:pStyle w:val="Compact"/>
      </w:pPr>
      <w:r>
        <w:t xml:space="preserve">Statistics Canada — contexto NOC 75110:</w:t>
      </w:r>
      <w:r>
        <w:t xml:space="preserve"> </w:t>
      </w:r>
      <w:hyperlink r:id="rId63">
        <w:r>
          <w:rPr>
            <w:rStyle w:val="Hyperlink"/>
          </w:rPr>
          <w:t xml:space="preserve">https://www23.statcan.gc.ca/imdb/p3VD.pl?CLV=1&amp;CPV=7511&amp;CST=01052021&amp;CVD=1322706&amp;D=1&amp;Function=getVD&amp;MLV=5&amp;TVD=1322554</w:t>
        </w:r>
      </w:hyperlink>
    </w:p>
    <w:p>
      <w:pPr>
        <w:numPr>
          <w:ilvl w:val="0"/>
          <w:numId w:val="1008"/>
        </w:numPr>
        <w:pStyle w:val="Compact"/>
      </w:pPr>
      <w:r>
        <w:t xml:space="preserve">Job Bank — requisitos NOC 75110:</w:t>
      </w:r>
      <w:r>
        <w:t xml:space="preserve"> </w:t>
      </w:r>
      <w:hyperlink r:id="rId64">
        <w:r>
          <w:rPr>
            <w:rStyle w:val="Hyperlink"/>
          </w:rPr>
          <w:t xml:space="preserve">https://www.jobbank.gc.ca/marketreport/requirements/8447/ca</w:t>
        </w:r>
      </w:hyperlink>
    </w:p>
    <w:p>
      <w:pPr>
        <w:numPr>
          <w:ilvl w:val="0"/>
          <w:numId w:val="1008"/>
        </w:numPr>
        <w:pStyle w:val="Compact"/>
      </w:pPr>
      <w:r>
        <w:t xml:space="preserve">Job Bank — salários NOC 75110:</w:t>
      </w:r>
      <w:r>
        <w:t xml:space="preserve"> </w:t>
      </w:r>
      <w:hyperlink r:id="rId65">
        <w:r>
          <w:rPr>
            <w:rStyle w:val="Hyperlink"/>
          </w:rPr>
          <w:t xml:space="preserve">https://www.jobbank.gc.ca/wagereport/occupation/8449</w:t>
        </w:r>
      </w:hyperlink>
    </w:p>
    <w:p>
      <w:pPr>
        <w:numPr>
          <w:ilvl w:val="0"/>
          <w:numId w:val="1008"/>
        </w:numPr>
        <w:pStyle w:val="Compact"/>
      </w:pPr>
      <w:r>
        <w:t xml:space="preserve">Red Seal — Construction Craft Worker:</w:t>
      </w:r>
      <w:r>
        <w:t xml:space="preserve"> </w:t>
      </w:r>
      <w:hyperlink r:id="rId66">
        <w:r>
          <w:rPr>
            <w:rStyle w:val="Hyperlink"/>
          </w:rPr>
          <w:t xml:space="preserve">https://red-seal.ca/eng/trades/const-craft-work.shtml</w:t>
        </w:r>
      </w:hyperlink>
    </w:p>
    <w:p>
      <w:pPr>
        <w:numPr>
          <w:ilvl w:val="0"/>
          <w:numId w:val="1008"/>
        </w:numPr>
        <w:pStyle w:val="Compact"/>
      </w:pPr>
      <w:r>
        <w:t xml:space="preserve">Canadá — financiamento para ofícios e aprendizagem:</w:t>
      </w:r>
      <w:r>
        <w:t xml:space="preserve"> </w:t>
      </w:r>
      <w:hyperlink r:id="rId67">
        <w:r>
          <w:rPr>
            <w:rStyle w:val="Hyperlink"/>
          </w:rPr>
          <w:t xml:space="preserve">https://www.canada.ca/en/services/jobs/training/support-skilled-trades-apprentices/funding-opportunities.html</w:t>
        </w:r>
      </w:hyperlink>
    </w:p>
    <w:bookmarkEnd w:id="68"/>
    <w:bookmarkStart w:id="74" w:name="colômbia-e-américa-latina-3"/>
    <w:p>
      <w:pPr>
        <w:pStyle w:val="Heading3"/>
      </w:pPr>
      <w:r>
        <w:t xml:space="preserve">Colômbia e América Latina</w:t>
      </w:r>
    </w:p>
    <w:p>
      <w:pPr>
        <w:numPr>
          <w:ilvl w:val="0"/>
          <w:numId w:val="1009"/>
        </w:numPr>
        <w:pStyle w:val="Compact"/>
      </w:pPr>
      <w:r>
        <w:t xml:space="preserve">SENA — informações sobre oferta gratuita de 2026:</w:t>
      </w:r>
      <w:r>
        <w:t xml:space="preserve"> </w:t>
      </w:r>
      <w:hyperlink r:id="rId69">
        <w:r>
          <w:rPr>
            <w:rStyle w:val="Hyperlink"/>
          </w:rPr>
          <w:t xml:space="preserve">https://www.sena.edu.co/es-co/Noticias/Paginas/noticia.aspx?IdNoticia=8975</w:t>
        </w:r>
      </w:hyperlink>
    </w:p>
    <w:p>
      <w:pPr>
        <w:numPr>
          <w:ilvl w:val="0"/>
          <w:numId w:val="1009"/>
        </w:numPr>
        <w:pStyle w:val="Compact"/>
      </w:pPr>
      <w:r>
        <w:t xml:space="preserve">SENA Betowa — Mampostería:</w:t>
      </w:r>
      <w:r>
        <w:t xml:space="preserve"> </w:t>
      </w:r>
      <w:hyperlink r:id="rId70">
        <w:r>
          <w:rPr>
            <w:rStyle w:val="Hyperlink"/>
          </w:rPr>
          <w:t xml:space="preserve">https://betowa.sena.edu.co/oferta/mamposteria?modality=P&amp;offertype=company&amp;programId=219657</w:t>
        </w:r>
      </w:hyperlink>
    </w:p>
    <w:p>
      <w:pPr>
        <w:numPr>
          <w:ilvl w:val="0"/>
          <w:numId w:val="1009"/>
        </w:numPr>
        <w:pStyle w:val="Compact"/>
      </w:pPr>
      <w:r>
        <w:t xml:space="preserve">SENA — Trabajo seguro en alturas:</w:t>
      </w:r>
      <w:r>
        <w:t xml:space="preserve"> </w:t>
      </w:r>
      <w:hyperlink r:id="rId71">
        <w:r>
          <w:rPr>
            <w:rStyle w:val="Hyperlink"/>
          </w:rPr>
          <w:t xml:space="preserve">https://www.sena.edu.co/es-co/formacion/Paginas/trabajo-seguro-en-alturas.aspx</w:t>
        </w:r>
      </w:hyperlink>
    </w:p>
    <w:p>
      <w:pPr>
        <w:numPr>
          <w:ilvl w:val="0"/>
          <w:numId w:val="1009"/>
        </w:numPr>
        <w:pStyle w:val="Compact"/>
      </w:pPr>
      <w:r>
        <w:t xml:space="preserve">SENA — Agencia Pública de Empleo:</w:t>
      </w:r>
      <w:r>
        <w:t xml:space="preserve"> </w:t>
      </w:r>
      <w:hyperlink r:id="rId72">
        <w:r>
          <w:rPr>
            <w:rStyle w:val="Hyperlink"/>
          </w:rPr>
          <w:t xml:space="preserve">https://ape.sena.edu.co/Paginas/Inicio.aspx</w:t>
        </w:r>
      </w:hyperlink>
    </w:p>
    <w:p>
      <w:pPr>
        <w:numPr>
          <w:ilvl w:val="0"/>
          <w:numId w:val="1009"/>
        </w:numPr>
        <w:pStyle w:val="Compact"/>
      </w:pPr>
      <w:r>
        <w:t xml:space="preserve">OIT/Cinterfor — Red institucional:</w:t>
      </w:r>
      <w:r>
        <w:t xml:space="preserve"> </w:t>
      </w:r>
      <w:hyperlink r:id="rId73">
        <w:r>
          <w:rPr>
            <w:rStyle w:val="Hyperlink"/>
          </w:rPr>
          <w:t xml:space="preserve">https://www.oitcinterfor.org/red-institucional</w:t>
        </w:r>
      </w:hyperlink>
    </w:p>
    <w:bookmarkEnd w:id="74"/>
    <w:bookmarkStart w:id="76" w:name="X5f9fee37c9b208937522588ac65864c7d7290ea"/>
    <w:p>
      <w:pPr>
        <w:pStyle w:val="Heading3"/>
      </w:pPr>
      <w:r>
        <w:t xml:space="preserve">Fonte privada complementar de remuneração</w:t>
      </w:r>
    </w:p>
    <w:p>
      <w:pPr>
        <w:numPr>
          <w:ilvl w:val="0"/>
          <w:numId w:val="1010"/>
        </w:numPr>
        <w:pStyle w:val="Compact"/>
      </w:pPr>
      <w:r>
        <w:t xml:space="preserve">Salary.com — Construction Laborer/Helper:</w:t>
      </w:r>
      <w:r>
        <w:t xml:space="preserve"> </w:t>
      </w:r>
      <w:hyperlink r:id="rId75">
        <w:r>
          <w:rPr>
            <w:rStyle w:val="Hyperlink"/>
          </w:rPr>
          <w:t xml:space="preserve">https://www.salary.com/research/salary/opening/construction-laborer-helper-salary</w:t>
        </w:r>
      </w:hyperlink>
    </w:p>
    <w:bookmarkEnd w:id="76"/>
    <w:bookmarkEnd w:id="77"/>
    <w:bookmarkStart w:id="78" w:name="aviso-importante"/>
    <w:p>
      <w:pPr>
        <w:pStyle w:val="Heading2"/>
      </w:pPr>
      <w:r>
        <w:t xml:space="preserve">Aviso importante</w:t>
      </w:r>
    </w:p>
    <w:p>
      <w:pPr>
        <w:pStyle w:val="FirstParagraph"/>
      </w:pPr>
      <w:r>
        <w:t xml:space="preserve">Este guia fornece informações gerais educacionais e de planejamento de carreira. Não garante emprego, renda, admissão, financiamento, vaga de aprendizagem, licenciamento, certificação, promoção nem qualquer outro resultado. Os requisitos variam conforme jurisdição, empregador, projeto, tarefa e momento.</w:t>
      </w:r>
    </w:p>
    <w:p>
      <w:pPr>
        <w:pStyle w:val="BodyText"/>
      </w:pPr>
      <w:r>
        <w:t xml:space="preserve">Este guia não substitui treinamento de segurança no trabalho, supervisão qualificada, orientação jurídica, orientação médica ou financeira, orientação sobre licenciamento nem instruções de um empregador ou autoridade reguladora.</w:t>
      </w:r>
    </w:p>
    <w:p>
      <w:pPr>
        <w:pStyle w:val="BodyText"/>
      </w:pPr>
      <w:r>
        <w:t xml:space="preserve">Não se declara certificação humana independente de tradução, certificação de acessibilidade, revisão profissional de acreditação, revisão jurídica nem aprovação por organismo certificador, salvo quando houver documentação separada.</w:t>
      </w:r>
    </w:p>
    <w:bookmarkEnd w:id="78"/>
    <w:bookmarkStart w:id="79" w:name="autor-e-assistência-de-ia"/>
    <w:p>
      <w:pPr>
        <w:pStyle w:val="Heading2"/>
      </w:pPr>
      <w:r>
        <w:t xml:space="preserve">Autor e assistência de IA</w: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documental sob a direção do autor. O autor permanece responsável pelas decisões editoriais e de publicação.</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ape.sena.edu.co/Paginas/Inicio.aspx" TargetMode="External" /><Relationship Type="http://schemas.openxmlformats.org/officeDocument/2006/relationships/hyperlink" Id="rId70" Target="https://betowa.sena.edu.co/oferta/mamposteria?modality=P&amp;offertype=company&amp;programId=219657" TargetMode="External" /><Relationship Type="http://schemas.openxmlformats.org/officeDocument/2006/relationships/hyperlink" Id="rId66" Target="https://red-seal.ca/eng/trades/const-craft-work.shtml" TargetMode="External" /><Relationship Type="http://schemas.openxmlformats.org/officeDocument/2006/relationships/hyperlink" Id="rId58" Target="https://www.apprenticeship.gov/apprenticeship-industries/construction" TargetMode="External" /><Relationship Type="http://schemas.openxmlformats.org/officeDocument/2006/relationships/hyperlink" Id="rId59" Target="https://www.apprenticeship.gov/apprenticeship-job-finder" TargetMode="External" /><Relationship Type="http://schemas.openxmlformats.org/officeDocument/2006/relationships/hyperlink" Id="rId53" Target="https://www.bls.gov/ooh/construction-and-extraction/construction-laborers-and-helpers.htm" TargetMode="External" /><Relationship Type="http://schemas.openxmlformats.org/officeDocument/2006/relationships/hyperlink" Id="rId67" Target="https://www.canada.ca/en/services/jobs/training/support-skilled-trades-apprentices/funding-opportunities.html" TargetMode="External" /><Relationship Type="http://schemas.openxmlformats.org/officeDocument/2006/relationships/hyperlink" Id="rId60"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4" Target="https://www.jobbank.gc.ca/marketreport/requirements/8447/ca" TargetMode="External" /><Relationship Type="http://schemas.openxmlformats.org/officeDocument/2006/relationships/hyperlink" Id="rId65" Target="https://www.jobbank.gc.ca/wagereport/occupation/8449" TargetMode="External" /><Relationship Type="http://schemas.openxmlformats.org/officeDocument/2006/relationships/hyperlink" Id="rId73" Target="https://www.oitcinterfor.org/red-institucional" TargetMode="External" /><Relationship Type="http://schemas.openxmlformats.org/officeDocument/2006/relationships/hyperlink" Id="rId55" Target="https://www.onetonline.org/link/localwages/47-2061.00" TargetMode="External" /><Relationship Type="http://schemas.openxmlformats.org/officeDocument/2006/relationships/hyperlink" Id="rId54" Target="https://www.onetonline.org/link/summary/47-2061.00" TargetMode="External" /><Relationship Type="http://schemas.openxmlformats.org/officeDocument/2006/relationships/hyperlink" Id="rId56" Target="https://www.osha.gov/laws-regs/regulations/standardnumber/1926/" TargetMode="External" /><Relationship Type="http://schemas.openxmlformats.org/officeDocument/2006/relationships/hyperlink" Id="rId57" Target="https://www.osha.gov/training/outreach/" TargetMode="External" /><Relationship Type="http://schemas.openxmlformats.org/officeDocument/2006/relationships/hyperlink" Id="rId75" Target="https://www.salary.com/research/salary/opening/construction-laborer-helper-salary" TargetMode="External" /><Relationship Type="http://schemas.openxmlformats.org/officeDocument/2006/relationships/hyperlink" Id="rId69" Target="https://www.sena.edu.co/es-co/Noticias/Paginas/noticia.aspx?IdNoticia=8975" TargetMode="External" /><Relationship Type="http://schemas.openxmlformats.org/officeDocument/2006/relationships/hyperlink" Id="rId71" Target="https://www.sena.edu.co/es-co/formacion/Paginas/trabajo-seguro-en-alturas.aspx" TargetMode="External" /><Relationship Type="http://schemas.openxmlformats.org/officeDocument/2006/relationships/hyperlink" Id="rId63" Target="https://www23.statcan.gc.ca/imdb/p3VD.pl?CLV=1&amp;CPV=7511&amp;CST=01052021&amp;CVD=1322706&amp;D=1&amp;Function=getVD&amp;MLV=5&amp;TVD=1322554" TargetMode="External" /></Relationships>
</file>

<file path=word/_rels/footnotes.xml.rels><?xml version="1.0" encoding="UTF-8"?><Relationships xmlns="http://schemas.openxmlformats.org/package/2006/relationships"><Relationship Type="http://schemas.openxmlformats.org/officeDocument/2006/relationships/hyperlink" Id="rId72" Target="https://ape.sena.edu.co/Paginas/Inicio.aspx" TargetMode="External" /><Relationship Type="http://schemas.openxmlformats.org/officeDocument/2006/relationships/hyperlink" Id="rId70" Target="https://betowa.sena.edu.co/oferta/mamposteria?modality=P&amp;offertype=company&amp;programId=219657" TargetMode="External" /><Relationship Type="http://schemas.openxmlformats.org/officeDocument/2006/relationships/hyperlink" Id="rId66" Target="https://red-seal.ca/eng/trades/const-craft-work.shtml" TargetMode="External" /><Relationship Type="http://schemas.openxmlformats.org/officeDocument/2006/relationships/hyperlink" Id="rId58" Target="https://www.apprenticeship.gov/apprenticeship-industries/construction" TargetMode="External" /><Relationship Type="http://schemas.openxmlformats.org/officeDocument/2006/relationships/hyperlink" Id="rId59" Target="https://www.apprenticeship.gov/apprenticeship-job-finder" TargetMode="External" /><Relationship Type="http://schemas.openxmlformats.org/officeDocument/2006/relationships/hyperlink" Id="rId53" Target="https://www.bls.gov/ooh/construction-and-extraction/construction-laborers-and-helpers.htm" TargetMode="External" /><Relationship Type="http://schemas.openxmlformats.org/officeDocument/2006/relationships/hyperlink" Id="rId67" Target="https://www.canada.ca/en/services/jobs/training/support-skilled-trades-apprentices/funding-opportunities.html" TargetMode="External" /><Relationship Type="http://schemas.openxmlformats.org/officeDocument/2006/relationships/hyperlink" Id="rId60"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4" Target="https://www.jobbank.gc.ca/marketreport/requirements/8447/ca" TargetMode="External" /><Relationship Type="http://schemas.openxmlformats.org/officeDocument/2006/relationships/hyperlink" Id="rId65" Target="https://www.jobbank.gc.ca/wagereport/occupation/8449" TargetMode="External" /><Relationship Type="http://schemas.openxmlformats.org/officeDocument/2006/relationships/hyperlink" Id="rId73" Target="https://www.oitcinterfor.org/red-institucional" TargetMode="External" /><Relationship Type="http://schemas.openxmlformats.org/officeDocument/2006/relationships/hyperlink" Id="rId55" Target="https://www.onetonline.org/link/localwages/47-2061.00" TargetMode="External" /><Relationship Type="http://schemas.openxmlformats.org/officeDocument/2006/relationships/hyperlink" Id="rId54" Target="https://www.onetonline.org/link/summary/47-2061.00" TargetMode="External" /><Relationship Type="http://schemas.openxmlformats.org/officeDocument/2006/relationships/hyperlink" Id="rId56" Target="https://www.osha.gov/laws-regs/regulations/standardnumber/1926/" TargetMode="External" /><Relationship Type="http://schemas.openxmlformats.org/officeDocument/2006/relationships/hyperlink" Id="rId57" Target="https://www.osha.gov/training/outreach/" TargetMode="External" /><Relationship Type="http://schemas.openxmlformats.org/officeDocument/2006/relationships/hyperlink" Id="rId75" Target="https://www.salary.com/research/salary/opening/construction-laborer-helper-salary" TargetMode="External" /><Relationship Type="http://schemas.openxmlformats.org/officeDocument/2006/relationships/hyperlink" Id="rId69" Target="https://www.sena.edu.co/es-co/Noticias/Paginas/noticia.aspx?IdNoticia=8975" TargetMode="External" /><Relationship Type="http://schemas.openxmlformats.org/officeDocument/2006/relationships/hyperlink" Id="rId71" Target="https://www.sena.edu.co/es-co/formacion/Paginas/trabajo-seguro-en-alturas.aspx" TargetMode="External" /><Relationship Type="http://schemas.openxmlformats.org/officeDocument/2006/relationships/hyperlink" Id="rId63" Target="https://www23.statcan.gc.ca/imdb/p3VD.pl?CLV=1&amp;CPV=7511&amp;CST=01052021&amp;CVD=1322706&amp;D=1&amp;Function=getVD&amp;MLV=5&amp;TVD=13225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2026-08-14T03:06:09Z</dcterms:created>
  <dcterms:modified xsi:type="dcterms:W3CDTF">2026-08-14T03:06:09Z</dcterms:modified>
</cp:coreProperties>
</file>

<file path=docProps/custom.xml><?xml version="1.0" encoding="utf-8"?>
<Properties xmlns="http://schemas.openxmlformats.org/officeDocument/2006/custom-properties" xmlns:vt="http://schemas.openxmlformats.org/officeDocument/2006/docPropsVTypes"/>
</file>