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DE PROGRAMAS DE SERVIÇO COMUNITÁRIO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coordenador de programas de serviço comunitário,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Coordenador de Programas de Serviço Comunitário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Coordenar calendários, inscrições, comunicações e logística.</w:t>
      </w:r>
    </w:p>
    <w:p>
      <w:pPr>
        <w:pStyle w:val="ListBullet"/>
      </w:pPr>
      <w:r>
        <w:t>Acompanhar participação, serviços, resultados e prazos.</w:t>
      </w:r>
    </w:p>
    <w:p>
      <w:pPr>
        <w:pStyle w:val="ListBullet"/>
      </w:pPr>
      <w:r>
        <w:t>Apoiar registros de subsídios, contratos, compras e relatórios.</w:t>
      </w:r>
    </w:p>
    <w:p>
      <w:pPr>
        <w:pStyle w:val="ListBullet"/>
      </w:pPr>
      <w:r>
        <w:t>Recrutar, orientar e programar voluntários.</w:t>
      </w:r>
    </w:p>
    <w:p>
      <w:pPr>
        <w:pStyle w:val="ListBullet"/>
      </w:pPr>
      <w:r>
        <w:t>Manter diretórios de recursos e relações de encaminhamento.</w:t>
      </w:r>
    </w:p>
    <w:p>
      <w:pPr>
        <w:pStyle w:val="ListBullet"/>
      </w:pPr>
      <w:r>
        <w:t>Identificar barreiras de acesso e escalar riscos.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Coordenar calendários, inscrições, comunicações e logística.</w:t>
      </w:r>
    </w:p>
    <w:p>
      <w:pPr>
        <w:pStyle w:val="ListBullet"/>
      </w:pPr>
      <w:r>
        <w:t>Acompanhar participação, serviços, resultados e prazos.</w:t>
      </w:r>
    </w:p>
    <w:p>
      <w:pPr>
        <w:pStyle w:val="ListBullet"/>
      </w:pPr>
      <w:r>
        <w:t>Apoiar registros de subsídios, contratos, compras e relatórios.</w:t>
      </w:r>
    </w:p>
    <w:p>
      <w:pPr>
        <w:pStyle w:val="ListBullet"/>
      </w:pPr>
      <w:r>
        <w:t>Recrutar, orientar e programar voluntários.</w:t>
      </w:r>
    </w:p>
    <w:p>
      <w:pPr>
        <w:pStyle w:val="ListBullet"/>
      </w:pPr>
      <w:r>
        <w:t>Manter diretórios de recursos e relações de encaminhamento.</w:t>
      </w:r>
    </w:p>
    <w:p>
      <w:pPr>
        <w:pStyle w:val="ListBullet"/>
      </w:pPr>
      <w:r>
        <w:t>Identificar barreiras de acesso e escalar riscos.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planilhas e sistemas de projetos</w:t>
      </w:r>
    </w:p>
    <w:p>
      <w:pPr>
        <w:pStyle w:val="ListBullet"/>
      </w:pPr>
      <w:r>
        <w:t>bases de casos, doadores ou voluntários</w:t>
      </w:r>
    </w:p>
    <w:p>
      <w:pPr>
        <w:pStyle w:val="ListBullet"/>
      </w:pPr>
      <w:r>
        <w:t>ferramentas de pesquisa e relatórios</w:t>
      </w:r>
    </w:p>
    <w:p>
      <w:pPr>
        <w:pStyle w:val="ListBullet"/>
      </w:pPr>
      <w:r>
        <w:t>orçamentos, calendários e registros de subsídios</w:t>
      </w:r>
    </w:p>
    <w:p>
      <w:pPr>
        <w:pStyle w:val="ListBullet"/>
      </w:pPr>
      <w:r>
        <w:t>plataformas seguras de comunicação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prometer elegibilidade, financiamento, moradia, tratamento ou resultado jurídico.</w:t>
      </w:r>
    </w:p>
    <w:p>
      <w:pPr>
        <w:pStyle w:val="ListBullet"/>
      </w:pPr>
      <w:r>
        <w:t>Não coletar dados pessoais sem finalidade e proteção adequadas.</w:t>
      </w:r>
    </w:p>
    <w:p>
      <w:pPr>
        <w:pStyle w:val="ListBullet"/>
      </w:pPr>
      <w:r>
        <w:t>Não assinar contratos ou gastar recursos fora da autoridade.</w:t>
      </w:r>
    </w:p>
    <w:p>
      <w:pPr>
        <w:pStyle w:val="ListBullet"/>
      </w:pPr>
      <w:r>
        <w:t>Escalar proteção de pessoas, fraude, discriminação e conformidade de subsídios.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Coordenador de Programas de Serviço Comunitário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