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fa87ec4602276ca7e89c5d0410cfe07c2a17148"/>
    <w:p>
      <w:pPr>
        <w:pStyle w:val="Heading1"/>
      </w:pPr>
      <w:r>
        <w:t xml:space="preserve">Guía 37 — Auxiliar de envíos, recepción y tráfico</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12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auxiliares de envíos, recepción y tráfico ayudan a las organizaciones a mover mercancías con precisión hacia dentro, a través y hacia fuera de una instalación. Según el empleador, los títulos relacionados pueden incluir auxiliar de envíos, auxiliar de recepción, auxiliar de envíos y recepción, auxiliar de tráfico, auxiliar logístico, coordinador de envíos, coordinador de recepción, asistente de control de materiales, especialista en preparación de pedidos, auxiliar de bodega o asistente de tráfico.</w:t>
      </w:r>
    </w:p>
    <w:p>
      <w:pPr>
        <w:pStyle w:val="BodyText"/>
      </w:pPr>
      <w:r>
        <w:t xml:space="preserve">En Estados Unidos, la ocupación oficial más cercana es O*NET</w:t>
      </w:r>
      <w:r>
        <w:t xml:space="preserve"> </w:t>
      </w:r>
      <w:r>
        <w:rPr>
          <w:bCs/>
          <w:b/>
        </w:rPr>
        <w:t xml:space="preserve">43-5071.00 — Shipping, Receiving, and Inventory Clerks</w:t>
      </w:r>
      <w:r>
        <w:t xml:space="preserve">. El trabajo puede incluir verificar envíos entrantes y salientes, mantener registros, preparar documentos de despacho, coordinar transporte, registrar faltantes o daños, comunicarse con transportistas y actualizar sistemas de inventario o de gestión de almacenes.</w:t>
      </w:r>
    </w:p>
    <w:p>
      <w:pPr>
        <w:pStyle w:val="BodyText"/>
      </w:pPr>
      <w:r>
        <w:t xml:space="preserve">Esta guía es para exploración y preparación profesional. Los títulos, exigencias físicas, requisitos legales, sistemas, salarios y rutas de formación varían según el empleador, el sector y el país. Verifique los requisitos locales vigentes antes de pagar por capacitación o aceptar una oferta.</w:t>
      </w:r>
    </w:p>
    <w:bookmarkEnd w:id="20"/>
    <w:bookmarkStart w:id="21" w:name="lo-que-puede-hacer"/>
    <w:p>
      <w:pPr>
        <w:pStyle w:val="Heading2"/>
      </w:pPr>
      <w:r>
        <w:t xml:space="preserve">Lo que puede hacer</w:t>
      </w:r>
    </w:p>
    <w:p>
      <w:pPr>
        <w:pStyle w:val="FirstParagraph"/>
      </w:pPr>
      <w:r>
        <w:t xml:space="preserve">Las responsabilidades típicas pueden incluir:</w:t>
      </w:r>
    </w:p>
    <w:p>
      <w:pPr>
        <w:numPr>
          <w:ilvl w:val="0"/>
          <w:numId w:val="1001"/>
        </w:numPr>
        <w:pStyle w:val="Compact"/>
      </w:pPr>
      <w:r>
        <w:t xml:space="preserve">comparar mercancía entrante o saliente con órdenes de compra, facturas, manifiestos, listas de empaque, conocimientos de embarque o instrucciones de envío;</w:t>
      </w:r>
    </w:p>
    <w:p>
      <w:pPr>
        <w:numPr>
          <w:ilvl w:val="0"/>
          <w:numId w:val="1001"/>
        </w:numPr>
        <w:pStyle w:val="Compact"/>
      </w:pPr>
      <w:r>
        <w:t xml:space="preserve">contar, pesar, medir, inspeccionar, etiquetar, escanear o registrar materiales y paquetes;</w:t>
      </w:r>
    </w:p>
    <w:p>
      <w:pPr>
        <w:numPr>
          <w:ilvl w:val="0"/>
          <w:numId w:val="1001"/>
        </w:numPr>
        <w:pStyle w:val="Compact"/>
      </w:pPr>
      <w:r>
        <w:t xml:space="preserve">documentar daños, faltantes, sobrantes, artículos incorrectos, documentación faltante u otras discrepancias;</w:t>
      </w:r>
    </w:p>
    <w:p>
      <w:pPr>
        <w:numPr>
          <w:ilvl w:val="0"/>
          <w:numId w:val="1001"/>
        </w:numPr>
        <w:pStyle w:val="Compact"/>
      </w:pPr>
      <w:r>
        <w:t xml:space="preserve">preparar órdenes de envío, conocimientos de embarque, documentos del transportista, etiquetas y otros registros;</w:t>
      </w:r>
    </w:p>
    <w:p>
      <w:pPr>
        <w:numPr>
          <w:ilvl w:val="0"/>
          <w:numId w:val="1001"/>
        </w:numPr>
        <w:pStyle w:val="Compact"/>
      </w:pPr>
      <w:r>
        <w:t xml:space="preserve">registrar información de envíos en hojas de cálculo, ERP, sistemas de gestión de almacenes (WMS), sistemas de inventario, herramientas EDI o portales de transportistas;</w:t>
      </w:r>
    </w:p>
    <w:p>
      <w:pPr>
        <w:numPr>
          <w:ilvl w:val="0"/>
          <w:numId w:val="1001"/>
        </w:numPr>
        <w:pStyle w:val="Compact"/>
      </w:pPr>
      <w:r>
        <w:t xml:space="preserve">coordinar recogidas, entregas, horarios de muelle, prioridades de envío o comunicaciones con transportistas;</w:t>
      </w:r>
    </w:p>
    <w:p>
      <w:pPr>
        <w:numPr>
          <w:ilvl w:val="0"/>
          <w:numId w:val="1001"/>
        </w:numPr>
        <w:pStyle w:val="Compact"/>
      </w:pPr>
      <w:r>
        <w:t xml:space="preserve">calcular o verificar cargos de envío, almacenamiento, manipulación o flete cuando el puesto lo requiera;</w:t>
      </w:r>
    </w:p>
    <w:p>
      <w:pPr>
        <w:numPr>
          <w:ilvl w:val="0"/>
          <w:numId w:val="1001"/>
        </w:numPr>
        <w:pStyle w:val="Compact"/>
      </w:pPr>
      <w:r>
        <w:t xml:space="preserve">dirigir la mercancía al área correcta de recepción, almacenamiento, preparación, producción o despacho;</w:t>
      </w:r>
    </w:p>
    <w:p>
      <w:pPr>
        <w:numPr>
          <w:ilvl w:val="0"/>
          <w:numId w:val="1001"/>
        </w:numPr>
        <w:pStyle w:val="Compact"/>
      </w:pPr>
      <w:r>
        <w:t xml:space="preserve">ayudar a mantener registros exactos de inventario y movimientos;</w:t>
      </w:r>
    </w:p>
    <w:p>
      <w:pPr>
        <w:numPr>
          <w:ilvl w:val="0"/>
          <w:numId w:val="1001"/>
        </w:numPr>
        <w:pStyle w:val="Compact"/>
      </w:pPr>
      <w:r>
        <w:t xml:space="preserve">comunicarse con bodega, compras, producción, servicio al cliente, proveedores, transportistas, conductores y clientes;</w:t>
      </w:r>
    </w:p>
    <w:p>
      <w:pPr>
        <w:numPr>
          <w:ilvl w:val="0"/>
          <w:numId w:val="1001"/>
        </w:numPr>
        <w:pStyle w:val="Compact"/>
      </w:pPr>
      <w:r>
        <w:t xml:space="preserve">escalar retrasos, daños, problemas de seguridad, solicitudes sospechosas, fallas documentales o excepciones de envío; y</w:t>
      </w:r>
    </w:p>
    <w:p>
      <w:pPr>
        <w:numPr>
          <w:ilvl w:val="0"/>
          <w:numId w:val="1001"/>
        </w:numPr>
        <w:pStyle w:val="Compact"/>
      </w:pPr>
      <w:r>
        <w:t xml:space="preserve">seguir las reglas del empleador sobre seguridad, privacidad, calidad, aduanas, mercancías peligrosas y control de acceso cuando correspondan.</w:t>
      </w:r>
    </w:p>
    <w:p>
      <w:pPr>
        <w:pStyle w:val="FirstParagraph"/>
      </w:pPr>
      <w:r>
        <w:t xml:space="preserve">Algunos puestos son principalmente administrativos y de sistemas. Otros requieren desplazarse con frecuencia por muelles de carga, bodegas, áreas de preparación, almacenes o instalaciones de producción.</w:t>
      </w:r>
    </w:p>
    <w:bookmarkEnd w:id="21"/>
    <w:bookmarkStart w:id="22" w:name="entorno-de-trabajo"/>
    <w:p>
      <w:pPr>
        <w:pStyle w:val="Heading2"/>
      </w:pPr>
      <w:r>
        <w:t xml:space="preserve">Entorno de trabajo</w:t>
      </w:r>
    </w:p>
    <w:p>
      <w:pPr>
        <w:pStyle w:val="FirstParagraph"/>
      </w:pPr>
      <w:r>
        <w:t xml:space="preserve">El trabajo de envío y recepción es común en manufactura, distribución, comercio minorista y mayorista, salud, comercio electrónico, transporte, suministros para construcción, alimentos y bebidas, gobierno, farmacéutica, electrónica, automotriz y muchos otros sectores.</w:t>
      </w:r>
    </w:p>
    <w:p>
      <w:pPr>
        <w:pStyle w:val="BodyText"/>
      </w:pPr>
      <w:r>
        <w:t xml:space="preserve">Las condiciones pueden incluir estar de pie y caminar, agacharse, alcanzar, levantar o mover artículos dentro de los límites definidos por el empleador, tráfico de vehículos en muelles, montacargas, transpaletas, bandas transportadoras, ruido, cambios de temperatura, plazos ajustados, escaneo repetitivo y uso de equipo de protección personal.</w:t>
      </w:r>
    </w:p>
    <w:p>
      <w:pPr>
        <w:pStyle w:val="BodyText"/>
      </w:pPr>
      <w:r>
        <w:t xml:space="preserve">Nunca opere equipos motorizados sin la capacitación y autorización exigidas por el empleador y las normas locales. Nunca omita controles de seguridad, mercancías peligrosas, aduanas, calidad, inocuidad alimentaria, productos farmacéuticos, bloqueo/etiquetado o EPP para acelerar un envío.</w:t>
      </w:r>
    </w:p>
    <w:bookmarkEnd w:id="22"/>
    <w:bookmarkStart w:id="23" w:name="habilidades-importantes"/>
    <w:p>
      <w:pPr>
        <w:pStyle w:val="Heading2"/>
      </w:pPr>
      <w:r>
        <w:t xml:space="preserve">Habilidades importantes</w:t>
      </w:r>
    </w:p>
    <w:p>
      <w:pPr>
        <w:pStyle w:val="FirstParagraph"/>
      </w:pPr>
      <w:r>
        <w:t xml:space="preserve">Los empleadores suelen valorar:</w:t>
      </w:r>
    </w:p>
    <w:p>
      <w:pPr>
        <w:numPr>
          <w:ilvl w:val="0"/>
          <w:numId w:val="1002"/>
        </w:numPr>
        <w:pStyle w:val="Compact"/>
      </w:pPr>
      <w:r>
        <w:t xml:space="preserve">precisión y atención al detalle;</w:t>
      </w:r>
    </w:p>
    <w:p>
      <w:pPr>
        <w:numPr>
          <w:ilvl w:val="0"/>
          <w:numId w:val="1002"/>
        </w:numPr>
        <w:pStyle w:val="Compact"/>
      </w:pPr>
      <w:r>
        <w:t xml:space="preserve">aritmética básica y comodidad con cantidades, pesos, dimensiones, fechas y unidades;</w:t>
      </w:r>
    </w:p>
    <w:p>
      <w:pPr>
        <w:numPr>
          <w:ilvl w:val="0"/>
          <w:numId w:val="1002"/>
        </w:numPr>
        <w:pStyle w:val="Compact"/>
      </w:pPr>
      <w:r>
        <w:t xml:space="preserve">hojas de cálculo y captura de datos;</w:t>
      </w:r>
    </w:p>
    <w:p>
      <w:pPr>
        <w:numPr>
          <w:ilvl w:val="0"/>
          <w:numId w:val="1002"/>
        </w:numPr>
        <w:pStyle w:val="Compact"/>
      </w:pPr>
      <w:r>
        <w:t xml:space="preserve">familiaridad con códigos de barras, escáneres, etiquetas, inventarios, ERP o WMS;</w:t>
      </w:r>
    </w:p>
    <w:p>
      <w:pPr>
        <w:numPr>
          <w:ilvl w:val="0"/>
          <w:numId w:val="1002"/>
        </w:numPr>
        <w:pStyle w:val="Compact"/>
      </w:pPr>
      <w:r>
        <w:t xml:space="preserve">control documental y mantenimiento de registros;</w:t>
      </w:r>
    </w:p>
    <w:p>
      <w:pPr>
        <w:numPr>
          <w:ilvl w:val="0"/>
          <w:numId w:val="1002"/>
        </w:numPr>
        <w:pStyle w:val="Compact"/>
      </w:pPr>
      <w:r>
        <w:t xml:space="preserve">comprensión del flujo de envío y recepción;</w:t>
      </w:r>
    </w:p>
    <w:p>
      <w:pPr>
        <w:numPr>
          <w:ilvl w:val="0"/>
          <w:numId w:val="1002"/>
        </w:numPr>
        <w:pStyle w:val="Compact"/>
      </w:pPr>
      <w:r>
        <w:t xml:space="preserve">comunicación escrita y verbal clara;</w:t>
      </w:r>
    </w:p>
    <w:p>
      <w:pPr>
        <w:numPr>
          <w:ilvl w:val="0"/>
          <w:numId w:val="1002"/>
        </w:numPr>
        <w:pStyle w:val="Compact"/>
      </w:pPr>
      <w:r>
        <w:t xml:space="preserve">identificación y seguimiento de discrepancias;</w:t>
      </w:r>
    </w:p>
    <w:p>
      <w:pPr>
        <w:numPr>
          <w:ilvl w:val="0"/>
          <w:numId w:val="1002"/>
        </w:numPr>
        <w:pStyle w:val="Compact"/>
      </w:pPr>
      <w:r>
        <w:t xml:space="preserve">coordinación profesional con transportistas, proveedores, clientes y equipos internos;</w:t>
      </w:r>
    </w:p>
    <w:p>
      <w:pPr>
        <w:numPr>
          <w:ilvl w:val="0"/>
          <w:numId w:val="1002"/>
        </w:numPr>
        <w:pStyle w:val="Compact"/>
      </w:pPr>
      <w:r>
        <w:t xml:space="preserve">organización y priorización;</w:t>
      </w:r>
    </w:p>
    <w:p>
      <w:pPr>
        <w:numPr>
          <w:ilvl w:val="0"/>
          <w:numId w:val="1002"/>
        </w:numPr>
        <w:pStyle w:val="Compact"/>
      </w:pPr>
      <w:r>
        <w:t xml:space="preserve">conciencia de manipulación segura de materiales; y</w:t>
      </w:r>
    </w:p>
    <w:p>
      <w:pPr>
        <w:numPr>
          <w:ilvl w:val="0"/>
          <w:numId w:val="1002"/>
        </w:numPr>
        <w:pStyle w:val="Compact"/>
      </w:pPr>
      <w:r>
        <w:t xml:space="preserve">resolución calmada de problemas cuando los envíos llegan tarde, incompletos, dañados o mal documentados.</w:t>
      </w:r>
    </w:p>
    <w:p>
      <w:pPr>
        <w:pStyle w:val="FirstParagraph"/>
      </w:pPr>
      <w:r>
        <w:t xml:space="preserve">Ningún producto de software específico es universalmente obligatorio. O*NET identifica tecnologías como ERP, gestión de inventario, WMS, EDI, hojas de cálculo y sistemas de etiquetado con códigos de barras. Aprenda primero los conceptos y luego familiarícese con los sistemas que utilizan los empleadores que le interesan.</w:t>
      </w:r>
    </w:p>
    <w:bookmarkEnd w:id="23"/>
    <w:bookmarkStart w:id="28" w:name="educación-y-rutas-de-entrada"/>
    <w:p>
      <w:pPr>
        <w:pStyle w:val="Heading2"/>
      </w:pPr>
      <w:r>
        <w:t xml:space="preserve">Educación y rutas de entrada</w:t>
      </w:r>
    </w:p>
    <w:bookmarkStart w:id="24" w:name="estados-unidos"/>
    <w:p>
      <w:pPr>
        <w:pStyle w:val="Heading3"/>
      </w:pPr>
      <w:r>
        <w:t xml:space="preserve">Estados Unidos</w:t>
      </w:r>
    </w:p>
    <w:p>
      <w:pPr>
        <w:pStyle w:val="FirstParagraph"/>
      </w:pPr>
      <w:r>
        <w:t xml:space="preserve">O*NET ubica a Shipping, Receiving, and Inventory Clerks en</w:t>
      </w:r>
      <w:r>
        <w:t xml:space="preserve"> </w:t>
      </w:r>
      <w:r>
        <w:rPr>
          <w:bCs/>
          <w:b/>
        </w:rPr>
        <w:t xml:space="preserve">Job Zone 1–2: Very Little to Some Preparation Needed</w:t>
      </w:r>
      <w:r>
        <w:t xml:space="preserve">. La información vigente indica que normalmente se requiere diploma de secundaria o GED, aunque cada empleador puede fijar requisitos distintos. La capacitación en el trabajo puede durar desde algunos días hasta un año, según la complejidad del puesto.</w:t>
      </w:r>
    </w:p>
    <w:p>
      <w:pPr>
        <w:pStyle w:val="BodyText"/>
      </w:pPr>
      <w:r>
        <w:t xml:space="preserve">Una ruta práctica puede ser:</w:t>
      </w:r>
    </w:p>
    <w:p>
      <w:pPr>
        <w:numPr>
          <w:ilvl w:val="0"/>
          <w:numId w:val="1003"/>
        </w:numPr>
        <w:pStyle w:val="Compact"/>
      </w:pPr>
      <w:r>
        <w:t xml:space="preserve">Fortalecer hojas de cálculo, comunicación empresarial, envío, recepción, inventario y documentación.</w:t>
      </w:r>
    </w:p>
    <w:p>
      <w:pPr>
        <w:numPr>
          <w:ilvl w:val="0"/>
          <w:numId w:val="1003"/>
        </w:numPr>
        <w:pStyle w:val="Compact"/>
      </w:pPr>
      <w:r>
        <w:t xml:space="preserve">Aprender conceptos de órdenes de compra, listas de empaque, manifiestos, conocimientos de embarque, seguimiento de transportistas, discrepancias y actualización de inventario.</w:t>
      </w:r>
    </w:p>
    <w:p>
      <w:pPr>
        <w:numPr>
          <w:ilvl w:val="0"/>
          <w:numId w:val="1003"/>
        </w:numPr>
        <w:pStyle w:val="Compact"/>
      </w:pPr>
      <w:r>
        <w:t xml:space="preserve">Practicar con registros, etiquetas, bitácoras de recepción e informes de discrepancias ficticios.</w:t>
      </w:r>
    </w:p>
    <w:p>
      <w:pPr>
        <w:numPr>
          <w:ilvl w:val="0"/>
          <w:numId w:val="1003"/>
        </w:numPr>
        <w:pStyle w:val="Compact"/>
      </w:pPr>
      <w:r>
        <w:t xml:space="preserve">Postularse a puestos de auxiliar de envíos, recepción, bodega, preparación de pedidos, apoyo logístico o asistencia de tráfico.</w:t>
      </w:r>
    </w:p>
    <w:p>
      <w:pPr>
        <w:numPr>
          <w:ilvl w:val="0"/>
          <w:numId w:val="1003"/>
        </w:numPr>
        <w:pStyle w:val="Compact"/>
      </w:pPr>
      <w:r>
        <w:t xml:space="preserve">Usar la inducción pagada y la capacitación cruzada para aprender los portales, ERP/WMS, reglas de seguridad y procesos de escalamiento del empleador.</w:t>
      </w:r>
    </w:p>
    <w:p>
      <w:pPr>
        <w:numPr>
          <w:ilvl w:val="0"/>
          <w:numId w:val="1003"/>
        </w:numPr>
        <w:pStyle w:val="Compact"/>
      </w:pPr>
      <w:r>
        <w:t xml:space="preserve">Avanzar hacia coordinación de envíos, recepción, tráfico, logística, control de inventarios, materiales o supervisión.</w:t>
      </w:r>
    </w:p>
    <w:bookmarkEnd w:id="24"/>
    <w:bookmarkStart w:id="25" w:name="canadá"/>
    <w:p>
      <w:pPr>
        <w:pStyle w:val="Heading3"/>
      </w:pPr>
      <w:r>
        <w:t xml:space="preserve">Canadá</w:t>
      </w:r>
    </w:p>
    <w:p>
      <w:pPr>
        <w:pStyle w:val="FirstParagraph"/>
      </w:pPr>
      <w:r>
        <w:t xml:space="preserve">Job Bank del Gobierno de Canadá asigna un trabajo comparable a</w:t>
      </w:r>
      <w:r>
        <w:t xml:space="preserve"> </w:t>
      </w:r>
      <w:r>
        <w:rPr>
          <w:bCs/>
          <w:b/>
        </w:rPr>
        <w:t xml:space="preserve">Shippers and receivers, NOC 14400</w:t>
      </w:r>
      <w:r>
        <w:t xml:space="preserve">. Los requisitos nacionales vigentes indican que normalmente se exige educación secundaria. Puede requerirse experiencia clerical o de bodega, y algunos puestos pueden exigir certificado para montacargas o licencia de conducción.</w:t>
      </w:r>
    </w:p>
    <w:p>
      <w:pPr>
        <w:pStyle w:val="BodyText"/>
      </w:pPr>
      <w:r>
        <w:t xml:space="preserve">Job Bank registra actualmente esta ocupación como no regulada a nivel nacional. Los empleadores aún pueden exigir capacitación local de seguridad, autorización de equipos, idiomas, credenciales sectoriales, sistemas o experiencia.</w:t>
      </w:r>
    </w:p>
    <w:bookmarkEnd w:id="25"/>
    <w:bookmarkStart w:id="26" w:name="colombia"/>
    <w:p>
      <w:pPr>
        <w:pStyle w:val="Heading3"/>
      </w:pPr>
      <w:r>
        <w:t xml:space="preserve">Colombia</w:t>
      </w:r>
    </w:p>
    <w:p>
      <w:pPr>
        <w:pStyle w:val="FirstParagraph"/>
      </w:pPr>
      <w:r>
        <w:t xml:space="preserve">SENA ofrece actualmente rutas logísticas pertinentes mediante Betowa, entre ellas:</w:t>
      </w:r>
    </w:p>
    <w:p>
      <w:pPr>
        <w:numPr>
          <w:ilvl w:val="0"/>
          <w:numId w:val="1004"/>
        </w:numPr>
        <w:pStyle w:val="Compact"/>
      </w:pPr>
      <w:r>
        <w:rPr>
          <w:bCs/>
          <w:b/>
        </w:rPr>
        <w:t xml:space="preserve">Integración de Operaciones Logísticas</w:t>
      </w:r>
      <w:r>
        <w:t xml:space="preserve">, programa técnico que incluye información logística, almacenamiento, recibo, despacho, manipulación de mercancías y seguridad y salud en el trabajo;</w:t>
      </w:r>
    </w:p>
    <w:p>
      <w:pPr>
        <w:numPr>
          <w:ilvl w:val="0"/>
          <w:numId w:val="1004"/>
        </w:numPr>
        <w:pStyle w:val="Compact"/>
      </w:pPr>
      <w:r>
        <w:rPr>
          <w:bCs/>
          <w:b/>
        </w:rPr>
        <w:t xml:space="preserve">Administración y Control de Inventarios</w:t>
      </w:r>
      <w:r>
        <w:t xml:space="preserve">, formación complementaria sobre conceptos, costos, modelos de control y políticas de inventario; y</w:t>
      </w:r>
    </w:p>
    <w:p>
      <w:pPr>
        <w:numPr>
          <w:ilvl w:val="0"/>
          <w:numId w:val="1004"/>
        </w:numPr>
        <w:pStyle w:val="Compact"/>
      </w:pPr>
      <w:r>
        <w:rPr>
          <w:bCs/>
          <w:b/>
        </w:rPr>
        <w:t xml:space="preserve">Almacenamiento, Movilización y Alistamiento de Mercancías</w:t>
      </w:r>
      <w:r>
        <w:t xml:space="preserve">, formación complementaria orientada al almacenamiento, movimiento y preparación de mercancías.</w:t>
      </w:r>
    </w:p>
    <w:p>
      <w:pPr>
        <w:pStyle w:val="FirstParagraph"/>
      </w:pPr>
      <w:r>
        <w:t xml:space="preserve">La disponibilidad, modalidad, lugar y fechas de inscripción cambian. Verifique la oferta vigente en Betowa antes de planificar alrededor de una cohorte específica.</w:t>
      </w:r>
    </w:p>
    <w:p>
      <w:pPr>
        <w:pStyle w:val="BodyText"/>
      </w:pPr>
      <w:r>
        <w:t xml:space="preserve">También puede usar el</w:t>
      </w:r>
      <w:r>
        <w:t xml:space="preserve"> </w:t>
      </w:r>
      <w:r>
        <w:rPr>
          <w:bCs/>
          <w:b/>
        </w:rPr>
        <w:t xml:space="preserve">Sistema Nacional de Cualificaciones</w:t>
      </w:r>
      <w:r>
        <w:t xml:space="preserve"> </w:t>
      </w:r>
      <w:r>
        <w:t xml:space="preserve">del Ministerio del Trabajo para explorar rutas y reconocimiento de aprendizajes previos, y</w:t>
      </w:r>
      <w:r>
        <w:t xml:space="preserve"> </w:t>
      </w:r>
      <w:r>
        <w:rPr>
          <w:bCs/>
          <w:b/>
        </w:rPr>
        <w:t xml:space="preserve">OCUPACOL</w:t>
      </w:r>
      <w:r>
        <w:t xml:space="preserve"> </w:t>
      </w:r>
      <w:r>
        <w:t xml:space="preserve">para revisar perfiles ocupacionales y títulos relacionados.</w:t>
      </w:r>
    </w:p>
    <w:p>
      <w:pPr>
        <w:pStyle w:val="BodyText"/>
      </w:pPr>
      <w:r>
        <w:t xml:space="preserve">Términos útiles de búsqueda en Colombia incluyen</w:t>
      </w:r>
      <w:r>
        <w:t xml:space="preserve"> </w:t>
      </w:r>
      <w:r>
        <w:rPr>
          <w:iCs/>
          <w:i/>
        </w:rPr>
        <w:t xml:space="preserve">auxiliar de almacén</w:t>
      </w:r>
      <w:r>
        <w:t xml:space="preserve">,</w:t>
      </w:r>
      <w:r>
        <w:t xml:space="preserve"> </w:t>
      </w:r>
      <w:r>
        <w:rPr>
          <w:iCs/>
          <w:i/>
        </w:rPr>
        <w:t xml:space="preserve">auxiliar logístico</w:t>
      </w:r>
      <w:r>
        <w:t xml:space="preserve">,</w:t>
      </w:r>
      <w:r>
        <w:t xml:space="preserve"> </w:t>
      </w:r>
      <w:r>
        <w:rPr>
          <w:iCs/>
          <w:i/>
        </w:rPr>
        <w:t xml:space="preserve">recibo y despacho</w:t>
      </w:r>
      <w:r>
        <w:t xml:space="preserve">,</w:t>
      </w:r>
      <w:r>
        <w:t xml:space="preserve"> </w:t>
      </w:r>
      <w:r>
        <w:rPr>
          <w:iCs/>
          <w:i/>
        </w:rPr>
        <w:t xml:space="preserve">despachos</w:t>
      </w:r>
      <w:r>
        <w:t xml:space="preserve">,</w:t>
      </w:r>
      <w:r>
        <w:t xml:space="preserve"> </w:t>
      </w:r>
      <w:r>
        <w:rPr>
          <w:iCs/>
          <w:i/>
        </w:rPr>
        <w:t xml:space="preserve">inventarios</w:t>
      </w:r>
      <w:r>
        <w:t xml:space="preserve">,</w:t>
      </w:r>
      <w:r>
        <w:t xml:space="preserve"> </w:t>
      </w:r>
      <w:r>
        <w:rPr>
          <w:iCs/>
          <w:i/>
        </w:rPr>
        <w:t xml:space="preserve">bodega</w:t>
      </w:r>
      <w:r>
        <w:t xml:space="preserve">,</w:t>
      </w:r>
      <w:r>
        <w:t xml:space="preserve"> </w:t>
      </w:r>
      <w:r>
        <w:rPr>
          <w:iCs/>
          <w:i/>
        </w:rPr>
        <w:t xml:space="preserve">alistamiento</w:t>
      </w:r>
      <w:r>
        <w:t xml:space="preserve"> </w:t>
      </w:r>
      <w:r>
        <w:t xml:space="preserve">y</w:t>
      </w:r>
      <w:r>
        <w:t xml:space="preserve"> </w:t>
      </w:r>
      <w:r>
        <w:rPr>
          <w:iCs/>
          <w:i/>
        </w:rPr>
        <w:t xml:space="preserve">operaciones logísticas</w:t>
      </w:r>
      <w:r>
        <w:t xml:space="preserve">.</w:t>
      </w:r>
    </w:p>
    <w:bookmarkEnd w:id="26"/>
    <w:bookmarkStart w:id="27" w:name="américa-latina-y-el-caribe"/>
    <w:p>
      <w:pPr>
        <w:pStyle w:val="Heading3"/>
      </w:pPr>
      <w:r>
        <w:t xml:space="preserve">América Latina y el Caribe</w:t>
      </w:r>
    </w:p>
    <w:p>
      <w:pPr>
        <w:pStyle w:val="FirstParagraph"/>
      </w:pPr>
      <w:r>
        <w:t xml:space="preserve">Los sistemas de formación varían por país. OIT/Cinterfor puede ayudar a localizar instituciones públicas y de interlocutores sociales de formación profesional en la región. Úselo como localizador; no existe un único estándar regional de credenciales.</w:t>
      </w:r>
    </w:p>
    <w:p>
      <w:pPr>
        <w:pStyle w:val="BodyText"/>
      </w:pPr>
      <w:r>
        <w:t xml:space="preserve">Verifique la institución nacional vigente, requisitos de ingreso, costos, componentes prácticos, financiamiento, reconocimiento y relevancia para empleadores locales antes de pagar por formación privada.</w:t>
      </w:r>
    </w:p>
    <w:bookmarkEnd w:id="27"/>
    <w:bookmarkEnd w:id="28"/>
    <w:bookmarkStart w:id="29" w:name="Xcf23fd0eda584d05782071aded45381de922186"/>
    <w:p>
      <w:pPr>
        <w:pStyle w:val="Heading2"/>
      </w:pPr>
      <w:r>
        <w:t xml:space="preserve">Estrategia de aprendizaje: primero opciones gratuitas o de bajo costo</w:t>
      </w:r>
    </w:p>
    <w:p>
      <w:pPr>
        <w:pStyle w:val="FirstParagraph"/>
      </w:pPr>
      <w:r>
        <w:t xml:space="preserve">No suponga que necesita un certificado privado costoso antes de postularse. Una secuencia más segura es:</w:t>
      </w:r>
    </w:p>
    <w:p>
      <w:pPr>
        <w:numPr>
          <w:ilvl w:val="0"/>
          <w:numId w:val="1005"/>
        </w:numPr>
        <w:pStyle w:val="Compact"/>
      </w:pPr>
      <w:r>
        <w:t xml:space="preserve">Revisar vacantes actuales en su zona y anotar requisitos repetidos.</w:t>
      </w:r>
    </w:p>
    <w:p>
      <w:pPr>
        <w:numPr>
          <w:ilvl w:val="0"/>
          <w:numId w:val="1005"/>
        </w:numPr>
        <w:pStyle w:val="Compact"/>
      </w:pPr>
      <w:r>
        <w:t xml:space="preserve">Usar primero capacitación pública, del empleador o de bajo costo.</w:t>
      </w:r>
    </w:p>
    <w:p>
      <w:pPr>
        <w:numPr>
          <w:ilvl w:val="0"/>
          <w:numId w:val="1005"/>
        </w:numPr>
        <w:pStyle w:val="Compact"/>
      </w:pPr>
      <w:r>
        <w:t xml:space="preserve">Desarrollar habilidades en hojas de cálculo, envío, recepción, inventario, etiquetas/escáneres, ERP/WMS y documentación.</w:t>
      </w:r>
    </w:p>
    <w:p>
      <w:pPr>
        <w:numPr>
          <w:ilvl w:val="0"/>
          <w:numId w:val="1005"/>
        </w:numPr>
        <w:pStyle w:val="Compact"/>
      </w:pPr>
      <w:r>
        <w:t xml:space="preserve">Preguntar por inducción pagada, capacitación cruzada, formación en equipos, apoyo educativo, reembolsos, puestos de aprendiz o promoción interna.</w:t>
      </w:r>
    </w:p>
    <w:p>
      <w:pPr>
        <w:numPr>
          <w:ilvl w:val="0"/>
          <w:numId w:val="1005"/>
        </w:numPr>
        <w:pStyle w:val="Compact"/>
      </w:pPr>
      <w:r>
        <w:t xml:space="preserve">Pagar por formación solo después de verificar costo total, reglas de reembolso, reconocimiento por empleadores y demanda real del certificado en vacantes.</w:t>
      </w:r>
    </w:p>
    <w:p>
      <w:pPr>
        <w:pStyle w:val="FirstParagraph"/>
      </w:pPr>
      <w:r>
        <w:t xml:space="preserve">La experiencia transferible en bodega, almacenes minoristas, compras, inventario, manufactura, logística, pedidos, transporte, administración o producción puede ser valiosa.</w:t>
      </w:r>
    </w:p>
    <w:bookmarkEnd w:id="29"/>
    <w:bookmarkStart w:id="30" w:name="Xd18ac9be8959db1c84a774491547a4a4c47aab3"/>
    <w:p>
      <w:pPr>
        <w:pStyle w:val="Heading2"/>
      </w:pPr>
      <w:r>
        <w:t xml:space="preserve">Aprendizaje en el trabajo y formación basada en el empleo</w:t>
      </w:r>
    </w:p>
    <w:p>
      <w:pPr>
        <w:pStyle w:val="FirstParagraph"/>
      </w:pPr>
      <w:r>
        <w:t xml:space="preserve">En Estados Unidos, O*NET vincula esta familia ocupacional con recursos de Apprenticeship.gov. Los Registered Apprenticeships son rutas impulsadas por empleadores que pueden combinar trabajo remunerado, mentoría, instrucción estructurada, aumentos salariales progresivos y una credencial reconocida a nivel nacional.</w:t>
      </w:r>
    </w:p>
    <w:p>
      <w:pPr>
        <w:pStyle w:val="BodyText"/>
      </w:pPr>
      <w:r>
        <w:t xml:space="preserve">Use Apprenticeship.gov para buscar oportunidades vigentes. La existencia de una ocupación relacionada no significa que haya una vacante de aprendizaje disponible en su zona.</w:t>
      </w:r>
    </w:p>
    <w:p>
      <w:pPr>
        <w:pStyle w:val="BodyText"/>
      </w:pPr>
      <w:r>
        <w:t xml:space="preserve">Fuera de Estados Unidos, busque formas más amplias de aprendizaje basado en el trabajo: puestos de aprendiz remunerados, pasantías, modelos de formación dual, programas técnicos con práctica, capacitación cruzada e ingreso por promoción interna desde bodega, inventario, recepción, envío o preparación de pedidos.</w:t>
      </w:r>
    </w:p>
    <w:bookmarkEnd w:id="30"/>
    <w:bookmarkStart w:id="35" w:name="X06c3afe4417453673b86966c5da474921b8beda"/>
    <w:p>
      <w:pPr>
        <w:pStyle w:val="Heading2"/>
      </w:pPr>
      <w:r>
        <w:t xml:space="preserve">Financiamiento, becas y apoyo del empleador</w:t>
      </w:r>
    </w:p>
    <w:bookmarkStart w:id="31" w:name="estados-unidos-1"/>
    <w:p>
      <w:pPr>
        <w:pStyle w:val="Heading3"/>
      </w:pPr>
      <w:r>
        <w:t xml:space="preserve">Estados Unidos</w:t>
      </w:r>
    </w:p>
    <w:p>
      <w:pPr>
        <w:pStyle w:val="FirstParagraph"/>
      </w:pPr>
      <w:r>
        <w:t xml:space="preserve">CareerOneStop, patrocinado por el Departamento de Trabajo de Estados Unidos, ofrece herramientas para capacitación, becas, certificaciones, pasantías y apoyo laboral local. Su</w:t>
      </w:r>
      <w:r>
        <w:t xml:space="preserve"> </w:t>
      </w:r>
      <w:r>
        <w:rPr>
          <w:bCs/>
          <w:b/>
        </w:rPr>
        <w:t xml:space="preserve">WIOA-Eligible Training Program Finder</w:t>
      </w:r>
      <w:r>
        <w:t xml:space="preserve"> </w:t>
      </w:r>
      <w:r>
        <w:t xml:space="preserve">ayuda a identificar programas aprobados que pueden ser elegibles para financiamiento WIOA.</w:t>
      </w:r>
    </w:p>
    <w:p>
      <w:pPr>
        <w:pStyle w:val="BodyText"/>
      </w:pPr>
      <w:r>
        <w:t xml:space="preserve">El financiamiento WIOA no es automático. La elegibilidad, los programas cubiertos, las reglas locales y los fondos disponibles dependen del área y de la situación individual.</w:t>
      </w:r>
    </w:p>
    <w:bookmarkEnd w:id="31"/>
    <w:bookmarkStart w:id="32" w:name="canadá-1"/>
    <w:p>
      <w:pPr>
        <w:pStyle w:val="Heading3"/>
      </w:pPr>
      <w:r>
        <w:t xml:space="preserve">Canadá</w:t>
      </w:r>
    </w:p>
    <w:p>
      <w:pPr>
        <w:pStyle w:val="FirstParagraph"/>
      </w:pPr>
      <w:r>
        <w:t xml:space="preserve">Los estudiantes postsecundarios elegibles pueden acceder a</w:t>
      </w:r>
      <w:r>
        <w:t xml:space="preserve"> </w:t>
      </w:r>
      <w:r>
        <w:rPr>
          <w:bCs/>
          <w:b/>
        </w:rPr>
        <w:t xml:space="preserve">Canada Student Grants and Loans</w:t>
      </w:r>
      <w:r>
        <w:t xml:space="preserve"> </w:t>
      </w:r>
      <w:r>
        <w:t xml:space="preserve">mediante los sistemas federal, provincial o territorial. Las becas o subvenciones normalmente no se reembolsan; los préstamos sí.</w:t>
      </w:r>
    </w:p>
    <w:p>
      <w:pPr>
        <w:pStyle w:val="BodyText"/>
      </w:pPr>
      <w:r>
        <w:t xml:space="preserve">Las reglas federales de ayuda estudiantil cambiaron el 1 de agosto de 2026 para ciertas instituciones privadas con fines de lucro, con reglas transitorias para algunos estudiantes. Verifique la elegibilidad actual de su institución y programa antes de inscribirse. Los cursos privados cortos de bodega o logística no son automáticamente elegibles.</w:t>
      </w:r>
    </w:p>
    <w:bookmarkEnd w:id="32"/>
    <w:bookmarkStart w:id="33" w:name="colombia-y-américa-latina"/>
    <w:p>
      <w:pPr>
        <w:pStyle w:val="Heading3"/>
      </w:pPr>
      <w:r>
        <w:t xml:space="preserve">Colombia y América Latina</w:t>
      </w:r>
    </w:p>
    <w:p>
      <w:pPr>
        <w:pStyle w:val="FirstParagraph"/>
      </w:pPr>
      <w:r>
        <w:t xml:space="preserve">Revise primero los sistemas públicos de formación. En Colombia, comience por SENA y el Sistema Nacional de Cualificaciones. En otros países de América Latina, use OIT/Cinterfor para identificar la institución pública correspondiente y luego verifique en su sitio oficial las reglas actuales de inscripción y financiamiento.</w:t>
      </w:r>
    </w:p>
    <w:bookmarkEnd w:id="33"/>
    <w:bookmarkStart w:id="34" w:name="apoyo-del-empleador"/>
    <w:p>
      <w:pPr>
        <w:pStyle w:val="Heading3"/>
      </w:pPr>
      <w:r>
        <w:t xml:space="preserve">Apoyo del empleador</w:t>
      </w:r>
    </w:p>
    <w:p>
      <w:pPr>
        <w:pStyle w:val="FirstParagraph"/>
      </w:pPr>
      <w:r>
        <w:t xml:space="preserve">Pregunte por inducción pagada, capacitación en sistemas de envío/recepción, ERP/WMS/EDI, escáneres y portales de transportistas, capacitación de seguridad y manipulación de materiales, formación en montacargas cuando el puesto lo requiera, capacitación cruzada, apoyo de matrícula, reembolso de certificaciones, programas de aprendiz y rutas de promoción interna.</w:t>
      </w:r>
    </w:p>
    <w:p>
      <w:pPr>
        <w:pStyle w:val="BodyText"/>
      </w:pPr>
      <w:r>
        <w:t xml:space="preserve">Obtenga por escrito las condiciones de reembolso antes de gastar dinero. Algunos programas exigen permanencia laboral o devolución de costos si se retira antes de cierto plazo.</w:t>
      </w:r>
    </w:p>
    <w:bookmarkEnd w:id="34"/>
    <w:bookmarkEnd w:id="35"/>
    <w:bookmarkStart w:id="39" w:name="ingresos-y-perspectivas-laborales"/>
    <w:p>
      <w:pPr>
        <w:pStyle w:val="Heading2"/>
      </w:pPr>
      <w:r>
        <w:t xml:space="preserve">Ingresos y perspectivas laborales</w:t>
      </w:r>
    </w:p>
    <w:bookmarkStart w:id="36" w:name="X1315f4e3d629002714ab0c31bb0b659af50188f"/>
    <w:p>
      <w:pPr>
        <w:pStyle w:val="Heading3"/>
      </w:pPr>
      <w:r>
        <w:t xml:space="preserve">Estados Unidos — datos ocupacionales oficiales</w:t>
      </w:r>
    </w:p>
    <w:p>
      <w:pPr>
        <w:pStyle w:val="FirstParagraph"/>
      </w:pPr>
      <w:r>
        <w:t xml:space="preserve">O*NET reporta actualmente datos de la Oficina de Estadísticas Laborales de Estados Unidos para</w:t>
      </w:r>
      <w:r>
        <w:t xml:space="preserve"> </w:t>
      </w:r>
      <w:r>
        <w:rPr>
          <w:bCs/>
          <w:b/>
        </w:rPr>
        <w:t xml:space="preserve">Shipping, Receiving, and Inventory Clerks</w:t>
      </w:r>
      <w:r>
        <w:t xml:space="preserve">:</w:t>
      </w:r>
    </w:p>
    <w:p>
      <w:pPr>
        <w:numPr>
          <w:ilvl w:val="0"/>
          <w:numId w:val="1006"/>
        </w:numPr>
        <w:pStyle w:val="Compact"/>
      </w:pPr>
      <w:r>
        <w:rPr>
          <w:bCs/>
          <w:b/>
        </w:rPr>
        <w:t xml:space="preserve">salario mediano por hora (2025): USD 21,76</w:t>
      </w:r>
      <w:r>
        <w:t xml:space="preserve">;</w:t>
      </w:r>
    </w:p>
    <w:p>
      <w:pPr>
        <w:numPr>
          <w:ilvl w:val="0"/>
          <w:numId w:val="1006"/>
        </w:numPr>
        <w:pStyle w:val="Compact"/>
      </w:pPr>
      <w:r>
        <w:rPr>
          <w:bCs/>
          <w:b/>
        </w:rPr>
        <w:t xml:space="preserve">salario mediano anual (2025): USD 45.260</w:t>
      </w:r>
      <w:r>
        <w:t xml:space="preserve">;</w:t>
      </w:r>
    </w:p>
    <w:p>
      <w:pPr>
        <w:numPr>
          <w:ilvl w:val="0"/>
          <w:numId w:val="1006"/>
        </w:numPr>
        <w:pStyle w:val="Compact"/>
      </w:pPr>
      <w:r>
        <w:rPr>
          <w:bCs/>
          <w:b/>
        </w:rPr>
        <w:t xml:space="preserve">empleo (2024): aproximadamente 862.200</w:t>
      </w:r>
      <w:r>
        <w:t xml:space="preserve">;</w:t>
      </w:r>
    </w:p>
    <w:p>
      <w:pPr>
        <w:numPr>
          <w:ilvl w:val="0"/>
          <w:numId w:val="1006"/>
        </w:numPr>
        <w:pStyle w:val="Compact"/>
      </w:pPr>
      <w:r>
        <w:rPr>
          <w:bCs/>
          <w:b/>
        </w:rPr>
        <w:t xml:space="preserve">empleo proyectado (2034): aproximadamente 795.800</w:t>
      </w:r>
      <w:r>
        <w:t xml:space="preserve">;</w:t>
      </w:r>
    </w:p>
    <w:p>
      <w:pPr>
        <w:numPr>
          <w:ilvl w:val="0"/>
          <w:numId w:val="1006"/>
        </w:numPr>
        <w:pStyle w:val="Compact"/>
      </w:pPr>
      <w:r>
        <w:rPr>
          <w:bCs/>
          <w:b/>
        </w:rPr>
        <w:t xml:space="preserve">cambio proyectado 2024–2034: -8 %</w:t>
      </w:r>
      <w:r>
        <w:t xml:space="preserve">; y</w:t>
      </w:r>
    </w:p>
    <w:p>
      <w:pPr>
        <w:numPr>
          <w:ilvl w:val="0"/>
          <w:numId w:val="1006"/>
        </w:numPr>
        <w:pStyle w:val="Compact"/>
      </w:pPr>
      <w:r>
        <w:rPr>
          <w:bCs/>
          <w:b/>
        </w:rPr>
        <w:t xml:space="preserve">vacantes anuales proyectadas 2024–2034: aproximadamente 69.300</w:t>
      </w:r>
      <w:r>
        <w:t xml:space="preserve">.</w:t>
      </w:r>
    </w:p>
    <w:p>
      <w:pPr>
        <w:pStyle w:val="FirstParagraph"/>
      </w:pPr>
      <w:r>
        <w:t xml:space="preserve">Son estadísticas nacionales y no garantizan un salario inicial. Los resultados pueden variar mucho por ubicación, industria, turno, sindicalización, exigencias físicas, experiencia, empleador y nivel de responsabilidad.</w:t>
      </w:r>
    </w:p>
    <w:bookmarkEnd w:id="36"/>
    <w:bookmarkStart w:id="37" w:name="Xc2e285c77ecd1f170f0c50578aa4ae4a412e267"/>
    <w:p>
      <w:pPr>
        <w:pStyle w:val="Heading3"/>
      </w:pPr>
      <w:r>
        <w:t xml:space="preserve">Estados Unidos — estimaciones actuales no gubernamentales</w:t>
      </w:r>
    </w:p>
    <w:p>
      <w:pPr>
        <w:pStyle w:val="FirstParagraph"/>
      </w:pPr>
      <w:r>
        <w:t xml:space="preserve">Las fuentes privadas usan metodologías distintas y se incluyen solo como complemento.</w:t>
      </w:r>
    </w:p>
    <w:p>
      <w:pPr>
        <w:pStyle w:val="BodyText"/>
      </w:pPr>
      <w:r>
        <w:t xml:space="preserve">A julio de 2026:</w:t>
      </w:r>
    </w:p>
    <w:p>
      <w:pPr>
        <w:numPr>
          <w:ilvl w:val="0"/>
          <w:numId w:val="1007"/>
        </w:numPr>
        <w:pStyle w:val="Compact"/>
      </w:pPr>
      <w:r>
        <w:t xml:space="preserve">Indeed reportó un salario base promedio de aproximadamente</w:t>
      </w:r>
      <w:r>
        <w:t xml:space="preserve"> </w:t>
      </w:r>
      <w:r>
        <w:rPr>
          <w:bCs/>
          <w:b/>
        </w:rPr>
        <w:t xml:space="preserve">USD 19,39 por hora</w:t>
      </w:r>
      <w:r>
        <w:t xml:space="preserve"> </w:t>
      </w:r>
      <w:r>
        <w:t xml:space="preserve">para</w:t>
      </w:r>
      <w:r>
        <w:t xml:space="preserve"> </w:t>
      </w:r>
      <w:r>
        <w:rPr>
          <w:iCs/>
          <w:i/>
        </w:rPr>
        <w:t xml:space="preserve">Shipping and Receiving Clerk</w:t>
      </w:r>
      <w:r>
        <w:t xml:space="preserve">, actualizado el 20 de julio de 2026.</w:t>
      </w:r>
    </w:p>
    <w:p>
      <w:pPr>
        <w:numPr>
          <w:ilvl w:val="0"/>
          <w:numId w:val="1007"/>
        </w:numPr>
        <w:pStyle w:val="Compact"/>
      </w:pPr>
      <w:r>
        <w:t xml:space="preserve">Salary.com reportó un promedio de aproximadamente</w:t>
      </w:r>
      <w:r>
        <w:t xml:space="preserve"> </w:t>
      </w:r>
      <w:r>
        <w:rPr>
          <w:bCs/>
          <w:b/>
        </w:rPr>
        <w:t xml:space="preserve">USD 44.499 al año</w:t>
      </w:r>
      <w:r>
        <w:t xml:space="preserve"> </w:t>
      </w:r>
      <w:r>
        <w:t xml:space="preserve">para</w:t>
      </w:r>
      <w:r>
        <w:t xml:space="preserve"> </w:t>
      </w:r>
      <w:r>
        <w:rPr>
          <w:iCs/>
          <w:i/>
        </w:rPr>
        <w:t xml:space="preserve">Shipping and Receiving Clerk</w:t>
      </w:r>
      <w:r>
        <w:t xml:space="preserve"> </w:t>
      </w:r>
      <w:r>
        <w:t xml:space="preserve">al 1 de julio de 2026, con un rango percentil 25–75 de aproximadamente</w:t>
      </w:r>
      <w:r>
        <w:t xml:space="preserve"> </w:t>
      </w:r>
      <w:r>
        <w:rPr>
          <w:bCs/>
          <w:b/>
        </w:rPr>
        <w:t xml:space="preserve">USD 40.384–49.968</w:t>
      </w:r>
      <w:r>
        <w:t xml:space="preserve">.</w:t>
      </w:r>
    </w:p>
    <w:p>
      <w:pPr>
        <w:pStyle w:val="FirstParagraph"/>
      </w:pPr>
      <w:r>
        <w:t xml:space="preserve">Estas cifras son</w:t>
      </w:r>
      <w:r>
        <w:t xml:space="preserve"> </w:t>
      </w:r>
      <w:r>
        <w:rPr>
          <w:bCs/>
          <w:b/>
        </w:rPr>
        <w:t xml:space="preserve">estimaciones de mercado no gubernamentales</w:t>
      </w:r>
      <w:r>
        <w:t xml:space="preserve">, no medianas oficiales ni ingresos garantizados.</w:t>
      </w:r>
    </w:p>
    <w:bookmarkEnd w:id="37"/>
    <w:bookmarkStart w:id="38" w:name="canadá--datos-oficiales-nacionales"/>
    <w:p>
      <w:pPr>
        <w:pStyle w:val="Heading3"/>
      </w:pPr>
      <w:r>
        <w:t xml:space="preserve">Canadá — datos oficiales nacionales</w:t>
      </w:r>
    </w:p>
    <w:p>
      <w:pPr>
        <w:pStyle w:val="FirstParagraph"/>
      </w:pPr>
      <w:r>
        <w:t xml:space="preserve">Job Bank reporta actualmente para</w:t>
      </w:r>
      <w:r>
        <w:t xml:space="preserve"> </w:t>
      </w:r>
      <w:r>
        <w:rPr>
          <w:bCs/>
          <w:b/>
        </w:rPr>
        <w:t xml:space="preserve">Shippers and receivers, NOC 14400</w:t>
      </w:r>
      <w:r>
        <w:t xml:space="preserve">:</w:t>
      </w:r>
    </w:p>
    <w:p>
      <w:pPr>
        <w:numPr>
          <w:ilvl w:val="0"/>
          <w:numId w:val="1008"/>
        </w:numPr>
        <w:pStyle w:val="Compact"/>
      </w:pPr>
      <w:r>
        <w:t xml:space="preserve">bajo:</w:t>
      </w:r>
      <w:r>
        <w:t xml:space="preserve"> </w:t>
      </w:r>
      <w:r>
        <w:rPr>
          <w:bCs/>
          <w:b/>
        </w:rPr>
        <w:t xml:space="preserve">CAD 17,00 por hora</w:t>
      </w:r>
      <w:r>
        <w:t xml:space="preserve">;</w:t>
      </w:r>
    </w:p>
    <w:p>
      <w:pPr>
        <w:numPr>
          <w:ilvl w:val="0"/>
          <w:numId w:val="1008"/>
        </w:numPr>
        <w:pStyle w:val="Compact"/>
      </w:pPr>
      <w:r>
        <w:t xml:space="preserve">mediano:</w:t>
      </w:r>
      <w:r>
        <w:t xml:space="preserve"> </w:t>
      </w:r>
      <w:r>
        <w:rPr>
          <w:bCs/>
          <w:b/>
        </w:rPr>
        <w:t xml:space="preserve">CAD 22,50 por hora</w:t>
      </w:r>
      <w:r>
        <w:t xml:space="preserve">; y</w:t>
      </w:r>
    </w:p>
    <w:p>
      <w:pPr>
        <w:numPr>
          <w:ilvl w:val="0"/>
          <w:numId w:val="1008"/>
        </w:numPr>
        <w:pStyle w:val="Compact"/>
      </w:pPr>
      <w:r>
        <w:t xml:space="preserve">alto:</w:t>
      </w:r>
      <w:r>
        <w:t xml:space="preserve"> </w:t>
      </w:r>
      <w:r>
        <w:rPr>
          <w:bCs/>
          <w:b/>
        </w:rPr>
        <w:t xml:space="preserve">CAD 31,00 por hora</w:t>
      </w:r>
      <w:r>
        <w:t xml:space="preserve">.</w:t>
      </w:r>
    </w:p>
    <w:p>
      <w:pPr>
        <w:pStyle w:val="FirstParagraph"/>
      </w:pPr>
      <w:r>
        <w:t xml:space="preserve">La tabla nacional fue actualizada el 19 de noviembre de 2025 con datos de Labour Force Survey 2023–2024. Los salarios y perspectivas locales varían por provincia y región.</w:t>
      </w:r>
    </w:p>
    <w:bookmarkEnd w:id="38"/>
    <w:bookmarkEnd w:id="39"/>
    <w:bookmarkStart w:id="40" w:name="plan-práctico-de-inicio-de-10-semanas"/>
    <w:p>
      <w:pPr>
        <w:pStyle w:val="Heading2"/>
      </w:pPr>
      <w:r>
        <w:t xml:space="preserve">Plan práctico de inicio de 10 semanas</w:t>
      </w:r>
    </w:p>
    <w:p>
      <w:pPr>
        <w:pStyle w:val="FirstParagraph"/>
      </w:pPr>
      <w:r>
        <w:rPr>
          <w:bCs/>
          <w:b/>
        </w:rPr>
        <w:t xml:space="preserve">Semanas 1–2:</w:t>
      </w:r>
      <w:r>
        <w:t xml:space="preserve"> </w:t>
      </w:r>
      <w:r>
        <w:t xml:space="preserve">Revise 15–20 vacantes locales actuales y registre títulos, turnos, exigencias físicas, sistemas, equipos, documentación, educación y experiencia requeridos.</w:t>
      </w:r>
    </w:p>
    <w:p>
      <w:pPr>
        <w:pStyle w:val="BodyText"/>
      </w:pPr>
      <w:r>
        <w:rPr>
          <w:bCs/>
          <w:b/>
        </w:rPr>
        <w:t xml:space="preserve">Semanas 3–4:</w:t>
      </w:r>
      <w:r>
        <w:t xml:space="preserve"> </w:t>
      </w:r>
      <w:r>
        <w:t xml:space="preserve">Fortalezca hojas de cálculo, captura de datos y mantenimiento de registros. Practique números de artículo, cantidades, direcciones, fechas, referencias de envío, datos de transportistas y registros sencillos de discrepancias.</w:t>
      </w:r>
    </w:p>
    <w:p>
      <w:pPr>
        <w:pStyle w:val="BodyText"/>
      </w:pPr>
      <w:r>
        <w:rPr>
          <w:bCs/>
          <w:b/>
        </w:rPr>
        <w:t xml:space="preserve">Semanas 5–6:</w:t>
      </w:r>
      <w:r>
        <w:t xml:space="preserve"> </w:t>
      </w:r>
      <w:r>
        <w:t xml:space="preserve">Aprenda conceptos básicos de órdenes de compra, listas de empaque, manifiestos, conocimientos de embarque, seguimiento de transportistas, inspección de recepción, faltantes, daños, sobrantes, etiquetado, preparación y actualización de inventario.</w:t>
      </w:r>
    </w:p>
    <w:p>
      <w:pPr>
        <w:pStyle w:val="BodyText"/>
      </w:pPr>
      <w:r>
        <w:rPr>
          <w:bCs/>
          <w:b/>
        </w:rPr>
        <w:t xml:space="preserve">Semanas 7–8:</w:t>
      </w:r>
      <w:r>
        <w:t xml:space="preserve"> </w:t>
      </w:r>
      <w:r>
        <w:t xml:space="preserve">Construya un ejercicio con datos ficticios: reciba un envío de muestra, detecte una discrepancia, regístrela, prepare una nota de recepción, cree un registro de envío y redacte una actualización profesional breve.</w:t>
      </w:r>
    </w:p>
    <w:p>
      <w:pPr>
        <w:pStyle w:val="BodyText"/>
      </w:pPr>
      <w:r>
        <w:rPr>
          <w:bCs/>
          <w:b/>
        </w:rPr>
        <w:t xml:space="preserve">Semanas 9–10:</w:t>
      </w:r>
      <w:r>
        <w:t xml:space="preserve"> </w:t>
      </w:r>
      <w:r>
        <w:t xml:space="preserve">Verifique formación pública, financiamiento, apoyo del empleador, opciones de aprendizaje en el trabajo, condiciones de reembolso y requisitos reales de las vacantes que desea. Actualice su hoja de vida con ejemplos verídicos de precisión, logística, pedidos, inventario, envío, recepción, servicio al cliente, documentación o resolución de problemas.</w:t>
      </w:r>
    </w:p>
    <w:bookmarkEnd w:id="40"/>
    <w:bookmarkStart w:id="41" w:name="Xc1ec5aba212e763ecf8e86e706a23caee0a55d9"/>
    <w:p>
      <w:pPr>
        <w:pStyle w:val="Heading2"/>
      </w:pPr>
      <w:r>
        <w:t xml:space="preserve">Cómo adquirir experiencia sin haber tenido el título</w:t>
      </w:r>
    </w:p>
    <w:p>
      <w:pPr>
        <w:pStyle w:val="FirstParagraph"/>
      </w:pPr>
      <w:r>
        <w:t xml:space="preserve">La experiencia transferible puede provenir de operaciones de bodega, inventario o almacén, recepción en comercio minorista, preparación de pedidos, apoyo a compras, manufactura, logística, transporte, cuartos de repuestos, suministros de salud, servicio al cliente relacionado con pedidos o devoluciones, control de activos y comercio electrónico.</w:t>
      </w:r>
    </w:p>
    <w:p>
      <w:pPr>
        <w:pStyle w:val="BodyText"/>
      </w:pPr>
      <w:r>
        <w:t xml:space="preserve">Al describir su experiencia, explique lo que realmente hizo: verificar cantidades, mantener registros, documentar daños, rastrear pedidos, resolver discrepancias, preparar etiquetas o documentos, coordinar con transportistas/proveedores/clientes, reducir errores y seguir controles de seguridad, calidad o privacidad.</w:t>
      </w:r>
    </w:p>
    <w:p>
      <w:pPr>
        <w:pStyle w:val="BodyText"/>
      </w:pPr>
      <w:r>
        <w:t xml:space="preserve">No afirme experiencia en ERP, WMS, EDI, montacargas, mercancías peligrosas, aduanas o logística avanzada si solo ha estudiado los conceptos.</w:t>
      </w:r>
    </w:p>
    <w:bookmarkEnd w:id="41"/>
    <w:bookmarkStart w:id="42" w:name="avance-profesional"/>
    <w:p>
      <w:pPr>
        <w:pStyle w:val="Heading2"/>
      </w:pPr>
      <w:r>
        <w:t xml:space="preserve">Avance profesional</w:t>
      </w:r>
    </w:p>
    <w:p>
      <w:pPr>
        <w:pStyle w:val="FirstParagraph"/>
      </w:pPr>
      <w:r>
        <w:t xml:space="preserve">Posibles pasos siguientes incluyen auxiliar senior de envíos o recepción, coordinador de envíos, recepción o tráfico, coordinador logístico, especialista de control de inventarios, coordinador de materiales o bodega, líder de preparación de pedidos, coordinador de transporte, supervisor de bodega o puestos de apoyo de cadena de suministro.</w:t>
      </w:r>
    </w:p>
    <w:p>
      <w:pPr>
        <w:pStyle w:val="BodyText"/>
      </w:pPr>
      <w:r>
        <w:t xml:space="preserve">Los puestos avanzados pueden requerir mayor dominio de ERP/WMS, gestión de transportistas, análisis, supervisión, cumplimiento sectorial, formación formal en logística o experiencia más profunda en transporte y materiales.</w:t>
      </w:r>
    </w:p>
    <w:p>
      <w:pPr>
        <w:pStyle w:val="BodyText"/>
      </w:pPr>
      <w:r>
        <w:t xml:space="preserve">Antes de pagar por una carrera o certificado, compare varias vacantes actuales para el puesto exacto que busca y determine si la credencial realmente se solicita.</w:t>
      </w:r>
    </w:p>
    <w:bookmarkEnd w:id="42"/>
    <w:bookmarkStart w:id="43" w:name="uso-responsable-de-ia-en-este-trabajo"/>
    <w:p>
      <w:pPr>
        <w:pStyle w:val="Heading2"/>
      </w:pPr>
      <w:r>
        <w:t xml:space="preserve">Uso responsable de IA en este trabajo</w:t>
      </w:r>
    </w:p>
    <w:p>
      <w:pPr>
        <w:pStyle w:val="FirstParagraph"/>
      </w:pPr>
      <w:r>
        <w:t xml:space="preserve">Las herramientas de IA pueden ayudar a redactar un mensaje neutral de estado de envío, crear preguntas de práctica para entrevistas, resumir notas de capacitación no sensibles, explicar conceptos generales de logística o crear ejercicios ficticios.</w:t>
      </w:r>
    </w:p>
    <w:p>
      <w:pPr>
        <w:pStyle w:val="BodyText"/>
      </w:pPr>
      <w:r>
        <w:t xml:space="preserve">La IA no debe reemplazar los procedimientos del empleador sobre envío, recepción, aduanas, mercancías peligrosas, transportistas, calidad, inventario, seguridad física o seguridad laboral.</w:t>
      </w:r>
    </w:p>
    <w:p>
      <w:pPr>
        <w:pStyle w:val="BodyText"/>
      </w:pPr>
      <w:r>
        <w:t xml:space="preserve">No introduzca manifiestos confidenciales, nombres o direcciones de clientes, datos de proveedores, números de seguimiento, valores de envíos, información propietaria de inventario, credenciales, detalles de seguridad, documentos aduaneros ni otra información protegida en servicios públicos de IA sin autorización explícita del empleador.</w:t>
      </w:r>
    </w:p>
    <w:p>
      <w:pPr>
        <w:pStyle w:val="BodyText"/>
      </w:pPr>
      <w:r>
        <w:t xml:space="preserve">Verifique cantidades, pesos, dimensiones, direcciones, rutas, clasificaciones, tarifas, datos aduaneros, fechas, fórmulas, recomendaciones y citas generadas por IA antes de usarlas operativamente.</w:t>
      </w:r>
    </w:p>
    <w:bookmarkEnd w:id="43"/>
    <w:bookmarkStart w:id="44" w:name="ciberseguridad-y-privacidad-básicas"/>
    <w:p>
      <w:pPr>
        <w:pStyle w:val="Heading2"/>
      </w:pPr>
      <w:r>
        <w:t xml:space="preserve">Ciberseguridad y privacidad básicas</w:t>
      </w:r>
    </w:p>
    <w:p>
      <w:pPr>
        <w:pStyle w:val="FirstParagraph"/>
      </w:pPr>
      <w:r>
        <w:t xml:space="preserve">Los sistemas de envío y recepción pueden contener información comercial sensible y datos personales. Siga las reglas del empleador para acceso a cuentas, autenticación multifactor, contraseñas, phishing, escáneres y dispositivos aprobados, intercambio de archivos, medios removibles, nombres y direcciones, información de proveedores y transportistas, valores de envíos, detalles de inventario, información de instalaciones, reporte de incidentes y uso de dispositivos personales o IA externa.</w:t>
      </w:r>
    </w:p>
    <w:p>
      <w:pPr>
        <w:pStyle w:val="BodyText"/>
      </w:pPr>
      <w:r>
        <w:t xml:space="preserve">Sea especialmente cuidadoso con solicitudes inusuales para cambiar direcciones de entrega, instrucciones del transportista, datos de pago, horarios de recogida, prioridades de envío o credenciales. Verifique cambios sensibles mediante el proceso aprobado por el empleador.</w:t>
      </w:r>
    </w:p>
    <w:bookmarkEnd w:id="44"/>
    <w:bookmarkStart w:id="45" w:name="X7579f86442aa7416b4a3fcb877361cfa1497683"/>
    <w:p>
      <w:pPr>
        <w:pStyle w:val="Heading2"/>
      </w:pPr>
      <w:r>
        <w:t xml:space="preserve">Evitar estafas y ofertas de capacitación débiles</w:t>
      </w:r>
    </w:p>
    <w:p>
      <w:pPr>
        <w:pStyle w:val="FirstParagraph"/>
      </w:pPr>
      <w:r>
        <w:t xml:space="preserve">Desconfíe de escuelas, reclutadores o vendedores de capacitación que garanticen empleo o salario, presionen para pagar de inmediato, no revelen costo total o reembolsos, afirmen que un certificado privado es obligatorio sin respaldo oficial, pidan pagos por un empleo mediante criptomonedas o tarjetas de regalo, o soliciten datos sensibles antes de verificar la organización.</w:t>
      </w:r>
    </w:p>
    <w:bookmarkEnd w:id="45"/>
    <w:bookmarkStart w:id="46" w:name="cuándo-detenerse-antes-de-gastar-dinero"/>
    <w:p>
      <w:pPr>
        <w:pStyle w:val="Heading2"/>
      </w:pPr>
      <w:r>
        <w:t xml:space="preserve">Cuándo detenerse antes de gastar dinero</w:t>
      </w:r>
    </w:p>
    <w:p>
      <w:pPr>
        <w:pStyle w:val="FirstParagraph"/>
      </w:pPr>
      <w:r>
        <w:t xml:space="preserve">Aplace una inscripción cuando las vacantes locales no exijan la credencial, el proveedor no entregue costos y condiciones por escrito, exista formación pública o pagada por el empleador, no haya verificado reconocimiento local, las exigencias físicas o el horario no sean compatibles con su situación, o el financiamiento cree una deuda que no puede asumir cómodamente.</w:t>
      </w:r>
    </w:p>
    <w:bookmarkEnd w:id="46"/>
    <w:bookmarkStart w:id="64" w:name="fuentes-actuales"/>
    <w:p>
      <w:pPr>
        <w:pStyle w:val="Heading2"/>
      </w:pPr>
      <w:r>
        <w:t xml:space="preserve">Fuentes actuales</w:t>
      </w:r>
    </w:p>
    <w:p>
      <w:pPr>
        <w:pStyle w:val="FirstParagraph"/>
      </w:pPr>
      <w:r>
        <w:t xml:space="preserve">Fuentes oficiales/públicas:</w:t>
      </w:r>
    </w:p>
    <w:p>
      <w:pPr>
        <w:numPr>
          <w:ilvl w:val="0"/>
          <w:numId w:val="1009"/>
        </w:numPr>
        <w:pStyle w:val="Compact"/>
      </w:pPr>
      <w:r>
        <w:t xml:space="preserve">U.S. Department of Labor O*NET OnLine — Shipping, Receiving, and Inventory Clerks:</w:t>
      </w:r>
      <w:r>
        <w:t xml:space="preserve"> </w:t>
      </w:r>
      <w:hyperlink r:id="rId47">
        <w:r>
          <w:rPr>
            <w:rStyle w:val="Hyperlink"/>
          </w:rPr>
          <w:t xml:space="preserve">https://www.onetonline.org/link/summary/43-5071.00</w:t>
        </w:r>
      </w:hyperlink>
    </w:p>
    <w:p>
      <w:pPr>
        <w:numPr>
          <w:ilvl w:val="0"/>
          <w:numId w:val="1009"/>
        </w:numPr>
        <w:pStyle w:val="Compact"/>
      </w:pPr>
      <w:r>
        <w:t xml:space="preserve">O*NET local trends:</w:t>
      </w:r>
      <w:r>
        <w:t xml:space="preserve"> </w:t>
      </w:r>
      <w:hyperlink r:id="rId48">
        <w:r>
          <w:rPr>
            <w:rStyle w:val="Hyperlink"/>
          </w:rPr>
          <w:t xml:space="preserve">https://www.onetonline.org/link/localtrends/43-5071.00</w:t>
        </w:r>
      </w:hyperlink>
    </w:p>
    <w:p>
      <w:pPr>
        <w:numPr>
          <w:ilvl w:val="0"/>
          <w:numId w:val="1009"/>
        </w:numPr>
        <w:pStyle w:val="Compact"/>
      </w:pPr>
      <w:r>
        <w:t xml:space="preserve">Apprenticeship.gov — Career Seekers:</w:t>
      </w:r>
      <w:r>
        <w:t xml:space="preserve"> </w:t>
      </w:r>
      <w:hyperlink r:id="rId49">
        <w:r>
          <w:rPr>
            <w:rStyle w:val="Hyperlink"/>
          </w:rPr>
          <w:t xml:space="preserve">https://www.apprenticeship.gov/career-seekers</w:t>
        </w:r>
      </w:hyperlink>
    </w:p>
    <w:p>
      <w:pPr>
        <w:numPr>
          <w:ilvl w:val="0"/>
          <w:numId w:val="1009"/>
        </w:numPr>
        <w:pStyle w:val="Compact"/>
      </w:pPr>
      <w:r>
        <w:t xml:space="preserve">CareerOneStop — Find Training:</w:t>
      </w:r>
      <w:r>
        <w:t xml:space="preserve"> </w:t>
      </w:r>
      <w:hyperlink r:id="rId50">
        <w:r>
          <w:rPr>
            <w:rStyle w:val="Hyperlink"/>
          </w:rPr>
          <w:t xml:space="preserve">https://www.careeronestop.org/FindTraining/find-training.aspx</w:t>
        </w:r>
      </w:hyperlink>
    </w:p>
    <w:p>
      <w:pPr>
        <w:numPr>
          <w:ilvl w:val="0"/>
          <w:numId w:val="1009"/>
        </w:numPr>
        <w:pStyle w:val="Compact"/>
      </w:pPr>
      <w:r>
        <w:t xml:space="preserve">CareerOneStop — WIOA-Eligible Training Program Finder:</w:t>
      </w:r>
      <w:r>
        <w:t xml:space="preserve"> </w:t>
      </w:r>
      <w:hyperlink r:id="rId51">
        <w:r>
          <w:rPr>
            <w:rStyle w:val="Hyperlink"/>
          </w:rPr>
          <w:t xml:space="preserve">https://www.careeronestop.org/LocalHelp/EmploymentAndTraining/find-WIOA-training-programs.aspx</w:t>
        </w:r>
      </w:hyperlink>
    </w:p>
    <w:p>
      <w:pPr>
        <w:numPr>
          <w:ilvl w:val="0"/>
          <w:numId w:val="1009"/>
        </w:numPr>
        <w:pStyle w:val="Compact"/>
      </w:pPr>
      <w:r>
        <w:t xml:space="preserve">Government of Canada Job Bank — Shippers and receivers:</w:t>
      </w:r>
      <w:r>
        <w:t xml:space="preserve"> </w:t>
      </w:r>
      <w:hyperlink r:id="rId52">
        <w:r>
          <w:rPr>
            <w:rStyle w:val="Hyperlink"/>
          </w:rPr>
          <w:t xml:space="preserve">https://www.jobbank.gc.ca/marketreport/summary-occupation/15242/ca</w:t>
        </w:r>
      </w:hyperlink>
    </w:p>
    <w:p>
      <w:pPr>
        <w:numPr>
          <w:ilvl w:val="0"/>
          <w:numId w:val="1009"/>
        </w:numPr>
        <w:pStyle w:val="Compact"/>
      </w:pPr>
      <w:r>
        <w:t xml:space="preserve">Government of Canada Job Bank — requirements:</w:t>
      </w:r>
      <w:r>
        <w:t xml:space="preserve"> </w:t>
      </w:r>
      <w:hyperlink r:id="rId53">
        <w:r>
          <w:rPr>
            <w:rStyle w:val="Hyperlink"/>
          </w:rPr>
          <w:t xml:space="preserve">https://www.jobbank.gc.ca/marketreport/requirements/15242/ca</w:t>
        </w:r>
      </w:hyperlink>
    </w:p>
    <w:p>
      <w:pPr>
        <w:numPr>
          <w:ilvl w:val="0"/>
          <w:numId w:val="1009"/>
        </w:numPr>
        <w:pStyle w:val="Compact"/>
      </w:pPr>
      <w:r>
        <w:t xml:space="preserve">Government of Canada Job Bank — wages:</w:t>
      </w:r>
      <w:r>
        <w:t xml:space="preserve"> </w:t>
      </w:r>
      <w:hyperlink r:id="rId54">
        <w:r>
          <w:rPr>
            <w:rStyle w:val="Hyperlink"/>
          </w:rPr>
          <w:t xml:space="preserve">https://www.jobbank.gc.ca/marketreport/wages-occupation/15242/ca</w:t>
        </w:r>
      </w:hyperlink>
    </w:p>
    <w:p>
      <w:pPr>
        <w:numPr>
          <w:ilvl w:val="0"/>
          <w:numId w:val="1009"/>
        </w:numPr>
        <w:pStyle w:val="Compact"/>
      </w:pPr>
      <w:r>
        <w:t xml:space="preserve">Canada Student Grants and Loans:</w:t>
      </w:r>
      <w:r>
        <w:t xml:space="preserve"> </w:t>
      </w:r>
      <w:hyperlink r:id="rId55">
        <w:r>
          <w:rPr>
            <w:rStyle w:val="Hyperlink"/>
          </w:rPr>
          <w:t xml:space="preserve">https://www.canada.ca/en/services/benefits/education/student-aid/grants-loans.html</w:t>
        </w:r>
      </w:hyperlink>
    </w:p>
    <w:p>
      <w:pPr>
        <w:numPr>
          <w:ilvl w:val="0"/>
          <w:numId w:val="1009"/>
        </w:numPr>
        <w:pStyle w:val="Compact"/>
      </w:pPr>
      <w:r>
        <w:t xml:space="preserve">SENA Betowa — Integración de Operaciones Logísticas:</w:t>
      </w:r>
      <w:r>
        <w:t xml:space="preserve"> </w:t>
      </w:r>
      <w:hyperlink r:id="rId56">
        <w:r>
          <w:rPr>
            <w:rStyle w:val="Hyperlink"/>
          </w:rPr>
          <w:t xml:space="preserve">https://betowa.sena.edu.co/oferta/integracion-de-operaciones-logisticas?programId=96327</w:t>
        </w:r>
      </w:hyperlink>
    </w:p>
    <w:p>
      <w:pPr>
        <w:numPr>
          <w:ilvl w:val="0"/>
          <w:numId w:val="1009"/>
        </w:numPr>
        <w:pStyle w:val="Compact"/>
      </w:pPr>
      <w:r>
        <w:t xml:space="preserve">SENA Betowa — Administración y Control de Inventarios:</w:t>
      </w:r>
      <w:r>
        <w:t xml:space="preserve"> </w:t>
      </w:r>
      <w:hyperlink r:id="rId57">
        <w:r>
          <w:rPr>
            <w:rStyle w:val="Hyperlink"/>
          </w:rPr>
          <w:t xml:space="preserve">https://betowa.sena.edu.co/oferta/administracion-y-control-de-inventarios?modality=V&amp;offertype=company</w:t>
        </w:r>
      </w:hyperlink>
    </w:p>
    <w:p>
      <w:pPr>
        <w:numPr>
          <w:ilvl w:val="0"/>
          <w:numId w:val="1009"/>
        </w:numPr>
        <w:pStyle w:val="Compact"/>
      </w:pPr>
      <w:r>
        <w:t xml:space="preserve">SENA Betowa — Almacenamiento, Movilización y Alistamiento de Mercancías:</w:t>
      </w:r>
      <w:r>
        <w:t xml:space="preserve"> </w:t>
      </w:r>
      <w:hyperlink r:id="rId58">
        <w:r>
          <w:rPr>
            <w:rStyle w:val="Hyperlink"/>
          </w:rPr>
          <w:t xml:space="preserve">https://betowa.sena.edu.co/oferta/almacenamiento-movilizacion-y-alistamiento-de-mercancias?modality=P&amp;offertype=company&amp;programId=172615</w:t>
        </w:r>
      </w:hyperlink>
    </w:p>
    <w:p>
      <w:pPr>
        <w:numPr>
          <w:ilvl w:val="0"/>
          <w:numId w:val="1009"/>
        </w:numPr>
        <w:pStyle w:val="Compact"/>
      </w:pPr>
      <w:r>
        <w:t xml:space="preserve">Colombia Ministerio del Trabajo — Sistema Nacional de Cualificaciones:</w:t>
      </w:r>
      <w:r>
        <w:t xml:space="preserve"> </w:t>
      </w:r>
      <w:hyperlink r:id="rId59">
        <w:r>
          <w:rPr>
            <w:rStyle w:val="Hyperlink"/>
          </w:rPr>
          <w:t xml:space="preserve">https://cualificaciones.mintrabajo.gov.co/</w:t>
        </w:r>
      </w:hyperlink>
    </w:p>
    <w:p>
      <w:pPr>
        <w:numPr>
          <w:ilvl w:val="0"/>
          <w:numId w:val="1009"/>
        </w:numPr>
        <w:pStyle w:val="Compact"/>
      </w:pPr>
      <w:r>
        <w:t xml:space="preserve">Colombia Ministerio del Trabajo — OCUPACOL:</w:t>
      </w:r>
      <w:r>
        <w:t xml:space="preserve"> </w:t>
      </w:r>
      <w:hyperlink r:id="rId60">
        <w:r>
          <w:rPr>
            <w:rStyle w:val="Hyperlink"/>
          </w:rPr>
          <w:t xml:space="preserve">https://ocupacol.mintrabajo.gov.co/</w:t>
        </w:r>
      </w:hyperlink>
    </w:p>
    <w:p>
      <w:pPr>
        <w:numPr>
          <w:ilvl w:val="0"/>
          <w:numId w:val="1009"/>
        </w:numPr>
        <w:pStyle w:val="Compact"/>
      </w:pPr>
      <w:r>
        <w:t xml:space="preserve">OIT/Cinterfor — instituciones de formación profesional:</w:t>
      </w:r>
      <w:r>
        <w:t xml:space="preserve"> </w:t>
      </w:r>
      <w:hyperlink r:id="rId61">
        <w:r>
          <w:rPr>
            <w:rStyle w:val="Hyperlink"/>
          </w:rPr>
          <w:t xml:space="preserve">https://www.oitcinterfor.org/statsfp/instituciones</w:t>
        </w:r>
      </w:hyperlink>
    </w:p>
    <w:p>
      <w:pPr>
        <w:pStyle w:val="FirstParagraph"/>
      </w:pPr>
      <w:r>
        <w:t xml:space="preserve">Fuentes salariales suplementarias no gubernamentales:</w:t>
      </w:r>
    </w:p>
    <w:p>
      <w:pPr>
        <w:numPr>
          <w:ilvl w:val="0"/>
          <w:numId w:val="1010"/>
        </w:numPr>
        <w:pStyle w:val="Compact"/>
      </w:pPr>
      <w:r>
        <w:t xml:space="preserve">Indeed — Shipping and Receiving Clerk salaries:</w:t>
      </w:r>
      <w:r>
        <w:t xml:space="preserve"> </w:t>
      </w:r>
      <w:hyperlink r:id="rId62">
        <w:r>
          <w:rPr>
            <w:rStyle w:val="Hyperlink"/>
          </w:rPr>
          <w:t xml:space="preserve">https://www.indeed.com/career/shipping-and-receiving-clerk/salaries</w:t>
        </w:r>
      </w:hyperlink>
    </w:p>
    <w:p>
      <w:pPr>
        <w:numPr>
          <w:ilvl w:val="0"/>
          <w:numId w:val="1010"/>
        </w:numPr>
        <w:pStyle w:val="Compact"/>
      </w:pPr>
      <w:r>
        <w:t xml:space="preserve">Salary.com — Shipping and Receiving Clerk salary:</w:t>
      </w:r>
      <w:r>
        <w:t xml:space="preserve"> </w:t>
      </w:r>
      <w:hyperlink r:id="rId63">
        <w:r>
          <w:rPr>
            <w:rStyle w:val="Hyperlink"/>
          </w:rPr>
          <w:t xml:space="preserve">https://www.salary.com/research/salary/recruiting/shipping-and-receiving-clerk-salary</w:t>
        </w:r>
      </w:hyperlink>
    </w:p>
    <w:bookmarkEnd w:id="64"/>
    <w:bookmarkStart w:id="65" w:name="nota-de-fuentes-y-revisión"/>
    <w:p>
      <w:pPr>
        <w:pStyle w:val="Heading2"/>
      </w:pPr>
      <w:r>
        <w:t xml:space="preserve">Nota de fuentes y revisión</w:t>
      </w:r>
    </w:p>
    <w:p>
      <w:pPr>
        <w:pStyle w:val="FirstParagraph"/>
      </w:pPr>
      <w:r>
        <w:t xml:space="preserve">Esta guía usa investigación de fuentes vigentes registrada el 12 de agosto de 2026. Los salarios, disponibilidad de formación, reglas de programas, expectativas de sistemas y condiciones de contratación pueden cambiar. Revise nuevamente las fuentes oficiales y vacantes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revisión legal, certificación de accesibilidad, asesoría financiera ni resultados laborales garantizados.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etowa.sena.edu.co/oferta/administracion-y-control-de-inventarios?modality=V&amp;offertype=company" TargetMode="External" /><Relationship Type="http://schemas.openxmlformats.org/officeDocument/2006/relationships/hyperlink" Id="rId58" Target="https://betowa.sena.edu.co/oferta/almacenamiento-movilizacion-y-alistamiento-de-mercancias?modality=P&amp;offertype=company&amp;programId=172615" TargetMode="External" /><Relationship Type="http://schemas.openxmlformats.org/officeDocument/2006/relationships/hyperlink" Id="rId56" Target="https://betowa.sena.edu.co/oferta/integracion-de-operaciones-logisticas?programId=96327" TargetMode="External" /><Relationship Type="http://schemas.openxmlformats.org/officeDocument/2006/relationships/hyperlink" Id="rId59" Target="https://cualificaciones.mintrabajo.gov.co/" TargetMode="External" /><Relationship Type="http://schemas.openxmlformats.org/officeDocument/2006/relationships/hyperlink" Id="rId60" Target="https://ocupacol.mintrabajo.gov.co/" TargetMode="External" /><Relationship Type="http://schemas.openxmlformats.org/officeDocument/2006/relationships/hyperlink" Id="rId49" Target="https://www.apprenticeship.gov/career-seekers" TargetMode="External" /><Relationship Type="http://schemas.openxmlformats.org/officeDocument/2006/relationships/hyperlink" Id="rId55" Target="https://www.canada.ca/en/services/benefits/education/student-aid/grants-loan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2" Target="https://www.indeed.com/career/shipping-and-receiving-clerk/salaries" TargetMode="External" /><Relationship Type="http://schemas.openxmlformats.org/officeDocument/2006/relationships/hyperlink" Id="rId53" Target="https://www.jobbank.gc.ca/marketreport/requirements/15242/ca" TargetMode="External" /><Relationship Type="http://schemas.openxmlformats.org/officeDocument/2006/relationships/hyperlink" Id="rId52" Target="https://www.jobbank.gc.ca/marketreport/summary-occupation/15242/ca" TargetMode="External" /><Relationship Type="http://schemas.openxmlformats.org/officeDocument/2006/relationships/hyperlink" Id="rId54" Target="https://www.jobbank.gc.ca/marketreport/wages-occupation/15242/ca" TargetMode="External" /><Relationship Type="http://schemas.openxmlformats.org/officeDocument/2006/relationships/hyperlink" Id="rId61" Target="https://www.oitcinterfor.org/statsfp/instituciones" TargetMode="External" /><Relationship Type="http://schemas.openxmlformats.org/officeDocument/2006/relationships/hyperlink" Id="rId48" Target="https://www.onetonline.org/link/localtrends/43-5071.00" TargetMode="External" /><Relationship Type="http://schemas.openxmlformats.org/officeDocument/2006/relationships/hyperlink" Id="rId47" Target="https://www.onetonline.org/link/summary/43-5071.00" TargetMode="External" /><Relationship Type="http://schemas.openxmlformats.org/officeDocument/2006/relationships/hyperlink" Id="rId63" Target="https://www.salary.com/research/salary/recruiting/shipping-and-receiving-clerk-salary" TargetMode="External" /></Relationships>
</file>

<file path=word/_rels/footnotes.xml.rels><?xml version="1.0" encoding="UTF-8"?><Relationships xmlns="http://schemas.openxmlformats.org/package/2006/relationships"><Relationship Type="http://schemas.openxmlformats.org/officeDocument/2006/relationships/hyperlink" Id="rId57" Target="https://betowa.sena.edu.co/oferta/administracion-y-control-de-inventarios?modality=V&amp;offertype=company" TargetMode="External" /><Relationship Type="http://schemas.openxmlformats.org/officeDocument/2006/relationships/hyperlink" Id="rId58" Target="https://betowa.sena.edu.co/oferta/almacenamiento-movilizacion-y-alistamiento-de-mercancias?modality=P&amp;offertype=company&amp;programId=172615" TargetMode="External" /><Relationship Type="http://schemas.openxmlformats.org/officeDocument/2006/relationships/hyperlink" Id="rId56" Target="https://betowa.sena.edu.co/oferta/integracion-de-operaciones-logisticas?programId=96327" TargetMode="External" /><Relationship Type="http://schemas.openxmlformats.org/officeDocument/2006/relationships/hyperlink" Id="rId59" Target="https://cualificaciones.mintrabajo.gov.co/" TargetMode="External" /><Relationship Type="http://schemas.openxmlformats.org/officeDocument/2006/relationships/hyperlink" Id="rId60" Target="https://ocupacol.mintrabajo.gov.co/" TargetMode="External" /><Relationship Type="http://schemas.openxmlformats.org/officeDocument/2006/relationships/hyperlink" Id="rId49" Target="https://www.apprenticeship.gov/career-seekers" TargetMode="External" /><Relationship Type="http://schemas.openxmlformats.org/officeDocument/2006/relationships/hyperlink" Id="rId55" Target="https://www.canada.ca/en/services/benefits/education/student-aid/grants-loan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2" Target="https://www.indeed.com/career/shipping-and-receiving-clerk/salaries" TargetMode="External" /><Relationship Type="http://schemas.openxmlformats.org/officeDocument/2006/relationships/hyperlink" Id="rId53" Target="https://www.jobbank.gc.ca/marketreport/requirements/15242/ca" TargetMode="External" /><Relationship Type="http://schemas.openxmlformats.org/officeDocument/2006/relationships/hyperlink" Id="rId52" Target="https://www.jobbank.gc.ca/marketreport/summary-occupation/15242/ca" TargetMode="External" /><Relationship Type="http://schemas.openxmlformats.org/officeDocument/2006/relationships/hyperlink" Id="rId54" Target="https://www.jobbank.gc.ca/marketreport/wages-occupation/15242/ca" TargetMode="External" /><Relationship Type="http://schemas.openxmlformats.org/officeDocument/2006/relationships/hyperlink" Id="rId61" Target="https://www.oitcinterfor.org/statsfp/instituciones" TargetMode="External" /><Relationship Type="http://schemas.openxmlformats.org/officeDocument/2006/relationships/hyperlink" Id="rId48" Target="https://www.onetonline.org/link/localtrends/43-5071.00" TargetMode="External" /><Relationship Type="http://schemas.openxmlformats.org/officeDocument/2006/relationships/hyperlink" Id="rId47" Target="https://www.onetonline.org/link/summary/43-5071.00" TargetMode="External" /><Relationship Type="http://schemas.openxmlformats.org/officeDocument/2006/relationships/hyperlink" Id="rId63" Target="https://www.salary.com/research/salary/recruiting/shipping-and-receiving-cler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2026-08-13T05:02:09Z</dcterms:created>
  <dcterms:modified xsi:type="dcterms:W3CDTF">2026-08-13T05:02:09Z</dcterms:modified>
</cp:coreProperties>
</file>

<file path=docProps/custom.xml><?xml version="1.0" encoding="utf-8"?>
<Properties xmlns="http://schemas.openxmlformats.org/officeDocument/2006/custom-properties" xmlns:vt="http://schemas.openxmlformats.org/officeDocument/2006/docPropsVTypes"/>
</file>