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d8e739828c7afd624bac64bca35fb93fa6aadb3"/>
    <w:p>
      <w:pPr>
        <w:pStyle w:val="Heading1"/>
      </w:pPr>
      <w:r>
        <w:t xml:space="preserve">Lifelong Opportunity Guide 95 — Architectural and Civil Drafter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17-3011.00 — Architectural and Civil Drafters</w:t>
      </w:r>
      <w:r>
        <w:br/>
      </w:r>
      <w:r>
        <w:rPr>
          <w:bCs/>
          <w:b/>
        </w:rPr>
        <w:t xml:space="preserve">Canada comparison:</w:t>
      </w:r>
      <w:r>
        <w:t xml:space="preserve"> </w:t>
      </w:r>
      <w:r>
        <w:t xml:space="preserve">NOC 22212 — Drafting technologists and technicians</w:t>
      </w:r>
      <w:r>
        <w:br/>
      </w:r>
      <w:r>
        <w:rPr>
          <w:bCs/>
          <w:b/>
        </w:rPr>
        <w:t xml:space="preserve">Colombia comparison:</w:t>
      </w:r>
      <w:r>
        <w:t xml:space="preserve"> </w:t>
      </w:r>
      <w:r>
        <w:t xml:space="preserve">CUOC 31181 — Delineantes y dibujantes técnicos</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Architectural and Civil Drafters turn design intent, sketches, engineering information, survey/site information and project requirements into coordinated technical drawings, models and documentation. The work can support buildings, roads, bridges, utilities, grading, drainage, public works, land development and other construction or infrastructure projects.</w:t>
      </w:r>
    </w:p>
    <w:p>
      <w:pPr>
        <w:pStyle w:val="BodyText"/>
      </w:pPr>
      <w:r>
        <w:t xml:space="preserve">Common titles include Architectural Drafter, Civil Drafter, CAD Designer, CADD Drafter, Drafting Technician, Draftsperson, CAD Technician, BIM Technician and related titles. Employer titles vary, so always read the actual duties rather than assuming two jobs with the same title have identical scope.</w:t>
      </w:r>
    </w:p>
    <w:p>
      <w:pPr>
        <w:pStyle w:val="BodyText"/>
      </w:pPr>
      <w:r>
        <w:t xml:space="preserve">Drafters often work closely with architects, engineers, surveyors, contractors, project managers, technicians and public agencies. The drafter’s value comes from accuracy, coordination, document discipline and the ability to convert technical direction into usable project information.</w:t>
      </w:r>
    </w:p>
    <w:p>
      <w:pPr>
        <w:pStyle w:val="BodyText"/>
      </w:pPr>
      <w:r>
        <w:t xml:space="preserve">A drafting title does not by itself create authority to practice architecture, engineering or land surveying. Regulated decisions, signatures, seals, approvals and professional responsibility remain subject to the law and the authorized professionals for the jurisdiction and project.</w:t>
      </w:r>
    </w:p>
    <w:bookmarkEnd w:id="20"/>
    <w:bookmarkStart w:id="21" w:name="what-drafters-actually-do"/>
    <w:p>
      <w:pPr>
        <w:pStyle w:val="Heading2"/>
      </w:pPr>
      <w:r>
        <w:t xml:space="preserve">What drafters actually do</w:t>
      </w:r>
    </w:p>
    <w:p>
      <w:pPr>
        <w:pStyle w:val="FirstParagraph"/>
      </w:pPr>
      <w:r>
        <w:t xml:space="preserve">Current O*NET evidence for 17-3011.00 supports work such as:</w:t>
      </w:r>
    </w:p>
    <w:p>
      <w:pPr>
        <w:numPr>
          <w:ilvl w:val="0"/>
          <w:numId w:val="1001"/>
        </w:numPr>
        <w:pStyle w:val="Compact"/>
      </w:pPr>
      <w:r>
        <w:t xml:space="preserve">creating detailed drawings with computer-assisted drafting systems;</w:t>
      </w:r>
    </w:p>
    <w:p>
      <w:pPr>
        <w:numPr>
          <w:ilvl w:val="0"/>
          <w:numId w:val="1001"/>
        </w:numPr>
        <w:pStyle w:val="Compact"/>
      </w:pPr>
      <w:r>
        <w:t xml:space="preserve">preparing plans from sketches, notes, specifications and technical direction;</w:t>
      </w:r>
    </w:p>
    <w:p>
      <w:pPr>
        <w:numPr>
          <w:ilvl w:val="0"/>
          <w:numId w:val="1001"/>
        </w:numPr>
        <w:pStyle w:val="Compact"/>
      </w:pPr>
      <w:r>
        <w:t xml:space="preserve">producing architectural and civil drawings, maps, profiles, cross-sections, elevations and topographical contours;</w:t>
      </w:r>
    </w:p>
    <w:p>
      <w:pPr>
        <w:numPr>
          <w:ilvl w:val="0"/>
          <w:numId w:val="1001"/>
        </w:numPr>
        <w:pStyle w:val="Compact"/>
      </w:pPr>
      <w:r>
        <w:t xml:space="preserve">coordinating structural, electrical, mechanical and other discipline information on assigned sheets or models;</w:t>
      </w:r>
    </w:p>
    <w:p>
      <w:pPr>
        <w:numPr>
          <w:ilvl w:val="0"/>
          <w:numId w:val="1001"/>
        </w:numPr>
        <w:pStyle w:val="Compact"/>
      </w:pPr>
      <w:r>
        <w:t xml:space="preserve">reviewing technical documents, codes or by-laws for effects on assigned drafting work;</w:t>
      </w:r>
    </w:p>
    <w:p>
      <w:pPr>
        <w:numPr>
          <w:ilvl w:val="0"/>
          <w:numId w:val="1001"/>
        </w:numPr>
        <w:pStyle w:val="Compact"/>
      </w:pPr>
      <w:r>
        <w:t xml:space="preserve">revising drawings from markups;</w:t>
      </w:r>
    </w:p>
    <w:p>
      <w:pPr>
        <w:numPr>
          <w:ilvl w:val="0"/>
          <w:numId w:val="1001"/>
        </w:numPr>
        <w:pStyle w:val="Compact"/>
      </w:pPr>
      <w:r>
        <w:t xml:space="preserve">maintaining drawing and model sets;</w:t>
      </w:r>
    </w:p>
    <w:p>
      <w:pPr>
        <w:numPr>
          <w:ilvl w:val="0"/>
          <w:numId w:val="1001"/>
        </w:numPr>
        <w:pStyle w:val="Compact"/>
      </w:pPr>
      <w:r>
        <w:t xml:space="preserve">checking dimensions, annotations, layers and references;</w:t>
      </w:r>
    </w:p>
    <w:p>
      <w:pPr>
        <w:numPr>
          <w:ilvl w:val="0"/>
          <w:numId w:val="1001"/>
        </w:numPr>
        <w:pStyle w:val="Compact"/>
      </w:pPr>
      <w:r>
        <w:t xml:space="preserve">converting printed plans or maps to digital form where required;</w:t>
      </w:r>
    </w:p>
    <w:p>
      <w:pPr>
        <w:numPr>
          <w:ilvl w:val="0"/>
          <w:numId w:val="1001"/>
        </w:numPr>
        <w:pStyle w:val="Compact"/>
      </w:pPr>
      <w:r>
        <w:t xml:space="preserve">preparing details and documentation for construction, permitting, estimating or record purposes.</w:t>
      </w:r>
    </w:p>
    <w:p>
      <w:pPr>
        <w:pStyle w:val="FirstParagraph"/>
      </w:pPr>
      <w:r>
        <w:t xml:space="preserve">The exact mix depends on the employer. An architectural drafter may focus on floor plans, elevations, sections, details and schedules. A civil drafter may focus on site plans, roads, grading, drainage, utilities, profiles, alignments, sections, quantities or public-works drawings.</w:t>
      </w:r>
    </w:p>
    <w:bookmarkEnd w:id="21"/>
    <w:bookmarkStart w:id="24" w:name="Xde9521096e9e384b553d7fa1cbfeeb94b175bb0"/>
    <w:p>
      <w:pPr>
        <w:pStyle w:val="Heading2"/>
      </w:pPr>
      <w:r>
        <w:t xml:space="preserve">Drafting support versus licensed professional practice</w:t>
      </w:r>
    </w:p>
    <w:p>
      <w:pPr>
        <w:pStyle w:val="FirstParagraph"/>
      </w:pPr>
      <w:r>
        <w:t xml:space="preserve">This boundary is essential.</w:t>
      </w:r>
    </w:p>
    <w:bookmarkStart w:id="22" w:name="drafting-support-work-can-include"/>
    <w:p>
      <w:pPr>
        <w:pStyle w:val="Heading3"/>
      </w:pPr>
      <w:r>
        <w:t xml:space="preserve">Drafting-support work can include</w:t>
      </w:r>
    </w:p>
    <w:p>
      <w:pPr>
        <w:pStyle w:val="FirstParagraph"/>
      </w:pPr>
      <w:r>
        <w:t xml:space="preserve">Depending on training, employer and authorization:</w:t>
      </w:r>
    </w:p>
    <w:p>
      <w:pPr>
        <w:numPr>
          <w:ilvl w:val="0"/>
          <w:numId w:val="1002"/>
        </w:numPr>
        <w:pStyle w:val="Compact"/>
      </w:pPr>
      <w:r>
        <w:t xml:space="preserve">preparing or revising drawings from approved design direction;</w:t>
      </w:r>
    </w:p>
    <w:p>
      <w:pPr>
        <w:numPr>
          <w:ilvl w:val="0"/>
          <w:numId w:val="1002"/>
        </w:numPr>
        <w:pStyle w:val="Compact"/>
      </w:pPr>
      <w:r>
        <w:t xml:space="preserve">maintaining CAD/BIM files and drawing standards;</w:t>
      </w:r>
    </w:p>
    <w:p>
      <w:pPr>
        <w:numPr>
          <w:ilvl w:val="0"/>
          <w:numId w:val="1002"/>
        </w:numPr>
        <w:pStyle w:val="Compact"/>
      </w:pPr>
      <w:r>
        <w:t xml:space="preserve">applying layers, line types, dimensions, annotations and symbols;</w:t>
      </w:r>
    </w:p>
    <w:p>
      <w:pPr>
        <w:numPr>
          <w:ilvl w:val="0"/>
          <w:numId w:val="1002"/>
        </w:numPr>
        <w:pStyle w:val="Compact"/>
      </w:pPr>
      <w:r>
        <w:t xml:space="preserve">preparing details from approved sketches or calculations;</w:t>
      </w:r>
    </w:p>
    <w:p>
      <w:pPr>
        <w:numPr>
          <w:ilvl w:val="0"/>
          <w:numId w:val="1002"/>
        </w:numPr>
        <w:pStyle w:val="Compact"/>
      </w:pPr>
      <w:r>
        <w:t xml:space="preserve">coordinating assigned model/drawing content;</w:t>
      </w:r>
    </w:p>
    <w:p>
      <w:pPr>
        <w:numPr>
          <w:ilvl w:val="0"/>
          <w:numId w:val="1002"/>
        </w:numPr>
        <w:pStyle w:val="Compact"/>
      </w:pPr>
      <w:r>
        <w:t xml:space="preserve">incorporating redlines or markups;</w:t>
      </w:r>
    </w:p>
    <w:p>
      <w:pPr>
        <w:numPr>
          <w:ilvl w:val="0"/>
          <w:numId w:val="1002"/>
        </w:numPr>
        <w:pStyle w:val="Compact"/>
      </w:pPr>
      <w:r>
        <w:t xml:space="preserve">preparing plan, profile, section and detail sheets;</w:t>
      </w:r>
    </w:p>
    <w:p>
      <w:pPr>
        <w:numPr>
          <w:ilvl w:val="0"/>
          <w:numId w:val="1002"/>
        </w:numPr>
        <w:pStyle w:val="Compact"/>
      </w:pPr>
      <w:r>
        <w:t xml:space="preserve">supporting quantity takeoffs and drawing indexes;</w:t>
      </w:r>
    </w:p>
    <w:p>
      <w:pPr>
        <w:numPr>
          <w:ilvl w:val="0"/>
          <w:numId w:val="1002"/>
        </w:numPr>
        <w:pStyle w:val="Compact"/>
      </w:pPr>
      <w:r>
        <w:t xml:space="preserve">maintaining issue sets, transmittals and revision records;</w:t>
      </w:r>
    </w:p>
    <w:p>
      <w:pPr>
        <w:numPr>
          <w:ilvl w:val="0"/>
          <w:numId w:val="1002"/>
        </w:numPr>
        <w:pStyle w:val="Compact"/>
      </w:pPr>
      <w:r>
        <w:t xml:space="preserve">preparing record/as-built documentation from authorized source information;</w:t>
      </w:r>
    </w:p>
    <w:p>
      <w:pPr>
        <w:numPr>
          <w:ilvl w:val="0"/>
          <w:numId w:val="1002"/>
        </w:numPr>
        <w:pStyle w:val="Compact"/>
      </w:pPr>
      <w:r>
        <w:t xml:space="preserve">supporting field-documentation updates;</w:t>
      </w:r>
    </w:p>
    <w:p>
      <w:pPr>
        <w:numPr>
          <w:ilvl w:val="0"/>
          <w:numId w:val="1002"/>
        </w:numPr>
        <w:pStyle w:val="Compact"/>
      </w:pPr>
      <w:r>
        <w:t xml:space="preserve">checking drawing completeness and consistency.</w:t>
      </w:r>
    </w:p>
    <w:bookmarkEnd w:id="22"/>
    <w:bookmarkStart w:id="23" w:name="Xa612fe220f23dd47a0abea33a5bf81200e676b2"/>
    <w:p>
      <w:pPr>
        <w:pStyle w:val="Heading3"/>
      </w:pPr>
      <w:r>
        <w:t xml:space="preserve">Work that may be reserved to licensed or otherwise authorized professionals</w:t>
      </w:r>
    </w:p>
    <w:p>
      <w:pPr>
        <w:pStyle w:val="FirstParagraph"/>
      </w:pPr>
      <w:r>
        <w:t xml:space="preserve">Depending on the jurisdiction and project:</w:t>
      </w:r>
    </w:p>
    <w:p>
      <w:pPr>
        <w:numPr>
          <w:ilvl w:val="0"/>
          <w:numId w:val="1003"/>
        </w:numPr>
        <w:pStyle w:val="Compact"/>
      </w:pPr>
      <w:r>
        <w:t xml:space="preserve">final architectural or engineering design responsibility;</w:t>
      </w:r>
    </w:p>
    <w:p>
      <w:pPr>
        <w:numPr>
          <w:ilvl w:val="0"/>
          <w:numId w:val="1003"/>
        </w:numPr>
        <w:pStyle w:val="Compact"/>
      </w:pPr>
      <w:r>
        <w:t xml:space="preserve">signing or sealing regulated drawings;</w:t>
      </w:r>
    </w:p>
    <w:p>
      <w:pPr>
        <w:numPr>
          <w:ilvl w:val="0"/>
          <w:numId w:val="1003"/>
        </w:numPr>
        <w:pStyle w:val="Compact"/>
      </w:pPr>
      <w:r>
        <w:t xml:space="preserve">structural or life-safety approval;</w:t>
      </w:r>
    </w:p>
    <w:p>
      <w:pPr>
        <w:numPr>
          <w:ilvl w:val="0"/>
          <w:numId w:val="1003"/>
        </w:numPr>
        <w:pStyle w:val="Compact"/>
      </w:pPr>
      <w:r>
        <w:t xml:space="preserve">certifying code compliance;</w:t>
      </w:r>
    </w:p>
    <w:p>
      <w:pPr>
        <w:numPr>
          <w:ilvl w:val="0"/>
          <w:numId w:val="1003"/>
        </w:numPr>
        <w:pStyle w:val="Compact"/>
      </w:pPr>
      <w:r>
        <w:t xml:space="preserve">issuing legal land-boundary determinations;</w:t>
      </w:r>
    </w:p>
    <w:p>
      <w:pPr>
        <w:numPr>
          <w:ilvl w:val="0"/>
          <w:numId w:val="1003"/>
        </w:numPr>
        <w:pStyle w:val="Compact"/>
      </w:pPr>
      <w:r>
        <w:t xml:space="preserve">approving professional calculations;</w:t>
      </w:r>
    </w:p>
    <w:p>
      <w:pPr>
        <w:numPr>
          <w:ilvl w:val="0"/>
          <w:numId w:val="1003"/>
        </w:numPr>
        <w:pStyle w:val="Compact"/>
      </w:pPr>
      <w:r>
        <w:t xml:space="preserve">taking responsible charge where law requires it;</w:t>
      </w:r>
    </w:p>
    <w:p>
      <w:pPr>
        <w:numPr>
          <w:ilvl w:val="0"/>
          <w:numId w:val="1003"/>
        </w:numPr>
        <w:pStyle w:val="Compact"/>
      </w:pPr>
      <w:r>
        <w:t xml:space="preserve">representing a drawing or model as professionally approved without the required review.</w:t>
      </w:r>
    </w:p>
    <w:p>
      <w:pPr>
        <w:pStyle w:val="FirstParagraph"/>
      </w:pPr>
      <w:r>
        <w:t xml:space="preserve">Never convert a draft, AI suggestion, field sketch or technician calculation into an apparently approved professional document by removing review controls, signatures, revision notes or approval steps.</w:t>
      </w:r>
    </w:p>
    <w:bookmarkEnd w:id="23"/>
    <w:bookmarkEnd w:id="24"/>
    <w:bookmarkStart w:id="25" w:name="the-drawing-and-model-lifecycle"/>
    <w:p>
      <w:pPr>
        <w:pStyle w:val="Heading2"/>
      </w:pPr>
      <w:r>
        <w:t xml:space="preserve">The drawing and model lifecycle</w:t>
      </w:r>
    </w:p>
    <w:p>
      <w:pPr>
        <w:pStyle w:val="FirstParagraph"/>
      </w:pPr>
      <w:r>
        <w:t xml:space="preserve">A drawing is not just a picture. It is a controlled technical record that changes status over time.</w:t>
      </w:r>
    </w:p>
    <w:p>
      <w:pPr>
        <w:pStyle w:val="BodyText"/>
      </w:pPr>
      <w:r>
        <w:t xml:space="preserve">Common stages can include:</w:t>
      </w:r>
    </w:p>
    <w:p>
      <w:pPr>
        <w:numPr>
          <w:ilvl w:val="0"/>
          <w:numId w:val="1004"/>
        </w:numPr>
        <w:pStyle w:val="Compact"/>
      </w:pPr>
      <w:r>
        <w:t xml:space="preserve">concept or preliminary information;</w:t>
      </w:r>
    </w:p>
    <w:p>
      <w:pPr>
        <w:numPr>
          <w:ilvl w:val="0"/>
          <w:numId w:val="1004"/>
        </w:numPr>
        <w:pStyle w:val="Compact"/>
      </w:pPr>
      <w:r>
        <w:t xml:space="preserve">design development;</w:t>
      </w:r>
    </w:p>
    <w:p>
      <w:pPr>
        <w:numPr>
          <w:ilvl w:val="0"/>
          <w:numId w:val="1004"/>
        </w:numPr>
        <w:pStyle w:val="Compact"/>
      </w:pPr>
      <w:r>
        <w:t xml:space="preserve">internal coordination;</w:t>
      </w:r>
    </w:p>
    <w:p>
      <w:pPr>
        <w:numPr>
          <w:ilvl w:val="0"/>
          <w:numId w:val="1004"/>
        </w:numPr>
        <w:pStyle w:val="Compact"/>
      </w:pPr>
      <w:r>
        <w:t xml:space="preserve">review or permit set;</w:t>
      </w:r>
    </w:p>
    <w:p>
      <w:pPr>
        <w:numPr>
          <w:ilvl w:val="0"/>
          <w:numId w:val="1004"/>
        </w:numPr>
        <w:pStyle w:val="Compact"/>
      </w:pPr>
      <w:r>
        <w:t xml:space="preserve">bid or tender set;</w:t>
      </w:r>
    </w:p>
    <w:p>
      <w:pPr>
        <w:numPr>
          <w:ilvl w:val="0"/>
          <w:numId w:val="1004"/>
        </w:numPr>
        <w:pStyle w:val="Compact"/>
      </w:pPr>
      <w:r>
        <w:t xml:space="preserve">issued-for-construction set where applicable;</w:t>
      </w:r>
    </w:p>
    <w:p>
      <w:pPr>
        <w:numPr>
          <w:ilvl w:val="0"/>
          <w:numId w:val="1004"/>
        </w:numPr>
        <w:pStyle w:val="Compact"/>
      </w:pPr>
      <w:r>
        <w:t xml:space="preserve">revision/addendum/change set;</w:t>
      </w:r>
    </w:p>
    <w:p>
      <w:pPr>
        <w:numPr>
          <w:ilvl w:val="0"/>
          <w:numId w:val="1004"/>
        </w:numPr>
        <w:pStyle w:val="Compact"/>
      </w:pPr>
      <w:r>
        <w:t xml:space="preserve">field markup or redline;</w:t>
      </w:r>
    </w:p>
    <w:p>
      <w:pPr>
        <w:numPr>
          <w:ilvl w:val="0"/>
          <w:numId w:val="1004"/>
        </w:numPr>
        <w:pStyle w:val="Compact"/>
      </w:pPr>
      <w:r>
        <w:t xml:space="preserve">record/as-built documentation.</w:t>
      </w:r>
    </w:p>
    <w:p>
      <w:pPr>
        <w:pStyle w:val="FirstParagraph"/>
      </w:pPr>
      <w:r>
        <w:t xml:space="preserve">Do not treat these statuses as interchangeable. Before using or editing a document, confirm:</w:t>
      </w:r>
    </w:p>
    <w:p>
      <w:pPr>
        <w:numPr>
          <w:ilvl w:val="0"/>
          <w:numId w:val="1005"/>
        </w:numPr>
        <w:pStyle w:val="Compact"/>
      </w:pPr>
      <w:r>
        <w:t xml:space="preserve">project and file identity;</w:t>
      </w:r>
    </w:p>
    <w:p>
      <w:pPr>
        <w:numPr>
          <w:ilvl w:val="0"/>
          <w:numId w:val="1005"/>
        </w:numPr>
        <w:pStyle w:val="Compact"/>
      </w:pPr>
      <w:r>
        <w:t xml:space="preserve">sheet or model identity;</w:t>
      </w:r>
    </w:p>
    <w:p>
      <w:pPr>
        <w:numPr>
          <w:ilvl w:val="0"/>
          <w:numId w:val="1005"/>
        </w:numPr>
        <w:pStyle w:val="Compact"/>
      </w:pPr>
      <w:r>
        <w:t xml:space="preserve">revision/date;</w:t>
      </w:r>
    </w:p>
    <w:p>
      <w:pPr>
        <w:numPr>
          <w:ilvl w:val="0"/>
          <w:numId w:val="1005"/>
        </w:numPr>
        <w:pStyle w:val="Compact"/>
      </w:pPr>
      <w:r>
        <w:t xml:space="preserve">status or issue purpose;</w:t>
      </w:r>
    </w:p>
    <w:p>
      <w:pPr>
        <w:numPr>
          <w:ilvl w:val="0"/>
          <w:numId w:val="1005"/>
        </w:numPr>
        <w:pStyle w:val="Compact"/>
      </w:pPr>
      <w:r>
        <w:t xml:space="preserve">responsible discipline;</w:t>
      </w:r>
    </w:p>
    <w:p>
      <w:pPr>
        <w:numPr>
          <w:ilvl w:val="0"/>
          <w:numId w:val="1005"/>
        </w:numPr>
        <w:pStyle w:val="Compact"/>
      </w:pPr>
      <w:r>
        <w:t xml:space="preserve">source of the requested change;</w:t>
      </w:r>
    </w:p>
    <w:p>
      <w:pPr>
        <w:numPr>
          <w:ilvl w:val="0"/>
          <w:numId w:val="1005"/>
        </w:numPr>
        <w:pStyle w:val="Compact"/>
      </w:pPr>
      <w:r>
        <w:t xml:space="preserve">whether a newer instruction supersedes the file;</w:t>
      </w:r>
    </w:p>
    <w:p>
      <w:pPr>
        <w:numPr>
          <w:ilvl w:val="0"/>
          <w:numId w:val="1005"/>
        </w:numPr>
        <w:pStyle w:val="Compact"/>
      </w:pPr>
      <w:r>
        <w:t xml:space="preserve">whether the file is read-only, approved, archived or active.</w:t>
      </w:r>
    </w:p>
    <w:bookmarkEnd w:id="25"/>
    <w:bookmarkStart w:id="28" w:name="cad-cadd-and-bim-fundamentals"/>
    <w:p>
      <w:pPr>
        <w:pStyle w:val="Heading2"/>
      </w:pPr>
      <w:r>
        <w:t xml:space="preserve">CAD, CADD and BIM fundamentals</w:t>
      </w:r>
    </w:p>
    <w:p>
      <w:pPr>
        <w:pStyle w:val="FirstParagraph"/>
      </w:pPr>
      <w:r>
        <w:t xml:space="preserve">Employers use different software, but the underlying controls transfer across tools.</w:t>
      </w:r>
    </w:p>
    <w:bookmarkStart w:id="26" w:name="core-cadcadd-concepts"/>
    <w:p>
      <w:pPr>
        <w:pStyle w:val="Heading3"/>
      </w:pPr>
      <w:r>
        <w:t xml:space="preserve">Core CAD/CADD concepts</w:t>
      </w:r>
    </w:p>
    <w:p>
      <w:pPr>
        <w:pStyle w:val="FirstParagraph"/>
      </w:pPr>
      <w:r>
        <w:t xml:space="preserve">Learn to work accurately with:</w:t>
      </w:r>
    </w:p>
    <w:p>
      <w:pPr>
        <w:numPr>
          <w:ilvl w:val="0"/>
          <w:numId w:val="1006"/>
        </w:numPr>
        <w:pStyle w:val="Compact"/>
      </w:pPr>
      <w:r>
        <w:t xml:space="preserve">units and drawing scale;</w:t>
      </w:r>
    </w:p>
    <w:p>
      <w:pPr>
        <w:numPr>
          <w:ilvl w:val="0"/>
          <w:numId w:val="1006"/>
        </w:numPr>
        <w:pStyle w:val="Compact"/>
      </w:pPr>
      <w:r>
        <w:t xml:space="preserve">coordinates and reference points;</w:t>
      </w:r>
    </w:p>
    <w:p>
      <w:pPr>
        <w:numPr>
          <w:ilvl w:val="0"/>
          <w:numId w:val="1006"/>
        </w:numPr>
        <w:pStyle w:val="Compact"/>
      </w:pPr>
      <w:r>
        <w:t xml:space="preserve">layers and layer naming;</w:t>
      </w:r>
    </w:p>
    <w:p>
      <w:pPr>
        <w:numPr>
          <w:ilvl w:val="0"/>
          <w:numId w:val="1006"/>
        </w:numPr>
        <w:pStyle w:val="Compact"/>
      </w:pPr>
      <w:r>
        <w:t xml:space="preserve">line types and line weights;</w:t>
      </w:r>
    </w:p>
    <w:p>
      <w:pPr>
        <w:numPr>
          <w:ilvl w:val="0"/>
          <w:numId w:val="1006"/>
        </w:numPr>
        <w:pStyle w:val="Compact"/>
      </w:pPr>
      <w:r>
        <w:t xml:space="preserve">blocks/symbols/cells;</w:t>
      </w:r>
    </w:p>
    <w:p>
      <w:pPr>
        <w:numPr>
          <w:ilvl w:val="0"/>
          <w:numId w:val="1006"/>
        </w:numPr>
        <w:pStyle w:val="Compact"/>
      </w:pPr>
      <w:r>
        <w:t xml:space="preserve">external references or linked files;</w:t>
      </w:r>
    </w:p>
    <w:p>
      <w:pPr>
        <w:numPr>
          <w:ilvl w:val="0"/>
          <w:numId w:val="1006"/>
        </w:numPr>
        <w:pStyle w:val="Compact"/>
      </w:pPr>
      <w:r>
        <w:t xml:space="preserve">dimensions and tolerances;</w:t>
      </w:r>
    </w:p>
    <w:p>
      <w:pPr>
        <w:numPr>
          <w:ilvl w:val="0"/>
          <w:numId w:val="1006"/>
        </w:numPr>
        <w:pStyle w:val="Compact"/>
      </w:pPr>
      <w:r>
        <w:t xml:space="preserve">text and annotation standards;</w:t>
      </w:r>
    </w:p>
    <w:p>
      <w:pPr>
        <w:numPr>
          <w:ilvl w:val="0"/>
          <w:numId w:val="1006"/>
        </w:numPr>
        <w:pStyle w:val="Compact"/>
      </w:pPr>
      <w:r>
        <w:t xml:space="preserve">layouts/sheets/viewports;</w:t>
      </w:r>
    </w:p>
    <w:p>
      <w:pPr>
        <w:numPr>
          <w:ilvl w:val="0"/>
          <w:numId w:val="1006"/>
        </w:numPr>
        <w:pStyle w:val="Compact"/>
      </w:pPr>
      <w:r>
        <w:t xml:space="preserve">plotting/export settings;</w:t>
      </w:r>
    </w:p>
    <w:p>
      <w:pPr>
        <w:numPr>
          <w:ilvl w:val="0"/>
          <w:numId w:val="1006"/>
        </w:numPr>
        <w:pStyle w:val="Compact"/>
      </w:pPr>
      <w:r>
        <w:t xml:space="preserve">reusable standards/templates;</w:t>
      </w:r>
    </w:p>
    <w:p>
      <w:pPr>
        <w:numPr>
          <w:ilvl w:val="0"/>
          <w:numId w:val="1006"/>
        </w:numPr>
        <w:pStyle w:val="Compact"/>
      </w:pPr>
      <w:r>
        <w:t xml:space="preserve">revision clouds and change markers;</w:t>
      </w:r>
    </w:p>
    <w:p>
      <w:pPr>
        <w:numPr>
          <w:ilvl w:val="0"/>
          <w:numId w:val="1006"/>
        </w:numPr>
        <w:pStyle w:val="Compact"/>
      </w:pPr>
      <w:r>
        <w:t xml:space="preserve">file naming and version control.</w:t>
      </w:r>
    </w:p>
    <w:bookmarkEnd w:id="26"/>
    <w:bookmarkStart w:id="27" w:name="bim-concepts"/>
    <w:p>
      <w:pPr>
        <w:pStyle w:val="Heading3"/>
      </w:pPr>
      <w:r>
        <w:t xml:space="preserve">BIM concepts</w:t>
      </w:r>
    </w:p>
    <w:p>
      <w:pPr>
        <w:pStyle w:val="FirstParagraph"/>
      </w:pPr>
      <w:r>
        <w:t xml:space="preserve">BIM adds coordinated digital information to project geometry. Depending on employer and role, a drafter/technician may:</w:t>
      </w:r>
    </w:p>
    <w:p>
      <w:pPr>
        <w:numPr>
          <w:ilvl w:val="0"/>
          <w:numId w:val="1007"/>
        </w:numPr>
        <w:pStyle w:val="Compact"/>
      </w:pPr>
      <w:r>
        <w:t xml:space="preserve">create or update model elements;</w:t>
      </w:r>
    </w:p>
    <w:p>
      <w:pPr>
        <w:numPr>
          <w:ilvl w:val="0"/>
          <w:numId w:val="1007"/>
        </w:numPr>
        <w:pStyle w:val="Compact"/>
      </w:pPr>
      <w:r>
        <w:t xml:space="preserve">maintain views and sheets;</w:t>
      </w:r>
    </w:p>
    <w:p>
      <w:pPr>
        <w:numPr>
          <w:ilvl w:val="0"/>
          <w:numId w:val="1007"/>
        </w:numPr>
        <w:pStyle w:val="Compact"/>
      </w:pPr>
      <w:r>
        <w:t xml:space="preserve">coordinate linked discipline models;</w:t>
      </w:r>
    </w:p>
    <w:p>
      <w:pPr>
        <w:numPr>
          <w:ilvl w:val="0"/>
          <w:numId w:val="1007"/>
        </w:numPr>
        <w:pStyle w:val="Compact"/>
      </w:pPr>
      <w:r>
        <w:t xml:space="preserve">manage families/components/templates;</w:t>
      </w:r>
    </w:p>
    <w:p>
      <w:pPr>
        <w:numPr>
          <w:ilvl w:val="0"/>
          <w:numId w:val="1007"/>
        </w:numPr>
        <w:pStyle w:val="Compact"/>
      </w:pPr>
      <w:r>
        <w:t xml:space="preserve">support clash/coordination reviews;</w:t>
      </w:r>
    </w:p>
    <w:p>
      <w:pPr>
        <w:numPr>
          <w:ilvl w:val="0"/>
          <w:numId w:val="1007"/>
        </w:numPr>
        <w:pStyle w:val="Compact"/>
      </w:pPr>
      <w:r>
        <w:t xml:space="preserve">extract schedules or quantities;</w:t>
      </w:r>
    </w:p>
    <w:p>
      <w:pPr>
        <w:numPr>
          <w:ilvl w:val="0"/>
          <w:numId w:val="1007"/>
        </w:numPr>
        <w:pStyle w:val="Compact"/>
      </w:pPr>
      <w:r>
        <w:t xml:space="preserve">support issue tracking;</w:t>
      </w:r>
    </w:p>
    <w:p>
      <w:pPr>
        <w:numPr>
          <w:ilvl w:val="0"/>
          <w:numId w:val="1007"/>
        </w:numPr>
        <w:pStyle w:val="Compact"/>
      </w:pPr>
      <w:r>
        <w:t xml:space="preserve">prepare model-derived drawings.</w:t>
      </w:r>
    </w:p>
    <w:p>
      <w:pPr>
        <w:pStyle w:val="FirstParagraph"/>
      </w:pPr>
      <w:r>
        <w:t xml:space="preserve">BIM software does not make the model automatically correct. Geometry, parameters, levels, coordinates, links, design intent and issue status still require human verification.</w:t>
      </w:r>
    </w:p>
    <w:bookmarkEnd w:id="27"/>
    <w:bookmarkEnd w:id="28"/>
    <w:bookmarkStart w:id="29" w:name="architectural-drawing-fundamentals"/>
    <w:p>
      <w:pPr>
        <w:pStyle w:val="Heading2"/>
      </w:pPr>
      <w:r>
        <w:t xml:space="preserve">Architectural drawing fundamentals</w:t>
      </w:r>
    </w:p>
    <w:p>
      <w:pPr>
        <w:pStyle w:val="FirstParagraph"/>
      </w:pPr>
      <w:r>
        <w:t xml:space="preserve">Typical architectural documentation may include:</w:t>
      </w:r>
    </w:p>
    <w:p>
      <w:pPr>
        <w:numPr>
          <w:ilvl w:val="0"/>
          <w:numId w:val="1008"/>
        </w:numPr>
        <w:pStyle w:val="Compact"/>
      </w:pPr>
      <w:r>
        <w:t xml:space="preserve">site plans;</w:t>
      </w:r>
    </w:p>
    <w:p>
      <w:pPr>
        <w:numPr>
          <w:ilvl w:val="0"/>
          <w:numId w:val="1008"/>
        </w:numPr>
        <w:pStyle w:val="Compact"/>
      </w:pPr>
      <w:r>
        <w:t xml:space="preserve">floor plans;</w:t>
      </w:r>
    </w:p>
    <w:p>
      <w:pPr>
        <w:numPr>
          <w:ilvl w:val="0"/>
          <w:numId w:val="1008"/>
        </w:numPr>
        <w:pStyle w:val="Compact"/>
      </w:pPr>
      <w:r>
        <w:t xml:space="preserve">reflected ceiling plans;</w:t>
      </w:r>
    </w:p>
    <w:p>
      <w:pPr>
        <w:numPr>
          <w:ilvl w:val="0"/>
          <w:numId w:val="1008"/>
        </w:numPr>
        <w:pStyle w:val="Compact"/>
      </w:pPr>
      <w:r>
        <w:t xml:space="preserve">roof plans;</w:t>
      </w:r>
    </w:p>
    <w:p>
      <w:pPr>
        <w:numPr>
          <w:ilvl w:val="0"/>
          <w:numId w:val="1008"/>
        </w:numPr>
        <w:pStyle w:val="Compact"/>
      </w:pPr>
      <w:r>
        <w:t xml:space="preserve">elevations;</w:t>
      </w:r>
    </w:p>
    <w:p>
      <w:pPr>
        <w:numPr>
          <w:ilvl w:val="0"/>
          <w:numId w:val="1008"/>
        </w:numPr>
        <w:pStyle w:val="Compact"/>
      </w:pPr>
      <w:r>
        <w:t xml:space="preserve">building sections;</w:t>
      </w:r>
    </w:p>
    <w:p>
      <w:pPr>
        <w:numPr>
          <w:ilvl w:val="0"/>
          <w:numId w:val="1008"/>
        </w:numPr>
        <w:pStyle w:val="Compact"/>
      </w:pPr>
      <w:r>
        <w:t xml:space="preserve">wall sections;</w:t>
      </w:r>
    </w:p>
    <w:p>
      <w:pPr>
        <w:numPr>
          <w:ilvl w:val="0"/>
          <w:numId w:val="1008"/>
        </w:numPr>
        <w:pStyle w:val="Compact"/>
      </w:pPr>
      <w:r>
        <w:t xml:space="preserve">enlarged plans;</w:t>
      </w:r>
    </w:p>
    <w:p>
      <w:pPr>
        <w:numPr>
          <w:ilvl w:val="0"/>
          <w:numId w:val="1008"/>
        </w:numPr>
        <w:pStyle w:val="Compact"/>
      </w:pPr>
      <w:r>
        <w:t xml:space="preserve">details;</w:t>
      </w:r>
    </w:p>
    <w:p>
      <w:pPr>
        <w:numPr>
          <w:ilvl w:val="0"/>
          <w:numId w:val="1008"/>
        </w:numPr>
        <w:pStyle w:val="Compact"/>
      </w:pPr>
      <w:r>
        <w:t xml:space="preserve">door/window/finish schedules;</w:t>
      </w:r>
    </w:p>
    <w:p>
      <w:pPr>
        <w:numPr>
          <w:ilvl w:val="0"/>
          <w:numId w:val="1008"/>
        </w:numPr>
        <w:pStyle w:val="Compact"/>
      </w:pPr>
      <w:r>
        <w:t xml:space="preserve">accessibility or life-safety information prepared under authorized direction.</w:t>
      </w:r>
    </w:p>
    <w:p>
      <w:pPr>
        <w:pStyle w:val="FirstParagraph"/>
      </w:pPr>
      <w:r>
        <w:t xml:space="preserve">Important controls:</w:t>
      </w:r>
    </w:p>
    <w:p>
      <w:pPr>
        <w:numPr>
          <w:ilvl w:val="0"/>
          <w:numId w:val="1009"/>
        </w:numPr>
        <w:pStyle w:val="Compact"/>
      </w:pPr>
      <w:r>
        <w:t xml:space="preserve">keep dimensions internally consistent;</w:t>
      </w:r>
    </w:p>
    <w:p>
      <w:pPr>
        <w:numPr>
          <w:ilvl w:val="0"/>
          <w:numId w:val="1009"/>
        </w:numPr>
        <w:pStyle w:val="Compact"/>
      </w:pPr>
      <w:r>
        <w:t xml:space="preserve">coordinate openings, levels and heights;</w:t>
      </w:r>
    </w:p>
    <w:p>
      <w:pPr>
        <w:numPr>
          <w:ilvl w:val="0"/>
          <w:numId w:val="1009"/>
        </w:numPr>
        <w:pStyle w:val="Compact"/>
      </w:pPr>
      <w:r>
        <w:t xml:space="preserve">verify references between plans, sections and details;</w:t>
      </w:r>
    </w:p>
    <w:p>
      <w:pPr>
        <w:numPr>
          <w:ilvl w:val="0"/>
          <w:numId w:val="1009"/>
        </w:numPr>
        <w:pStyle w:val="Compact"/>
      </w:pPr>
      <w:r>
        <w:t xml:space="preserve">do not invent missing construction assemblies;</w:t>
      </w:r>
    </w:p>
    <w:p>
      <w:pPr>
        <w:numPr>
          <w:ilvl w:val="0"/>
          <w:numId w:val="1009"/>
        </w:numPr>
        <w:pStyle w:val="Compact"/>
      </w:pPr>
      <w:r>
        <w:t xml:space="preserve">distinguish design intent from field-confirmed conditions;</w:t>
      </w:r>
    </w:p>
    <w:p>
      <w:pPr>
        <w:numPr>
          <w:ilvl w:val="0"/>
          <w:numId w:val="1009"/>
        </w:numPr>
        <w:pStyle w:val="Compact"/>
      </w:pPr>
      <w:r>
        <w:t xml:space="preserve">preserve notes and professional-review requirements;</w:t>
      </w:r>
    </w:p>
    <w:p>
      <w:pPr>
        <w:numPr>
          <w:ilvl w:val="0"/>
          <w:numId w:val="1009"/>
        </w:numPr>
        <w:pStyle w:val="Compact"/>
      </w:pPr>
      <w:r>
        <w:t xml:space="preserve">escalate conflicts between architectural, structural and MEP information.</w:t>
      </w:r>
    </w:p>
    <w:bookmarkEnd w:id="29"/>
    <w:bookmarkStart w:id="30" w:name="civil-and-site-drafting-fundamentals"/>
    <w:p>
      <w:pPr>
        <w:pStyle w:val="Heading2"/>
      </w:pPr>
      <w:r>
        <w:t xml:space="preserve">Civil and site drafting fundamentals</w:t>
      </w:r>
    </w:p>
    <w:p>
      <w:pPr>
        <w:pStyle w:val="FirstParagraph"/>
      </w:pPr>
      <w:r>
        <w:t xml:space="preserve">Civil drafting may involve:</w:t>
      </w:r>
    </w:p>
    <w:p>
      <w:pPr>
        <w:numPr>
          <w:ilvl w:val="0"/>
          <w:numId w:val="1010"/>
        </w:numPr>
        <w:pStyle w:val="Compact"/>
      </w:pPr>
      <w:r>
        <w:t xml:space="preserve">existing-condition/site plans;</w:t>
      </w:r>
    </w:p>
    <w:p>
      <w:pPr>
        <w:numPr>
          <w:ilvl w:val="0"/>
          <w:numId w:val="1010"/>
        </w:numPr>
        <w:pStyle w:val="Compact"/>
      </w:pPr>
      <w:r>
        <w:t xml:space="preserve">grading plans;</w:t>
      </w:r>
    </w:p>
    <w:p>
      <w:pPr>
        <w:numPr>
          <w:ilvl w:val="0"/>
          <w:numId w:val="1010"/>
        </w:numPr>
        <w:pStyle w:val="Compact"/>
      </w:pPr>
      <w:r>
        <w:t xml:space="preserve">drainage plans;</w:t>
      </w:r>
    </w:p>
    <w:p>
      <w:pPr>
        <w:numPr>
          <w:ilvl w:val="0"/>
          <w:numId w:val="1010"/>
        </w:numPr>
        <w:pStyle w:val="Compact"/>
      </w:pPr>
      <w:r>
        <w:t xml:space="preserve">utility plans;</w:t>
      </w:r>
    </w:p>
    <w:p>
      <w:pPr>
        <w:numPr>
          <w:ilvl w:val="0"/>
          <w:numId w:val="1010"/>
        </w:numPr>
        <w:pStyle w:val="Compact"/>
      </w:pPr>
      <w:r>
        <w:t xml:space="preserve">road alignments;</w:t>
      </w:r>
    </w:p>
    <w:p>
      <w:pPr>
        <w:numPr>
          <w:ilvl w:val="0"/>
          <w:numId w:val="1010"/>
        </w:numPr>
        <w:pStyle w:val="Compact"/>
      </w:pPr>
      <w:r>
        <w:t xml:space="preserve">profiles;</w:t>
      </w:r>
    </w:p>
    <w:p>
      <w:pPr>
        <w:numPr>
          <w:ilvl w:val="0"/>
          <w:numId w:val="1010"/>
        </w:numPr>
        <w:pStyle w:val="Compact"/>
      </w:pPr>
      <w:r>
        <w:t xml:space="preserve">cross-sections;</w:t>
      </w:r>
    </w:p>
    <w:p>
      <w:pPr>
        <w:numPr>
          <w:ilvl w:val="0"/>
          <w:numId w:val="1010"/>
        </w:numPr>
        <w:pStyle w:val="Compact"/>
      </w:pPr>
      <w:r>
        <w:t xml:space="preserve">curb, sidewalk or pavement details;</w:t>
      </w:r>
    </w:p>
    <w:p>
      <w:pPr>
        <w:numPr>
          <w:ilvl w:val="0"/>
          <w:numId w:val="1010"/>
        </w:numPr>
        <w:pStyle w:val="Compact"/>
      </w:pPr>
      <w:r>
        <w:t xml:space="preserve">earthwork or quantity exhibits;</w:t>
      </w:r>
    </w:p>
    <w:p>
      <w:pPr>
        <w:numPr>
          <w:ilvl w:val="0"/>
          <w:numId w:val="1010"/>
        </w:numPr>
        <w:pStyle w:val="Compact"/>
      </w:pPr>
      <w:r>
        <w:t xml:space="preserve">erosion-control drawings;</w:t>
      </w:r>
    </w:p>
    <w:p>
      <w:pPr>
        <w:numPr>
          <w:ilvl w:val="0"/>
          <w:numId w:val="1010"/>
        </w:numPr>
        <w:pStyle w:val="Compact"/>
      </w:pPr>
      <w:r>
        <w:t xml:space="preserve">right-of-way or easement information supplied by authorized sources;</w:t>
      </w:r>
    </w:p>
    <w:p>
      <w:pPr>
        <w:numPr>
          <w:ilvl w:val="0"/>
          <w:numId w:val="1010"/>
        </w:numPr>
        <w:pStyle w:val="Compact"/>
      </w:pPr>
      <w:r>
        <w:t xml:space="preserve">public-works plan sheets.</w:t>
      </w:r>
    </w:p>
    <w:p>
      <w:pPr>
        <w:pStyle w:val="FirstParagraph"/>
      </w:pPr>
      <w:r>
        <w:t xml:space="preserve">Important controls:</w:t>
      </w:r>
    </w:p>
    <w:p>
      <w:pPr>
        <w:numPr>
          <w:ilvl w:val="0"/>
          <w:numId w:val="1011"/>
        </w:numPr>
        <w:pStyle w:val="Compact"/>
      </w:pPr>
      <w:r>
        <w:t xml:space="preserve">verify horizontal and vertical datum/reference information where applicable;</w:t>
      </w:r>
    </w:p>
    <w:p>
      <w:pPr>
        <w:numPr>
          <w:ilvl w:val="0"/>
          <w:numId w:val="1011"/>
        </w:numPr>
        <w:pStyle w:val="Compact"/>
      </w:pPr>
      <w:r>
        <w:t xml:space="preserve">distinguish survey data from design geometry;</w:t>
      </w:r>
    </w:p>
    <w:p>
      <w:pPr>
        <w:numPr>
          <w:ilvl w:val="0"/>
          <w:numId w:val="1011"/>
        </w:numPr>
        <w:pStyle w:val="Compact"/>
      </w:pPr>
      <w:r>
        <w:t xml:space="preserve">confirm units and elevations;</w:t>
      </w:r>
    </w:p>
    <w:p>
      <w:pPr>
        <w:numPr>
          <w:ilvl w:val="0"/>
          <w:numId w:val="1011"/>
        </w:numPr>
        <w:pStyle w:val="Compact"/>
      </w:pPr>
      <w:r>
        <w:t xml:space="preserve">preserve source survey references;</w:t>
      </w:r>
    </w:p>
    <w:p>
      <w:pPr>
        <w:numPr>
          <w:ilvl w:val="0"/>
          <w:numId w:val="1011"/>
        </w:numPr>
        <w:pStyle w:val="Compact"/>
      </w:pPr>
      <w:r>
        <w:t xml:space="preserve">coordinate plan/profile/section information;</w:t>
      </w:r>
    </w:p>
    <w:p>
      <w:pPr>
        <w:numPr>
          <w:ilvl w:val="0"/>
          <w:numId w:val="1011"/>
        </w:numPr>
        <w:pStyle w:val="Compact"/>
      </w:pPr>
      <w:r>
        <w:t xml:space="preserve">do not fabricate contours, utilities, property lines or elevations to make a drawing look complete;</w:t>
      </w:r>
    </w:p>
    <w:p>
      <w:pPr>
        <w:numPr>
          <w:ilvl w:val="0"/>
          <w:numId w:val="1011"/>
        </w:numPr>
        <w:pStyle w:val="Compact"/>
      </w:pPr>
      <w:r>
        <w:t xml:space="preserve">treat legal boundary and survey determinations as professional/surveying matters where applicable.</w:t>
      </w:r>
    </w:p>
    <w:bookmarkEnd w:id="30"/>
    <w:bookmarkStart w:id="31" w:name="dimensions-scale-and-units"/>
    <w:p>
      <w:pPr>
        <w:pStyle w:val="Heading2"/>
      </w:pPr>
      <w:r>
        <w:t xml:space="preserve">Dimensions, scale and units</w:t>
      </w:r>
    </w:p>
    <w:p>
      <w:pPr>
        <w:pStyle w:val="FirstParagraph"/>
      </w:pPr>
      <w:r>
        <w:t xml:space="preserve">A drawing can appear visually correct while containing a serious unit or scale error.</w:t>
      </w:r>
    </w:p>
    <w:p>
      <w:pPr>
        <w:pStyle w:val="BodyText"/>
      </w:pPr>
      <w:r>
        <w:t xml:space="preserve">Before relying on dimensions:</w:t>
      </w:r>
    </w:p>
    <w:p>
      <w:pPr>
        <w:numPr>
          <w:ilvl w:val="0"/>
          <w:numId w:val="1012"/>
        </w:numPr>
        <w:pStyle w:val="Compact"/>
      </w:pPr>
      <w:r>
        <w:t xml:space="preserve">identify the project unit system;</w:t>
      </w:r>
    </w:p>
    <w:p>
      <w:pPr>
        <w:numPr>
          <w:ilvl w:val="0"/>
          <w:numId w:val="1012"/>
        </w:numPr>
        <w:pStyle w:val="Compact"/>
      </w:pPr>
      <w:r>
        <w:t xml:space="preserve">confirm whether dimensions are actual, scaled or schematic;</w:t>
      </w:r>
    </w:p>
    <w:p>
      <w:pPr>
        <w:numPr>
          <w:ilvl w:val="0"/>
          <w:numId w:val="1012"/>
        </w:numPr>
        <w:pStyle w:val="Compact"/>
      </w:pPr>
      <w:r>
        <w:t xml:space="preserve">use written dimensions as directed by project standards rather than measuring a PDF or screen image casually;</w:t>
      </w:r>
    </w:p>
    <w:p>
      <w:pPr>
        <w:numPr>
          <w:ilvl w:val="0"/>
          <w:numId w:val="1012"/>
        </w:numPr>
        <w:pStyle w:val="Compact"/>
      </w:pPr>
      <w:r>
        <w:t xml:space="preserve">verify conversions;</w:t>
      </w:r>
    </w:p>
    <w:p>
      <w:pPr>
        <w:numPr>
          <w:ilvl w:val="0"/>
          <w:numId w:val="1012"/>
        </w:numPr>
        <w:pStyle w:val="Compact"/>
      </w:pPr>
      <w:r>
        <w:t xml:space="preserve">distinguish nominal, design and field dimensions;</w:t>
      </w:r>
    </w:p>
    <w:p>
      <w:pPr>
        <w:numPr>
          <w:ilvl w:val="0"/>
          <w:numId w:val="1012"/>
        </w:numPr>
        <w:pStyle w:val="Compact"/>
      </w:pPr>
      <w:r>
        <w:t xml:space="preserve">check precision and tolerance requirements;</w:t>
      </w:r>
    </w:p>
    <w:p>
      <w:pPr>
        <w:numPr>
          <w:ilvl w:val="0"/>
          <w:numId w:val="1012"/>
        </w:numPr>
        <w:pStyle w:val="Compact"/>
      </w:pPr>
      <w:r>
        <w:t xml:space="preserve">confirm whether elevations reference project datum, national datum or another approved benchmark;</w:t>
      </w:r>
    </w:p>
    <w:p>
      <w:pPr>
        <w:numPr>
          <w:ilvl w:val="0"/>
          <w:numId w:val="1012"/>
        </w:numPr>
        <w:pStyle w:val="Compact"/>
      </w:pPr>
      <w:r>
        <w:t xml:space="preserve">independently check high-consequence dimensions.</w:t>
      </w:r>
    </w:p>
    <w:p>
      <w:pPr>
        <w:pStyle w:val="FirstParagraph"/>
      </w:pPr>
      <w:r>
        <w:t xml:space="preserve">Never hide a unit mismatch by changing display formatting without correcting the underlying data.</w:t>
      </w:r>
    </w:p>
    <w:bookmarkEnd w:id="31"/>
    <w:bookmarkStart w:id="32" w:name="profiles-sections-and-elevations"/>
    <w:p>
      <w:pPr>
        <w:pStyle w:val="Heading2"/>
      </w:pPr>
      <w:r>
        <w:t xml:space="preserve">Profiles, sections and elevations</w:t>
      </w:r>
    </w:p>
    <w:p>
      <w:pPr>
        <w:pStyle w:val="FirstParagraph"/>
      </w:pPr>
      <w:r>
        <w:t xml:space="preserve">Profiles and sections communicate conditions that may not be obvious in plan view.</w:t>
      </w:r>
    </w:p>
    <w:p>
      <w:pPr>
        <w:pStyle w:val="BodyText"/>
      </w:pPr>
      <w:r>
        <w:t xml:space="preserve">Check:</w:t>
      </w:r>
    </w:p>
    <w:p>
      <w:pPr>
        <w:numPr>
          <w:ilvl w:val="0"/>
          <w:numId w:val="1013"/>
        </w:numPr>
        <w:pStyle w:val="Compact"/>
      </w:pPr>
      <w:r>
        <w:t xml:space="preserve">horizontal and vertical scales;</w:t>
      </w:r>
    </w:p>
    <w:p>
      <w:pPr>
        <w:numPr>
          <w:ilvl w:val="0"/>
          <w:numId w:val="1013"/>
        </w:numPr>
        <w:pStyle w:val="Compact"/>
      </w:pPr>
      <w:r>
        <w:t xml:space="preserve">stationing or chainage where used;</w:t>
      </w:r>
    </w:p>
    <w:p>
      <w:pPr>
        <w:numPr>
          <w:ilvl w:val="0"/>
          <w:numId w:val="1013"/>
        </w:numPr>
        <w:pStyle w:val="Compact"/>
      </w:pPr>
      <w:r>
        <w:t xml:space="preserve">existing versus proposed grades;</w:t>
      </w:r>
    </w:p>
    <w:p>
      <w:pPr>
        <w:numPr>
          <w:ilvl w:val="0"/>
          <w:numId w:val="1013"/>
        </w:numPr>
        <w:pStyle w:val="Compact"/>
      </w:pPr>
      <w:r>
        <w:t xml:space="preserve">vertical exaggeration where applicable;</w:t>
      </w:r>
    </w:p>
    <w:p>
      <w:pPr>
        <w:numPr>
          <w:ilvl w:val="0"/>
          <w:numId w:val="1013"/>
        </w:numPr>
        <w:pStyle w:val="Compact"/>
      </w:pPr>
      <w:r>
        <w:t xml:space="preserve">datum/elevation references;</w:t>
      </w:r>
    </w:p>
    <w:p>
      <w:pPr>
        <w:numPr>
          <w:ilvl w:val="0"/>
          <w:numId w:val="1013"/>
        </w:numPr>
        <w:pStyle w:val="Compact"/>
      </w:pPr>
      <w:r>
        <w:t xml:space="preserve">crossing utilities or structures;</w:t>
      </w:r>
    </w:p>
    <w:p>
      <w:pPr>
        <w:numPr>
          <w:ilvl w:val="0"/>
          <w:numId w:val="1013"/>
        </w:numPr>
        <w:pStyle w:val="Compact"/>
      </w:pPr>
      <w:r>
        <w:t xml:space="preserve">labels and callouts;</w:t>
      </w:r>
    </w:p>
    <w:p>
      <w:pPr>
        <w:numPr>
          <w:ilvl w:val="0"/>
          <w:numId w:val="1013"/>
        </w:numPr>
        <w:pStyle w:val="Compact"/>
      </w:pPr>
      <w:r>
        <w:t xml:space="preserve">consistency with plan geometry;</w:t>
      </w:r>
    </w:p>
    <w:p>
      <w:pPr>
        <w:numPr>
          <w:ilvl w:val="0"/>
          <w:numId w:val="1013"/>
        </w:numPr>
        <w:pStyle w:val="Compact"/>
      </w:pPr>
      <w:r>
        <w:t xml:space="preserve">revision status.</w:t>
      </w:r>
    </w:p>
    <w:p>
      <w:pPr>
        <w:pStyle w:val="FirstParagraph"/>
      </w:pPr>
      <w:r>
        <w:t xml:space="preserve">A clean-looking profile is unsafe if it is built from the wrong surface, alignment or revision.</w:t>
      </w:r>
    </w:p>
    <w:bookmarkEnd w:id="32"/>
    <w:bookmarkStart w:id="33" w:name="X8e03adb7df7e9d30777e15db0a410471e367884"/>
    <w:p>
      <w:pPr>
        <w:pStyle w:val="Heading2"/>
      </w:pPr>
      <w:r>
        <w:t xml:space="preserve">External references, links and coordination</w:t>
      </w:r>
    </w:p>
    <w:p>
      <w:pPr>
        <w:pStyle w:val="FirstParagraph"/>
      </w:pPr>
      <w:r>
        <w:t xml:space="preserve">Modern drawings commonly depend on linked files or references.</w:t>
      </w:r>
    </w:p>
    <w:p>
      <w:pPr>
        <w:pStyle w:val="BodyText"/>
      </w:pPr>
      <w:r>
        <w:t xml:space="preserve">Controls:</w:t>
      </w:r>
    </w:p>
    <w:p>
      <w:pPr>
        <w:numPr>
          <w:ilvl w:val="0"/>
          <w:numId w:val="1014"/>
        </w:numPr>
        <w:pStyle w:val="Compact"/>
      </w:pPr>
      <w:r>
        <w:t xml:space="preserve">use approved project paths and repositories;</w:t>
      </w:r>
    </w:p>
    <w:p>
      <w:pPr>
        <w:numPr>
          <w:ilvl w:val="0"/>
          <w:numId w:val="1014"/>
        </w:numPr>
        <w:pStyle w:val="Compact"/>
      </w:pPr>
      <w:r>
        <w:t xml:space="preserve">confirm linked-file revision/status;</w:t>
      </w:r>
    </w:p>
    <w:p>
      <w:pPr>
        <w:numPr>
          <w:ilvl w:val="0"/>
          <w:numId w:val="1014"/>
        </w:numPr>
        <w:pStyle w:val="Compact"/>
      </w:pPr>
      <w:r>
        <w:t xml:space="preserve">do not bind or detach references simply to make an error disappear unless the workflow authorizes it;</w:t>
      </w:r>
    </w:p>
    <w:p>
      <w:pPr>
        <w:numPr>
          <w:ilvl w:val="0"/>
          <w:numId w:val="1014"/>
        </w:numPr>
        <w:pStyle w:val="Compact"/>
      </w:pPr>
      <w:r>
        <w:t xml:space="preserve">identify missing references;</w:t>
      </w:r>
    </w:p>
    <w:p>
      <w:pPr>
        <w:numPr>
          <w:ilvl w:val="0"/>
          <w:numId w:val="1014"/>
        </w:numPr>
        <w:pStyle w:val="Compact"/>
      </w:pPr>
      <w:r>
        <w:t xml:space="preserve">confirm coordinate/origin behavior;</w:t>
      </w:r>
    </w:p>
    <w:p>
      <w:pPr>
        <w:numPr>
          <w:ilvl w:val="0"/>
          <w:numId w:val="1014"/>
        </w:numPr>
        <w:pStyle w:val="Compact"/>
      </w:pPr>
      <w:r>
        <w:t xml:space="preserve">avoid circular or duplicate references;</w:t>
      </w:r>
    </w:p>
    <w:p>
      <w:pPr>
        <w:numPr>
          <w:ilvl w:val="0"/>
          <w:numId w:val="1014"/>
        </w:numPr>
        <w:pStyle w:val="Compact"/>
      </w:pPr>
      <w:r>
        <w:t xml:space="preserve">document changes that affect other disciplines;</w:t>
      </w:r>
    </w:p>
    <w:p>
      <w:pPr>
        <w:numPr>
          <w:ilvl w:val="0"/>
          <w:numId w:val="1014"/>
        </w:numPr>
        <w:pStyle w:val="Compact"/>
      </w:pPr>
      <w:r>
        <w:t xml:space="preserve">preserve model/drawing ownership boundaries.</w:t>
      </w:r>
    </w:p>
    <w:p>
      <w:pPr>
        <w:pStyle w:val="FirstParagraph"/>
      </w:pPr>
      <w:r>
        <w:t xml:space="preserve">If a linked model moves unexpectedly, investigate the cause instead of manually dragging geometry into place without authorization.</w:t>
      </w:r>
    </w:p>
    <w:bookmarkEnd w:id="33"/>
    <w:bookmarkStart w:id="34" w:name="markups-redlines-and-revisions"/>
    <w:p>
      <w:pPr>
        <w:pStyle w:val="Heading2"/>
      </w:pPr>
      <w:r>
        <w:t xml:space="preserve">Markups, redlines and revisions</w:t>
      </w:r>
    </w:p>
    <w:p>
      <w:pPr>
        <w:pStyle w:val="FirstParagraph"/>
      </w:pPr>
      <w:r>
        <w:t xml:space="preserve">A markup is an instruction source, not permission to guess.</w:t>
      </w:r>
    </w:p>
    <w:p>
      <w:pPr>
        <w:pStyle w:val="BodyText"/>
      </w:pPr>
      <w:r>
        <w:t xml:space="preserve">For each change:</w:t>
      </w:r>
    </w:p>
    <w:p>
      <w:pPr>
        <w:numPr>
          <w:ilvl w:val="0"/>
          <w:numId w:val="1015"/>
        </w:numPr>
        <w:pStyle w:val="Compact"/>
      </w:pPr>
      <w:r>
        <w:t xml:space="preserve">identify who issued the markup;</w:t>
      </w:r>
    </w:p>
    <w:p>
      <w:pPr>
        <w:numPr>
          <w:ilvl w:val="0"/>
          <w:numId w:val="1015"/>
        </w:numPr>
        <w:pStyle w:val="Compact"/>
      </w:pPr>
      <w:r>
        <w:t xml:space="preserve">confirm the affected sheet/model and revision;</w:t>
      </w:r>
    </w:p>
    <w:p>
      <w:pPr>
        <w:numPr>
          <w:ilvl w:val="0"/>
          <w:numId w:val="1015"/>
        </w:numPr>
        <w:pStyle w:val="Compact"/>
      </w:pPr>
      <w:r>
        <w:t xml:space="preserve">interpret only what is clear;</w:t>
      </w:r>
    </w:p>
    <w:p>
      <w:pPr>
        <w:numPr>
          <w:ilvl w:val="0"/>
          <w:numId w:val="1015"/>
        </w:numPr>
        <w:pStyle w:val="Compact"/>
      </w:pPr>
      <w:r>
        <w:t xml:space="preserve">flag ambiguous instructions;</w:t>
      </w:r>
    </w:p>
    <w:p>
      <w:pPr>
        <w:numPr>
          <w:ilvl w:val="0"/>
          <w:numId w:val="1015"/>
        </w:numPr>
        <w:pStyle w:val="Compact"/>
      </w:pPr>
      <w:r>
        <w:t xml:space="preserve">make the change within assigned scope;</w:t>
      </w:r>
    </w:p>
    <w:p>
      <w:pPr>
        <w:numPr>
          <w:ilvl w:val="0"/>
          <w:numId w:val="1015"/>
        </w:numPr>
        <w:pStyle w:val="Compact"/>
      </w:pPr>
      <w:r>
        <w:t xml:space="preserve">recheck related views/details/schedules;</w:t>
      </w:r>
    </w:p>
    <w:p>
      <w:pPr>
        <w:numPr>
          <w:ilvl w:val="0"/>
          <w:numId w:val="1015"/>
        </w:numPr>
        <w:pStyle w:val="Compact"/>
      </w:pPr>
      <w:r>
        <w:t xml:space="preserve">preserve revision history;</w:t>
      </w:r>
    </w:p>
    <w:p>
      <w:pPr>
        <w:numPr>
          <w:ilvl w:val="0"/>
          <w:numId w:val="1015"/>
        </w:numPr>
        <w:pStyle w:val="Compact"/>
      </w:pPr>
      <w:r>
        <w:t xml:space="preserve">route the update through review/approval.</w:t>
      </w:r>
    </w:p>
    <w:p>
      <w:pPr>
        <w:pStyle w:val="FirstParagraph"/>
      </w:pPr>
      <w:r>
        <w:t xml:space="preserve">Never silently delete a conflicting note or dimension just to make the sheet appear consistent.</w:t>
      </w:r>
    </w:p>
    <w:bookmarkEnd w:id="34"/>
    <w:bookmarkStart w:id="35" w:name="drawing-qaqc-checklist"/>
    <w:p>
      <w:pPr>
        <w:pStyle w:val="Heading2"/>
      </w:pPr>
      <w:r>
        <w:t xml:space="preserve">Drawing QA/QC checklist</w:t>
      </w:r>
    </w:p>
    <w:p>
      <w:pPr>
        <w:pStyle w:val="FirstParagraph"/>
      </w:pPr>
      <w:r>
        <w:t xml:space="preserve">Before submitting assigned work, check:</w:t>
      </w:r>
    </w:p>
    <w:p>
      <w:pPr>
        <w:numPr>
          <w:ilvl w:val="0"/>
          <w:numId w:val="1016"/>
        </w:numPr>
        <w:pStyle w:val="Compact"/>
      </w:pPr>
      <w:r>
        <w:t xml:space="preserve">title block/project information;</w:t>
      </w:r>
    </w:p>
    <w:p>
      <w:pPr>
        <w:numPr>
          <w:ilvl w:val="0"/>
          <w:numId w:val="1016"/>
        </w:numPr>
        <w:pStyle w:val="Compact"/>
      </w:pPr>
      <w:r>
        <w:t xml:space="preserve">sheet number/title;</w:t>
      </w:r>
    </w:p>
    <w:p>
      <w:pPr>
        <w:numPr>
          <w:ilvl w:val="0"/>
          <w:numId w:val="1016"/>
        </w:numPr>
        <w:pStyle w:val="Compact"/>
      </w:pPr>
      <w:r>
        <w:t xml:space="preserve">current revision and issue status;</w:t>
      </w:r>
    </w:p>
    <w:p>
      <w:pPr>
        <w:numPr>
          <w:ilvl w:val="0"/>
          <w:numId w:val="1016"/>
        </w:numPr>
        <w:pStyle w:val="Compact"/>
      </w:pPr>
      <w:r>
        <w:t xml:space="preserve">units and scale;</w:t>
      </w:r>
    </w:p>
    <w:p>
      <w:pPr>
        <w:numPr>
          <w:ilvl w:val="0"/>
          <w:numId w:val="1016"/>
        </w:numPr>
        <w:pStyle w:val="Compact"/>
      </w:pPr>
      <w:r>
        <w:t xml:space="preserve">north arrow/orientation where applicable;</w:t>
      </w:r>
    </w:p>
    <w:p>
      <w:pPr>
        <w:numPr>
          <w:ilvl w:val="0"/>
          <w:numId w:val="1016"/>
        </w:numPr>
        <w:pStyle w:val="Compact"/>
      </w:pPr>
      <w:r>
        <w:t xml:space="preserve">levels/elevations/coordinates where applicable;</w:t>
      </w:r>
    </w:p>
    <w:p>
      <w:pPr>
        <w:numPr>
          <w:ilvl w:val="0"/>
          <w:numId w:val="1016"/>
        </w:numPr>
        <w:pStyle w:val="Compact"/>
      </w:pPr>
      <w:r>
        <w:t xml:space="preserve">dimensions and tolerances;</w:t>
      </w:r>
    </w:p>
    <w:p>
      <w:pPr>
        <w:numPr>
          <w:ilvl w:val="0"/>
          <w:numId w:val="1016"/>
        </w:numPr>
        <w:pStyle w:val="Compact"/>
      </w:pPr>
      <w:r>
        <w:t xml:space="preserve">annotations, symbols and legends;</w:t>
      </w:r>
    </w:p>
    <w:p>
      <w:pPr>
        <w:numPr>
          <w:ilvl w:val="0"/>
          <w:numId w:val="1016"/>
        </w:numPr>
        <w:pStyle w:val="Compact"/>
      </w:pPr>
      <w:r>
        <w:t xml:space="preserve">references and callouts;</w:t>
      </w:r>
    </w:p>
    <w:p>
      <w:pPr>
        <w:numPr>
          <w:ilvl w:val="0"/>
          <w:numId w:val="1016"/>
        </w:numPr>
        <w:pStyle w:val="Compact"/>
      </w:pPr>
      <w:r>
        <w:t xml:space="preserve">layer/category visibility;</w:t>
      </w:r>
    </w:p>
    <w:p>
      <w:pPr>
        <w:numPr>
          <w:ilvl w:val="0"/>
          <w:numId w:val="1016"/>
        </w:numPr>
        <w:pStyle w:val="Compact"/>
      </w:pPr>
      <w:r>
        <w:t xml:space="preserve">external references/linked models;</w:t>
      </w:r>
    </w:p>
    <w:p>
      <w:pPr>
        <w:numPr>
          <w:ilvl w:val="0"/>
          <w:numId w:val="1016"/>
        </w:numPr>
        <w:pStyle w:val="Compact"/>
      </w:pPr>
      <w:r>
        <w:t xml:space="preserve">line weights and print readability;</w:t>
      </w:r>
    </w:p>
    <w:p>
      <w:pPr>
        <w:numPr>
          <w:ilvl w:val="0"/>
          <w:numId w:val="1016"/>
        </w:numPr>
        <w:pStyle w:val="Compact"/>
      </w:pPr>
      <w:r>
        <w:t xml:space="preserve">required signatures/review blocks left intact;</w:t>
      </w:r>
    </w:p>
    <w:p>
      <w:pPr>
        <w:numPr>
          <w:ilvl w:val="0"/>
          <w:numId w:val="1016"/>
        </w:numPr>
        <w:pStyle w:val="Compact"/>
      </w:pPr>
      <w:r>
        <w:t xml:space="preserve">cross-discipline coordination;</w:t>
      </w:r>
    </w:p>
    <w:p>
      <w:pPr>
        <w:numPr>
          <w:ilvl w:val="0"/>
          <w:numId w:val="1016"/>
        </w:numPr>
        <w:pStyle w:val="Compact"/>
      </w:pPr>
      <w:r>
        <w:t xml:space="preserve">spelling and numeric transcription;</w:t>
      </w:r>
    </w:p>
    <w:p>
      <w:pPr>
        <w:numPr>
          <w:ilvl w:val="0"/>
          <w:numId w:val="1016"/>
        </w:numPr>
        <w:pStyle w:val="Compact"/>
      </w:pPr>
      <w:r>
        <w:t xml:space="preserve">file name and repository location;</w:t>
      </w:r>
    </w:p>
    <w:p>
      <w:pPr>
        <w:numPr>
          <w:ilvl w:val="0"/>
          <w:numId w:val="1016"/>
        </w:numPr>
        <w:pStyle w:val="Compact"/>
      </w:pPr>
      <w:r>
        <w:t xml:space="preserve">exported PDF consistency with the source file.</w:t>
      </w:r>
    </w:p>
    <w:p>
      <w:pPr>
        <w:pStyle w:val="FirstParagraph"/>
      </w:pPr>
      <w:r>
        <w:t xml:space="preserve">For consequential work, use an independent check by another qualified person when the employer/project procedure requires it.</w:t>
      </w:r>
    </w:p>
    <w:bookmarkEnd w:id="35"/>
    <w:bookmarkStart w:id="36" w:name="Xbc2ddf694048fddcacca9aaaabce027b1e31712"/>
    <w:p>
      <w:pPr>
        <w:pStyle w:val="Heading2"/>
      </w:pPr>
      <w:r>
        <w:t xml:space="preserve">File naming, version control and transmittals</w:t>
      </w:r>
    </w:p>
    <w:p>
      <w:pPr>
        <w:pStyle w:val="FirstParagraph"/>
      </w:pPr>
      <w:r>
        <w:t xml:space="preserve">Good document control prevents technically correct work from becoming unusable or misleading.</w:t>
      </w:r>
    </w:p>
    <w:p>
      <w:pPr>
        <w:pStyle w:val="BodyText"/>
      </w:pPr>
      <w:r>
        <w:t xml:space="preserve">Follow employer rules for:</w:t>
      </w:r>
    </w:p>
    <w:p>
      <w:pPr>
        <w:numPr>
          <w:ilvl w:val="0"/>
          <w:numId w:val="1017"/>
        </w:numPr>
        <w:pStyle w:val="Compact"/>
      </w:pPr>
      <w:r>
        <w:t xml:space="preserve">project numbers;</w:t>
      </w:r>
    </w:p>
    <w:p>
      <w:pPr>
        <w:numPr>
          <w:ilvl w:val="0"/>
          <w:numId w:val="1017"/>
        </w:numPr>
        <w:pStyle w:val="Compact"/>
      </w:pPr>
      <w:r>
        <w:t xml:space="preserve">file names;</w:t>
      </w:r>
    </w:p>
    <w:p>
      <w:pPr>
        <w:numPr>
          <w:ilvl w:val="0"/>
          <w:numId w:val="1017"/>
        </w:numPr>
        <w:pStyle w:val="Compact"/>
      </w:pPr>
      <w:r>
        <w:t xml:space="preserve">sheet/model identifiers;</w:t>
      </w:r>
    </w:p>
    <w:p>
      <w:pPr>
        <w:numPr>
          <w:ilvl w:val="0"/>
          <w:numId w:val="1017"/>
        </w:numPr>
        <w:pStyle w:val="Compact"/>
      </w:pPr>
      <w:r>
        <w:t xml:space="preserve">revisions;</w:t>
      </w:r>
    </w:p>
    <w:p>
      <w:pPr>
        <w:numPr>
          <w:ilvl w:val="0"/>
          <w:numId w:val="1017"/>
        </w:numPr>
        <w:pStyle w:val="Compact"/>
      </w:pPr>
      <w:r>
        <w:t xml:space="preserve">status codes;</w:t>
      </w:r>
    </w:p>
    <w:p>
      <w:pPr>
        <w:numPr>
          <w:ilvl w:val="0"/>
          <w:numId w:val="1017"/>
        </w:numPr>
        <w:pStyle w:val="Compact"/>
      </w:pPr>
      <w:r>
        <w:t xml:space="preserve">dates;</w:t>
      </w:r>
    </w:p>
    <w:p>
      <w:pPr>
        <w:numPr>
          <w:ilvl w:val="0"/>
          <w:numId w:val="1017"/>
        </w:numPr>
        <w:pStyle w:val="Compact"/>
      </w:pPr>
      <w:r>
        <w:t xml:space="preserve">issue packages;</w:t>
      </w:r>
    </w:p>
    <w:p>
      <w:pPr>
        <w:numPr>
          <w:ilvl w:val="0"/>
          <w:numId w:val="1017"/>
        </w:numPr>
        <w:pStyle w:val="Compact"/>
      </w:pPr>
      <w:r>
        <w:t xml:space="preserve">archive locations;</w:t>
      </w:r>
    </w:p>
    <w:p>
      <w:pPr>
        <w:numPr>
          <w:ilvl w:val="0"/>
          <w:numId w:val="1017"/>
        </w:numPr>
        <w:pStyle w:val="Compact"/>
      </w:pPr>
      <w:r>
        <w:t xml:space="preserve">permissions;</w:t>
      </w:r>
    </w:p>
    <w:p>
      <w:pPr>
        <w:numPr>
          <w:ilvl w:val="0"/>
          <w:numId w:val="1017"/>
        </w:numPr>
        <w:pStyle w:val="Compact"/>
      </w:pPr>
      <w:r>
        <w:t xml:space="preserve">transmittals;</w:t>
      </w:r>
    </w:p>
    <w:p>
      <w:pPr>
        <w:numPr>
          <w:ilvl w:val="0"/>
          <w:numId w:val="1017"/>
        </w:numPr>
        <w:pStyle w:val="Compact"/>
      </w:pPr>
      <w:r>
        <w:t xml:space="preserve">superseded files.</w:t>
      </w:r>
    </w:p>
    <w:p>
      <w:pPr>
        <w:pStyle w:val="FirstParagraph"/>
      </w:pPr>
      <w:r>
        <w:t xml:space="preserve">Do not use names such as</w:t>
      </w:r>
      <w:r>
        <w:t xml:space="preserve"> </w:t>
      </w:r>
      <w:r>
        <w:rPr>
          <w:rStyle w:val="VerbatimChar"/>
        </w:rPr>
        <w:t xml:space="preserve">final-final2-reallyfinal.dwg</w:t>
      </w:r>
      <w:r>
        <w:t xml:space="preserve">. Use the project’s controlled naming convention.</w:t>
      </w:r>
    </w:p>
    <w:p>
      <w:pPr>
        <w:pStyle w:val="BodyText"/>
      </w:pPr>
      <w:r>
        <w:t xml:space="preserve">A transmittal should make it clear what was issued, when, to whom and for what purpose.</w:t>
      </w:r>
    </w:p>
    <w:bookmarkEnd w:id="36"/>
    <w:bookmarkStart w:id="37" w:name="record-drawings-and-as-built-information"/>
    <w:p>
      <w:pPr>
        <w:pStyle w:val="Heading2"/>
      </w:pPr>
      <w:r>
        <w:t xml:space="preserve">Record drawings and as-built information</w:t>
      </w:r>
    </w:p>
    <w:p>
      <w:pPr>
        <w:pStyle w:val="FirstParagraph"/>
      </w:pPr>
      <w:r>
        <w:t xml:space="preserve">Record/as-built documentation must be based on authorized information.</w:t>
      </w:r>
    </w:p>
    <w:p>
      <w:pPr>
        <w:pStyle w:val="BodyText"/>
      </w:pPr>
      <w:r>
        <w:t xml:space="preserve">Possible inputs include:</w:t>
      </w:r>
    </w:p>
    <w:p>
      <w:pPr>
        <w:numPr>
          <w:ilvl w:val="0"/>
          <w:numId w:val="1018"/>
        </w:numPr>
        <w:pStyle w:val="Compact"/>
      </w:pPr>
      <w:r>
        <w:t xml:space="preserve">approved field markups;</w:t>
      </w:r>
    </w:p>
    <w:p>
      <w:pPr>
        <w:numPr>
          <w:ilvl w:val="0"/>
          <w:numId w:val="1018"/>
        </w:numPr>
        <w:pStyle w:val="Compact"/>
      </w:pPr>
      <w:r>
        <w:t xml:space="preserve">contractor records;</w:t>
      </w:r>
    </w:p>
    <w:p>
      <w:pPr>
        <w:numPr>
          <w:ilvl w:val="0"/>
          <w:numId w:val="1018"/>
        </w:numPr>
        <w:pStyle w:val="Compact"/>
      </w:pPr>
      <w:r>
        <w:t xml:space="preserve">survey information;</w:t>
      </w:r>
    </w:p>
    <w:p>
      <w:pPr>
        <w:numPr>
          <w:ilvl w:val="0"/>
          <w:numId w:val="1018"/>
        </w:numPr>
        <w:pStyle w:val="Compact"/>
      </w:pPr>
      <w:r>
        <w:t xml:space="preserve">approved change documents;</w:t>
      </w:r>
    </w:p>
    <w:p>
      <w:pPr>
        <w:numPr>
          <w:ilvl w:val="0"/>
          <w:numId w:val="1018"/>
        </w:numPr>
        <w:pStyle w:val="Compact"/>
      </w:pPr>
      <w:r>
        <w:t xml:space="preserve">inspection records;</w:t>
      </w:r>
    </w:p>
    <w:p>
      <w:pPr>
        <w:numPr>
          <w:ilvl w:val="0"/>
          <w:numId w:val="1018"/>
        </w:numPr>
        <w:pStyle w:val="Compact"/>
      </w:pPr>
      <w:r>
        <w:t xml:space="preserve">engineer/architect direction.</w:t>
      </w:r>
    </w:p>
    <w:p>
      <w:pPr>
        <w:pStyle w:val="FirstParagraph"/>
      </w:pPr>
      <w:r>
        <w:t xml:space="preserve">Do not invent field conditions or convert an unverified sketch into a record drawing. If the source cannot be verified, flag the uncertainty.</w:t>
      </w:r>
    </w:p>
    <w:bookmarkEnd w:id="37"/>
    <w:bookmarkStart w:id="38" w:name="field-visits-and-measurements"/>
    <w:p>
      <w:pPr>
        <w:pStyle w:val="Heading2"/>
      </w:pPr>
      <w:r>
        <w:t xml:space="preserve">Field visits and measurements</w:t>
      </w:r>
    </w:p>
    <w:p>
      <w:pPr>
        <w:pStyle w:val="FirstParagraph"/>
      </w:pPr>
      <w:r>
        <w:t xml:space="preserve">Some drafting jobs are office-based; others include occasional site visits.</w:t>
      </w:r>
    </w:p>
    <w:p>
      <w:pPr>
        <w:pStyle w:val="BodyText"/>
      </w:pPr>
      <w:r>
        <w:t xml:space="preserve">Before entering a site:</w:t>
      </w:r>
    </w:p>
    <w:p>
      <w:pPr>
        <w:numPr>
          <w:ilvl w:val="0"/>
          <w:numId w:val="1019"/>
        </w:numPr>
        <w:pStyle w:val="Compact"/>
      </w:pPr>
      <w:r>
        <w:t xml:space="preserve">complete required orientation;</w:t>
      </w:r>
    </w:p>
    <w:p>
      <w:pPr>
        <w:numPr>
          <w:ilvl w:val="0"/>
          <w:numId w:val="1019"/>
        </w:numPr>
        <w:pStyle w:val="Compact"/>
      </w:pPr>
      <w:r>
        <w:t xml:space="preserve">use required PPE;</w:t>
      </w:r>
    </w:p>
    <w:p>
      <w:pPr>
        <w:numPr>
          <w:ilvl w:val="0"/>
          <w:numId w:val="1019"/>
        </w:numPr>
        <w:pStyle w:val="Compact"/>
      </w:pPr>
      <w:r>
        <w:t xml:space="preserve">follow traffic, fall, electrical, excavation, heavy-equipment and restricted-area controls;</w:t>
      </w:r>
    </w:p>
    <w:p>
      <w:pPr>
        <w:numPr>
          <w:ilvl w:val="0"/>
          <w:numId w:val="1019"/>
        </w:numPr>
        <w:pStyle w:val="Compact"/>
      </w:pPr>
      <w:r>
        <w:t xml:space="preserve">stay within your training and authorization;</w:t>
      </w:r>
    </w:p>
    <w:p>
      <w:pPr>
        <w:numPr>
          <w:ilvl w:val="0"/>
          <w:numId w:val="1019"/>
        </w:numPr>
        <w:pStyle w:val="Compact"/>
      </w:pPr>
      <w:r>
        <w:t xml:space="preserve">use approved measurement methods;</w:t>
      </w:r>
    </w:p>
    <w:p>
      <w:pPr>
        <w:numPr>
          <w:ilvl w:val="0"/>
          <w:numId w:val="1019"/>
        </w:numPr>
        <w:pStyle w:val="Compact"/>
      </w:pPr>
      <w:r>
        <w:t xml:space="preserve">do not enter hazardous areas for the sake of a drawing update;</w:t>
      </w:r>
    </w:p>
    <w:p>
      <w:pPr>
        <w:numPr>
          <w:ilvl w:val="0"/>
          <w:numId w:val="1019"/>
        </w:numPr>
        <w:pStyle w:val="Compact"/>
      </w:pPr>
      <w:r>
        <w:t xml:space="preserve">document field observations accurately.</w:t>
      </w:r>
    </w:p>
    <w:p>
      <w:pPr>
        <w:pStyle w:val="FirstParagraph"/>
      </w:pPr>
      <w:r>
        <w:t xml:space="preserve">A drafter should not present an informal field measurement as a professional survey or certified inspection result.</w:t>
      </w:r>
    </w:p>
    <w:bookmarkEnd w:id="38"/>
    <w:bookmarkStart w:id="39" w:name="Xb978bc52617d5e277496e4586c30bc0b74c3c5a"/>
    <w:p>
      <w:pPr>
        <w:pStyle w:val="Heading2"/>
      </w:pPr>
      <w:r>
        <w:t xml:space="preserve">Cybersecurity and sensitive project information</w:t>
      </w:r>
    </w:p>
    <w:p>
      <w:pPr>
        <w:pStyle w:val="FirstParagraph"/>
      </w:pPr>
      <w:r>
        <w:t xml:space="preserve">Drawings and models can reveal sensitive information about buildings, utilities, security systems, industrial facilities and public infrastructure.</w:t>
      </w:r>
    </w:p>
    <w:p>
      <w:pPr>
        <w:pStyle w:val="BodyText"/>
      </w:pPr>
      <w:r>
        <w:t xml:space="preserve">Good practice includes:</w:t>
      </w:r>
    </w:p>
    <w:p>
      <w:pPr>
        <w:numPr>
          <w:ilvl w:val="0"/>
          <w:numId w:val="1020"/>
        </w:numPr>
        <w:pStyle w:val="Compact"/>
      </w:pPr>
      <w:r>
        <w:t xml:space="preserve">strong unique passwords and approved password managers;</w:t>
      </w:r>
    </w:p>
    <w:p>
      <w:pPr>
        <w:numPr>
          <w:ilvl w:val="0"/>
          <w:numId w:val="1020"/>
        </w:numPr>
        <w:pStyle w:val="Compact"/>
      </w:pPr>
      <w:r>
        <w:t xml:space="preserve">multifactor authentication;</w:t>
      </w:r>
    </w:p>
    <w:p>
      <w:pPr>
        <w:numPr>
          <w:ilvl w:val="0"/>
          <w:numId w:val="1020"/>
        </w:numPr>
        <w:pStyle w:val="Compact"/>
      </w:pPr>
      <w:r>
        <w:t xml:space="preserve">prompt software updates;</w:t>
      </w:r>
    </w:p>
    <w:p>
      <w:pPr>
        <w:numPr>
          <w:ilvl w:val="0"/>
          <w:numId w:val="1020"/>
        </w:numPr>
        <w:pStyle w:val="Compact"/>
      </w:pPr>
      <w:r>
        <w:t xml:space="preserve">employer-approved repositories;</w:t>
      </w:r>
    </w:p>
    <w:p>
      <w:pPr>
        <w:numPr>
          <w:ilvl w:val="0"/>
          <w:numId w:val="1020"/>
        </w:numPr>
        <w:pStyle w:val="Compact"/>
      </w:pPr>
      <w:r>
        <w:t xml:space="preserve">least-privilege access;</w:t>
      </w:r>
    </w:p>
    <w:p>
      <w:pPr>
        <w:numPr>
          <w:ilvl w:val="0"/>
          <w:numId w:val="1020"/>
        </w:numPr>
        <w:pStyle w:val="Compact"/>
      </w:pPr>
      <w:r>
        <w:t xml:space="preserve">controlled sharing links;</w:t>
      </w:r>
    </w:p>
    <w:p>
      <w:pPr>
        <w:numPr>
          <w:ilvl w:val="0"/>
          <w:numId w:val="1020"/>
        </w:numPr>
        <w:pStyle w:val="Compact"/>
      </w:pPr>
      <w:r>
        <w:t xml:space="preserve">version history and backups;</w:t>
      </w:r>
    </w:p>
    <w:p>
      <w:pPr>
        <w:numPr>
          <w:ilvl w:val="0"/>
          <w:numId w:val="1020"/>
        </w:numPr>
        <w:pStyle w:val="Compact"/>
      </w:pPr>
      <w:r>
        <w:t xml:space="preserve">phishing awareness;</w:t>
      </w:r>
    </w:p>
    <w:p>
      <w:pPr>
        <w:numPr>
          <w:ilvl w:val="0"/>
          <w:numId w:val="1020"/>
        </w:numPr>
        <w:pStyle w:val="Compact"/>
      </w:pPr>
      <w:r>
        <w:t xml:space="preserve">verification of unexpected account/payment changes;</w:t>
      </w:r>
    </w:p>
    <w:p>
      <w:pPr>
        <w:numPr>
          <w:ilvl w:val="0"/>
          <w:numId w:val="1020"/>
        </w:numPr>
        <w:pStyle w:val="Compact"/>
      </w:pPr>
      <w:r>
        <w:t xml:space="preserve">protection of credentials, client data, bids, contracts and infrastructure details.</w:t>
      </w:r>
    </w:p>
    <w:p>
      <w:pPr>
        <w:pStyle w:val="FirstParagraph"/>
      </w:pPr>
      <w:r>
        <w:t xml:space="preserve">Do not upload project files to personal cloud storage, send them through personal email, or place confidential plans in unapproved AI tools.</w:t>
      </w:r>
    </w:p>
    <w:bookmarkEnd w:id="39"/>
    <w:bookmarkStart w:id="40" w:name="responsible-use-of-ai"/>
    <w:p>
      <w:pPr>
        <w:pStyle w:val="Heading2"/>
      </w:pPr>
      <w:r>
        <w:t xml:space="preserve">Responsible use of AI</w:t>
      </w:r>
    </w:p>
    <w:p>
      <w:pPr>
        <w:pStyle w:val="FirstParagraph"/>
      </w:pPr>
      <w:r>
        <w:t xml:space="preserve">AI can support low-risk drafting work when employer policy allows it.</w:t>
      </w:r>
    </w:p>
    <w:p>
      <w:pPr>
        <w:pStyle w:val="BodyText"/>
      </w:pPr>
      <w:r>
        <w:t xml:space="preserve">Potential uses:</w:t>
      </w:r>
    </w:p>
    <w:p>
      <w:pPr>
        <w:numPr>
          <w:ilvl w:val="0"/>
          <w:numId w:val="1021"/>
        </w:numPr>
        <w:pStyle w:val="Compact"/>
      </w:pPr>
      <w:r>
        <w:t xml:space="preserve">explaining unfamiliar drafting terminology;</w:t>
      </w:r>
    </w:p>
    <w:p>
      <w:pPr>
        <w:numPr>
          <w:ilvl w:val="0"/>
          <w:numId w:val="1021"/>
        </w:numPr>
        <w:pStyle w:val="Compact"/>
      </w:pPr>
      <w:r>
        <w:t xml:space="preserve">generating practice questions;</w:t>
      </w:r>
    </w:p>
    <w:p>
      <w:pPr>
        <w:numPr>
          <w:ilvl w:val="0"/>
          <w:numId w:val="1021"/>
        </w:numPr>
        <w:pStyle w:val="Compact"/>
      </w:pPr>
      <w:r>
        <w:t xml:space="preserve">organizing non-sensitive notes;</w:t>
      </w:r>
    </w:p>
    <w:p>
      <w:pPr>
        <w:numPr>
          <w:ilvl w:val="0"/>
          <w:numId w:val="1021"/>
        </w:numPr>
        <w:pStyle w:val="Compact"/>
      </w:pPr>
      <w:r>
        <w:t xml:space="preserve">producing first-pass QA checklists;</w:t>
      </w:r>
    </w:p>
    <w:p>
      <w:pPr>
        <w:numPr>
          <w:ilvl w:val="0"/>
          <w:numId w:val="1021"/>
        </w:numPr>
        <w:pStyle w:val="Compact"/>
      </w:pPr>
      <w:r>
        <w:t xml:space="preserve">drafting neutral text for internal review;</w:t>
      </w:r>
    </w:p>
    <w:p>
      <w:pPr>
        <w:numPr>
          <w:ilvl w:val="0"/>
          <w:numId w:val="1021"/>
        </w:numPr>
        <w:pStyle w:val="Compact"/>
      </w:pPr>
      <w:r>
        <w:t xml:space="preserve">helping learners understand geometry or workflow concepts;</w:t>
      </w:r>
    </w:p>
    <w:p>
      <w:pPr>
        <w:numPr>
          <w:ilvl w:val="0"/>
          <w:numId w:val="1021"/>
        </w:numPr>
        <w:pStyle w:val="Compact"/>
      </w:pPr>
      <w:r>
        <w:t xml:space="preserve">suggesting test cases for file-naming or document-control procedures.</w:t>
      </w:r>
    </w:p>
    <w:p>
      <w:pPr>
        <w:pStyle w:val="FirstParagraph"/>
      </w:pPr>
      <w:r>
        <w:t xml:space="preserve">Human verification is required against authoritative drawings, calculations, specifications, codes, survey data, contracts and professional direction.</w:t>
      </w:r>
    </w:p>
    <w:p>
      <w:pPr>
        <w:pStyle w:val="BodyText"/>
      </w:pPr>
      <w:r>
        <w:t xml:space="preserve">Do not use AI to:</w:t>
      </w:r>
    </w:p>
    <w:p>
      <w:pPr>
        <w:numPr>
          <w:ilvl w:val="0"/>
          <w:numId w:val="1022"/>
        </w:numPr>
        <w:pStyle w:val="Compact"/>
      </w:pPr>
      <w:r>
        <w:t xml:space="preserve">invent dimensions, elevations, coordinates or property lines;</w:t>
      </w:r>
    </w:p>
    <w:p>
      <w:pPr>
        <w:numPr>
          <w:ilvl w:val="0"/>
          <w:numId w:val="1022"/>
        </w:numPr>
        <w:pStyle w:val="Compact"/>
      </w:pPr>
      <w:r>
        <w:t xml:space="preserve">create authoritative code interpretations without qualified review;</w:t>
      </w:r>
    </w:p>
    <w:p>
      <w:pPr>
        <w:numPr>
          <w:ilvl w:val="0"/>
          <w:numId w:val="1022"/>
        </w:numPr>
        <w:pStyle w:val="Compact"/>
      </w:pPr>
      <w:r>
        <w:t xml:space="preserve">generate structural or life-safety decisions and present them as approved;</w:t>
      </w:r>
    </w:p>
    <w:p>
      <w:pPr>
        <w:numPr>
          <w:ilvl w:val="0"/>
          <w:numId w:val="1022"/>
        </w:numPr>
        <w:pStyle w:val="Compact"/>
      </w:pPr>
      <w:r>
        <w:t xml:space="preserve">fabricate field conditions;</w:t>
      </w:r>
    </w:p>
    <w:p>
      <w:pPr>
        <w:numPr>
          <w:ilvl w:val="0"/>
          <w:numId w:val="1022"/>
        </w:numPr>
        <w:pStyle w:val="Compact"/>
      </w:pPr>
      <w:r>
        <w:t xml:space="preserve">remove professional review requirements;</w:t>
      </w:r>
    </w:p>
    <w:p>
      <w:pPr>
        <w:numPr>
          <w:ilvl w:val="0"/>
          <w:numId w:val="1022"/>
        </w:numPr>
        <w:pStyle w:val="Compact"/>
      </w:pPr>
      <w:r>
        <w:t xml:space="preserve">upload confidential plans, proprietary models, credentials or critical-infrastructure details to unapproved systems.</w:t>
      </w:r>
    </w:p>
    <w:p>
      <w:pPr>
        <w:pStyle w:val="FirstParagraph"/>
      </w:pPr>
      <w:r>
        <w:t xml:space="preserve">NIST’s AI Risk Management Framework and Generative AI Profile are useful governance references; they do not certify a particular drafting workflow.</w:t>
      </w:r>
    </w:p>
    <w:bookmarkEnd w:id="40"/>
    <w:bookmarkStart w:id="41" w:name="Xe250a3e8c1884b01ba2d9c20b30bab60a722201"/>
    <w:p>
      <w:pPr>
        <w:pStyle w:val="Heading2"/>
      </w:pPr>
      <w:r>
        <w:t xml:space="preserve">Accessibility and readable technical communication</w:t>
      </w:r>
    </w:p>
    <w:p>
      <w:pPr>
        <w:pStyle w:val="FirstParagraph"/>
      </w:pPr>
      <w:r>
        <w:t xml:space="preserve">A technically correct drawing can still fail users if it is difficult to read or inaccessible.</w:t>
      </w:r>
    </w:p>
    <w:p>
      <w:pPr>
        <w:pStyle w:val="BodyText"/>
      </w:pPr>
      <w:r>
        <w:t xml:space="preserve">Practical accessibility habits include:</w:t>
      </w:r>
    </w:p>
    <w:p>
      <w:pPr>
        <w:numPr>
          <w:ilvl w:val="0"/>
          <w:numId w:val="1023"/>
        </w:numPr>
        <w:pStyle w:val="Compact"/>
      </w:pPr>
      <w:r>
        <w:t xml:space="preserve">readable text sizes;</w:t>
      </w:r>
    </w:p>
    <w:p>
      <w:pPr>
        <w:numPr>
          <w:ilvl w:val="0"/>
          <w:numId w:val="1023"/>
        </w:numPr>
        <w:pStyle w:val="Compact"/>
      </w:pPr>
      <w:r>
        <w:t xml:space="preserve">sufficient contrast;</w:t>
      </w:r>
    </w:p>
    <w:p>
      <w:pPr>
        <w:numPr>
          <w:ilvl w:val="0"/>
          <w:numId w:val="1023"/>
        </w:numPr>
        <w:pStyle w:val="Compact"/>
      </w:pPr>
      <w:r>
        <w:t xml:space="preserve">avoiding color as the only information cue;</w:t>
      </w:r>
    </w:p>
    <w:p>
      <w:pPr>
        <w:numPr>
          <w:ilvl w:val="0"/>
          <w:numId w:val="1023"/>
        </w:numPr>
        <w:pStyle w:val="Compact"/>
      </w:pPr>
      <w:r>
        <w:t xml:space="preserve">clear legends and symbols;</w:t>
      </w:r>
    </w:p>
    <w:p>
      <w:pPr>
        <w:numPr>
          <w:ilvl w:val="0"/>
          <w:numId w:val="1023"/>
        </w:numPr>
        <w:pStyle w:val="Compact"/>
      </w:pPr>
      <w:r>
        <w:t xml:space="preserve">logical sheet organization;</w:t>
      </w:r>
    </w:p>
    <w:p>
      <w:pPr>
        <w:numPr>
          <w:ilvl w:val="0"/>
          <w:numId w:val="1023"/>
        </w:numPr>
        <w:pStyle w:val="Compact"/>
      </w:pPr>
      <w:r>
        <w:t xml:space="preserve">descriptive file names;</w:t>
      </w:r>
    </w:p>
    <w:p>
      <w:pPr>
        <w:numPr>
          <w:ilvl w:val="0"/>
          <w:numId w:val="1023"/>
        </w:numPr>
        <w:pStyle w:val="Compact"/>
      </w:pPr>
      <w:r>
        <w:t xml:space="preserve">searchable text in exported PDFs when practical;</w:t>
      </w:r>
    </w:p>
    <w:p>
      <w:pPr>
        <w:numPr>
          <w:ilvl w:val="0"/>
          <w:numId w:val="1023"/>
        </w:numPr>
        <w:pStyle w:val="Compact"/>
      </w:pPr>
      <w:r>
        <w:t xml:space="preserve">text/table alternatives for important information that cannot be understood from graphics alone;</w:t>
      </w:r>
    </w:p>
    <w:p>
      <w:pPr>
        <w:numPr>
          <w:ilvl w:val="0"/>
          <w:numId w:val="1023"/>
        </w:numPr>
        <w:pStyle w:val="Compact"/>
      </w:pPr>
      <w:r>
        <w:t xml:space="preserve">keyboard-accessible digital workflows where applicable.</w:t>
      </w:r>
    </w:p>
    <w:p>
      <w:pPr>
        <w:pStyle w:val="FirstParagraph"/>
      </w:pPr>
      <w:r>
        <w:t xml:space="preserve">Accommodation should preserve essential safety and technical requirements while reducing unnecessary barriers.</w:t>
      </w:r>
    </w:p>
    <w:bookmarkEnd w:id="41"/>
    <w:bookmarkStart w:id="45" w:name="united-states--occupation-and-pay"/>
    <w:p>
      <w:pPr>
        <w:pStyle w:val="Heading2"/>
      </w:pPr>
      <w:r>
        <w:t xml:space="preserve">United States — occupation and pay</w:t>
      </w:r>
    </w:p>
    <w:bookmarkStart w:id="42" w:name="onet-soc-17-301100"/>
    <w:p>
      <w:pPr>
        <w:pStyle w:val="Heading3"/>
      </w:pPr>
      <w:r>
        <w:t xml:space="preserve">O*NET-SOC 17-3011.00</w:t>
      </w:r>
    </w:p>
    <w:p>
      <w:pPr>
        <w:pStyle w:val="FirstParagraph"/>
      </w:pPr>
      <w:r>
        <w:t xml:space="preserve">O*NET identifies the occupation as</w:t>
      </w:r>
      <w:r>
        <w:t xml:space="preserve"> </w:t>
      </w:r>
      <w:r>
        <w:rPr>
          <w:bCs/>
          <w:b/>
        </w:rPr>
        <w:t xml:space="preserve">Architectural and Civil Drafters</w:t>
      </w:r>
      <w:r>
        <w:t xml:space="preserve">.</w:t>
      </w:r>
    </w:p>
    <w:p>
      <w:pPr>
        <w:pStyle w:val="BodyText"/>
      </w:pPr>
      <w:r>
        <w:t xml:space="preserve">Current occupation-specific BLS 2025 wage values shown through O*NET are:</w:t>
      </w:r>
    </w:p>
    <w:p>
      <w:pPr>
        <w:numPr>
          <w:ilvl w:val="0"/>
          <w:numId w:val="1024"/>
        </w:numPr>
        <w:pStyle w:val="Compact"/>
      </w:pPr>
      <w:r>
        <w:t xml:space="preserve">10th percentile:</w:t>
      </w:r>
      <w:r>
        <w:t xml:space="preserve"> </w:t>
      </w:r>
      <w:r>
        <w:rPr>
          <w:bCs/>
          <w:b/>
        </w:rPr>
        <w:t xml:space="preserve">$46,260/year — $22.24/hour</w:t>
      </w:r>
      <w:r>
        <w:t xml:space="preserve">;</w:t>
      </w:r>
    </w:p>
    <w:p>
      <w:pPr>
        <w:numPr>
          <w:ilvl w:val="0"/>
          <w:numId w:val="1024"/>
        </w:numPr>
        <w:pStyle w:val="Compact"/>
      </w:pPr>
      <w:r>
        <w:t xml:space="preserve">25th percentile:</w:t>
      </w:r>
      <w:r>
        <w:t xml:space="preserve"> </w:t>
      </w:r>
      <w:r>
        <w:rPr>
          <w:bCs/>
          <w:b/>
        </w:rPr>
        <w:t xml:space="preserve">$55,650/year — $26.76/hour</w:t>
      </w:r>
      <w:r>
        <w:t xml:space="preserve">;</w:t>
      </w:r>
    </w:p>
    <w:p>
      <w:pPr>
        <w:numPr>
          <w:ilvl w:val="0"/>
          <w:numId w:val="1024"/>
        </w:numPr>
        <w:pStyle w:val="Compact"/>
      </w:pPr>
      <w:r>
        <w:t xml:space="preserve">median:</w:t>
      </w:r>
      <w:r>
        <w:t xml:space="preserve"> </w:t>
      </w:r>
      <w:r>
        <w:rPr>
          <w:bCs/>
          <w:b/>
        </w:rPr>
        <w:t xml:space="preserve">$66,150/year — $31.80/hour</w:t>
      </w:r>
      <w:r>
        <w:t xml:space="preserve">;</w:t>
      </w:r>
    </w:p>
    <w:p>
      <w:pPr>
        <w:numPr>
          <w:ilvl w:val="0"/>
          <w:numId w:val="1024"/>
        </w:numPr>
        <w:pStyle w:val="Compact"/>
      </w:pPr>
      <w:r>
        <w:t xml:space="preserve">75th percentile:</w:t>
      </w:r>
      <w:r>
        <w:t xml:space="preserve"> </w:t>
      </w:r>
      <w:r>
        <w:rPr>
          <w:bCs/>
          <w:b/>
        </w:rPr>
        <w:t xml:space="preserve">$80,870/year — $38.88/hour</w:t>
      </w:r>
      <w:r>
        <w:t xml:space="preserve">;</w:t>
      </w:r>
    </w:p>
    <w:p>
      <w:pPr>
        <w:numPr>
          <w:ilvl w:val="0"/>
          <w:numId w:val="1024"/>
        </w:numPr>
        <w:pStyle w:val="Compact"/>
      </w:pPr>
      <w:r>
        <w:t xml:space="preserve">90th percentile:</w:t>
      </w:r>
      <w:r>
        <w:t xml:space="preserve"> </w:t>
      </w:r>
      <w:r>
        <w:rPr>
          <w:bCs/>
          <w:b/>
        </w:rPr>
        <w:t xml:space="preserve">$99,710/year — $47.94/hour</w:t>
      </w:r>
      <w:r>
        <w:t xml:space="preserve">.</w:t>
      </w:r>
    </w:p>
    <w:p>
      <w:pPr>
        <w:pStyle w:val="FirstParagraph"/>
      </w:pPr>
      <w:r>
        <w:t xml:space="preserve">O*NET reports about</w:t>
      </w:r>
      <w:r>
        <w:t xml:space="preserve"> </w:t>
      </w:r>
      <w:r>
        <w:rPr>
          <w:bCs/>
          <w:b/>
        </w:rPr>
        <w:t xml:space="preserve">110,500 employees in 2024</w:t>
      </w:r>
      <w:r>
        <w:t xml:space="preserve"> </w:t>
      </w:r>
      <w:r>
        <w:t xml:space="preserve">and projected</w:t>
      </w:r>
      <w:r>
        <w:t xml:space="preserve"> </w:t>
      </w:r>
      <w:r>
        <w:rPr>
          <w:bCs/>
          <w:b/>
        </w:rPr>
        <w:t xml:space="preserve">3% to 4% growth from 2024 to 2034</w:t>
      </w:r>
      <w:r>
        <w:t xml:space="preserve"> </w:t>
      </w:r>
      <w:r>
        <w:t xml:space="preserve">for the occupation.</w:t>
      </w:r>
    </w:p>
    <w:p>
      <w:pPr>
        <w:pStyle w:val="BodyText"/>
      </w:pPr>
      <w:r>
        <w:t xml:space="preserve">These are national statistics, not salary promises. Pay varies by location, industry, experience, software/BIM capability, portfolio, project complexity and employer.</w:t>
      </w:r>
    </w:p>
    <w:bookmarkEnd w:id="42"/>
    <w:bookmarkStart w:id="43" w:name="broad-bls-context"/>
    <w:p>
      <w:pPr>
        <w:pStyle w:val="Heading3"/>
      </w:pPr>
      <w:r>
        <w:t xml:space="preserve">Broad BLS context</w:t>
      </w:r>
    </w:p>
    <w:p>
      <w:pPr>
        <w:pStyle w:val="FirstParagraph"/>
      </w:pPr>
      <w:r>
        <w:t xml:space="preserve">BLS reports a</w:t>
      </w:r>
      <w:r>
        <w:t xml:space="preserve"> </w:t>
      </w:r>
      <w:r>
        <w:rPr>
          <w:bCs/>
          <w:b/>
        </w:rPr>
        <w:t xml:space="preserve">May 2024 median of $65,380/year for drafters overall</w:t>
      </w:r>
      <w:r>
        <w:t xml:space="preserve"> </w:t>
      </w:r>
      <w:r>
        <w:t xml:space="preserve">and projects little or no overall change in drafter employment from 2024 to 2034, with about</w:t>
      </w:r>
      <w:r>
        <w:t xml:space="preserve"> </w:t>
      </w:r>
      <w:r>
        <w:rPr>
          <w:bCs/>
          <w:b/>
        </w:rPr>
        <w:t xml:space="preserve">16,200 openings per year</w:t>
      </w:r>
      <w:r>
        <w:t xml:space="preserve"> </w:t>
      </w:r>
      <w:r>
        <w:t xml:space="preserve">across drafting specialties, largely from replacement needs.</w:t>
      </w:r>
    </w:p>
    <w:p>
      <w:pPr>
        <w:pStyle w:val="BodyText"/>
      </w:pPr>
      <w:r>
        <w:t xml:space="preserve">The broad BLS drafter category is not identical to O*NET 17-3011.00. Do not average the two sources.</w:t>
      </w:r>
    </w:p>
    <w:bookmarkEnd w:id="43"/>
    <w:bookmarkStart w:id="44" w:name="current-non-government-market-context"/>
    <w:p>
      <w:pPr>
        <w:pStyle w:val="Heading3"/>
      </w:pPr>
      <w:r>
        <w:t xml:space="preserve">Current non-government market context</w:t>
      </w:r>
    </w:p>
    <w:p>
      <w:pPr>
        <w:pStyle w:val="FirstParagraph"/>
      </w:pPr>
      <w:r>
        <w:t xml:space="preserve">Indeed reported approximately</w:t>
      </w:r>
      <w:r>
        <w:t xml:space="preserve"> </w:t>
      </w:r>
      <w:r>
        <w:rPr>
          <w:bCs/>
          <w:b/>
        </w:rPr>
        <w:t xml:space="preserve">$63,976/year</w:t>
      </w:r>
      <w:r>
        <w:t xml:space="preserve"> </w:t>
      </w:r>
      <w:r>
        <w:t xml:space="preserve">average base salary for U.S. Architectural Drafters, based on about</w:t>
      </w:r>
      <w:r>
        <w:t xml:space="preserve"> </w:t>
      </w:r>
      <w:r>
        <w:rPr>
          <w:bCs/>
          <w:b/>
        </w:rPr>
        <w:t xml:space="preserve">275 salary observations from job postings over the previous 36 months</w:t>
      </w:r>
      <w:r>
        <w:t xml:space="preserve">, updated</w:t>
      </w:r>
      <w:r>
        <w:t xml:space="preserve"> </w:t>
      </w:r>
      <w:r>
        <w:rPr>
          <w:bCs/>
          <w:b/>
        </w:rPr>
        <w:t xml:space="preserve">August 7, 2026</w:t>
      </w:r>
      <w:r>
        <w:t xml:space="preserve">, with an approximate displayed range of</w:t>
      </w:r>
      <w:r>
        <w:t xml:space="preserve"> </w:t>
      </w:r>
      <w:r>
        <w:rPr>
          <w:bCs/>
          <w:b/>
        </w:rPr>
        <w:t xml:space="preserve">$45,358 to $90,235/year</w:t>
      </w:r>
      <w:r>
        <w:t xml:space="preserve">.</w:t>
      </w:r>
    </w:p>
    <w:p>
      <w:pPr>
        <w:pStyle w:val="BodyText"/>
      </w:pPr>
      <w:r>
        <w:t xml:space="preserve">This is non-government market context, not an official wage statistic and not guaranteed compensation.</w:t>
      </w:r>
    </w:p>
    <w:bookmarkEnd w:id="44"/>
    <w:bookmarkEnd w:id="45"/>
    <w:bookmarkStart w:id="46" w:name="X7eb970348074d4b20e15b0190eda7c08ade544c"/>
    <w:p>
      <w:pPr>
        <w:pStyle w:val="Heading2"/>
      </w:pPr>
      <w:r>
        <w:t xml:space="preserve">United States — education and funded-training locators</w:t>
      </w:r>
    </w:p>
    <w:p>
      <w:pPr>
        <w:pStyle w:val="FirstParagraph"/>
      </w:pPr>
      <w:r>
        <w:t xml:space="preserve">BLS notes that drafters commonly prepare through community colleges and technical schools, often earning an associate degree, certificate or diploma.</w:t>
      </w:r>
    </w:p>
    <w:p>
      <w:pPr>
        <w:pStyle w:val="BodyText"/>
      </w:pPr>
      <w:r>
        <w:t xml:space="preserve">Useful search terms include:</w:t>
      </w:r>
    </w:p>
    <w:p>
      <w:pPr>
        <w:numPr>
          <w:ilvl w:val="0"/>
          <w:numId w:val="1025"/>
        </w:numPr>
        <w:pStyle w:val="Compact"/>
      </w:pPr>
      <w:r>
        <w:t xml:space="preserve">architectural drafting;</w:t>
      </w:r>
    </w:p>
    <w:p>
      <w:pPr>
        <w:numPr>
          <w:ilvl w:val="0"/>
          <w:numId w:val="1025"/>
        </w:numPr>
        <w:pStyle w:val="Compact"/>
      </w:pPr>
      <w:r>
        <w:t xml:space="preserve">civil drafting;</w:t>
      </w:r>
    </w:p>
    <w:p>
      <w:pPr>
        <w:numPr>
          <w:ilvl w:val="0"/>
          <w:numId w:val="1025"/>
        </w:numPr>
        <w:pStyle w:val="Compact"/>
      </w:pPr>
      <w:r>
        <w:t xml:space="preserve">CAD/CADD;</w:t>
      </w:r>
    </w:p>
    <w:p>
      <w:pPr>
        <w:numPr>
          <w:ilvl w:val="0"/>
          <w:numId w:val="1025"/>
        </w:numPr>
        <w:pStyle w:val="Compact"/>
      </w:pPr>
      <w:r>
        <w:t xml:space="preserve">drafting technology;</w:t>
      </w:r>
    </w:p>
    <w:p>
      <w:pPr>
        <w:numPr>
          <w:ilvl w:val="0"/>
          <w:numId w:val="1025"/>
        </w:numPr>
        <w:pStyle w:val="Compact"/>
      </w:pPr>
      <w:r>
        <w:t xml:space="preserve">architectural technology;</w:t>
      </w:r>
    </w:p>
    <w:p>
      <w:pPr>
        <w:numPr>
          <w:ilvl w:val="0"/>
          <w:numId w:val="1025"/>
        </w:numPr>
        <w:pStyle w:val="Compact"/>
      </w:pPr>
      <w:r>
        <w:t xml:space="preserve">civil engineering technology;</w:t>
      </w:r>
    </w:p>
    <w:p>
      <w:pPr>
        <w:numPr>
          <w:ilvl w:val="0"/>
          <w:numId w:val="1025"/>
        </w:numPr>
        <w:pStyle w:val="Compact"/>
      </w:pPr>
      <w:r>
        <w:t xml:space="preserve">BIM;</w:t>
      </w:r>
    </w:p>
    <w:p>
      <w:pPr>
        <w:numPr>
          <w:ilvl w:val="0"/>
          <w:numId w:val="1025"/>
        </w:numPr>
        <w:pStyle w:val="Compact"/>
      </w:pPr>
      <w:r>
        <w:t xml:space="preserve">construction technology;</w:t>
      </w:r>
    </w:p>
    <w:p>
      <w:pPr>
        <w:numPr>
          <w:ilvl w:val="0"/>
          <w:numId w:val="1025"/>
        </w:numPr>
        <w:pStyle w:val="Compact"/>
      </w:pPr>
      <w:r>
        <w:t xml:space="preserve">design technology.</w:t>
      </w:r>
    </w:p>
    <w:p>
      <w:pPr>
        <w:pStyle w:val="FirstParagraph"/>
      </w:pPr>
      <w:r>
        <w:t xml:space="preserve">CareerOneStop’s WIOA-Eligible Training Program Finder can help locate state-approved training options. WIOA support is eligibility-based; contact an American Job Center for current rules.</w:t>
      </w:r>
    </w:p>
    <w:p>
      <w:pPr>
        <w:pStyle w:val="BodyText"/>
      </w:pPr>
      <w:r>
        <w:t xml:space="preserve">Work-based learning may include internships, co-ops, employer training and supervised drafting roles. Registered apprenticeship availability varies and should be verified locally.</w:t>
      </w:r>
    </w:p>
    <w:bookmarkEnd w:id="46"/>
    <w:bookmarkStart w:id="47" w:name="canada--noc-22212"/>
    <w:p>
      <w:pPr>
        <w:pStyle w:val="Heading2"/>
      </w:pPr>
      <w:r>
        <w:t xml:space="preserve">Canada — NOC 22212</w:t>
      </w:r>
    </w:p>
    <w:p>
      <w:pPr>
        <w:pStyle w:val="FirstParagraph"/>
      </w:pPr>
      <w:r>
        <w:t xml:space="preserve">Canada classifies the comparison occupation as</w:t>
      </w:r>
      <w:r>
        <w:t xml:space="preserve"> </w:t>
      </w:r>
      <w:r>
        <w:rPr>
          <w:bCs/>
          <w:b/>
        </w:rPr>
        <w:t xml:space="preserve">NOC 22212 — Drafting technologists and technicians</w:t>
      </w:r>
      <w:r>
        <w:t xml:space="preserve">.</w:t>
      </w:r>
    </w:p>
    <w:p>
      <w:pPr>
        <w:pStyle w:val="BodyText"/>
      </w:pPr>
      <w:r>
        <w:t xml:space="preserve">Current national Job Bank wages, updated November 19, 2025, are:</w:t>
      </w:r>
    </w:p>
    <w:p>
      <w:pPr>
        <w:numPr>
          <w:ilvl w:val="0"/>
          <w:numId w:val="1026"/>
        </w:numPr>
        <w:pStyle w:val="Compact"/>
      </w:pPr>
      <w:r>
        <w:t xml:space="preserve">low:</w:t>
      </w:r>
      <w:r>
        <w:t xml:space="preserve"> </w:t>
      </w:r>
      <w:r>
        <w:rPr>
          <w:bCs/>
          <w:b/>
        </w:rPr>
        <w:t xml:space="preserve">C$21.50/hour</w:t>
      </w:r>
      <w:r>
        <w:t xml:space="preserve">;</w:t>
      </w:r>
    </w:p>
    <w:p>
      <w:pPr>
        <w:numPr>
          <w:ilvl w:val="0"/>
          <w:numId w:val="1026"/>
        </w:numPr>
        <w:pStyle w:val="Compact"/>
      </w:pPr>
      <w:r>
        <w:t xml:space="preserve">median:</w:t>
      </w:r>
      <w:r>
        <w:t xml:space="preserve"> </w:t>
      </w:r>
      <w:r>
        <w:rPr>
          <w:bCs/>
          <w:b/>
        </w:rPr>
        <w:t xml:space="preserve">C$31.79/hour</w:t>
      </w:r>
      <w:r>
        <w:t xml:space="preserve">;</w:t>
      </w:r>
    </w:p>
    <w:p>
      <w:pPr>
        <w:numPr>
          <w:ilvl w:val="0"/>
          <w:numId w:val="1026"/>
        </w:numPr>
        <w:pStyle w:val="Compact"/>
      </w:pPr>
      <w:r>
        <w:t xml:space="preserve">high:</w:t>
      </w:r>
      <w:r>
        <w:t xml:space="preserve"> </w:t>
      </w:r>
      <w:r>
        <w:rPr>
          <w:bCs/>
          <w:b/>
        </w:rPr>
        <w:t xml:space="preserve">C$48.38/hour</w:t>
      </w:r>
      <w:r>
        <w:t xml:space="preserve">.</w:t>
      </w:r>
    </w:p>
    <w:p>
      <w:pPr>
        <w:pStyle w:val="FirstParagraph"/>
      </w:pPr>
      <w:r>
        <w:t xml:space="preserve">Job Bank indicates the occupation usually requires a college diploma, apprenticeship training of two or more years, or relevant supervisory experience depending on role and jurisdiction.</w:t>
      </w:r>
    </w:p>
    <w:p>
      <w:pPr>
        <w:pStyle w:val="BodyText"/>
      </w:pPr>
      <w:r>
        <w:t xml:space="preserve">Prospects vary by province and territory. Verify the specific local outlook, credential expectations and professional-practice boundaries before enrolling or relocating.</w:t>
      </w:r>
    </w:p>
    <w:p>
      <w:pPr>
        <w:pStyle w:val="BodyText"/>
      </w:pPr>
      <w:r>
        <w:t xml:space="preserve">Canada.ca provides gateways for training, student aid, employment supports and provincial/territorial skills programs. Funding is not automatic.</w:t>
      </w:r>
    </w:p>
    <w:bookmarkEnd w:id="47"/>
    <w:bookmarkStart w:id="50" w:name="colombia--cuoc-31181"/>
    <w:p>
      <w:pPr>
        <w:pStyle w:val="Heading2"/>
      </w:pPr>
      <w:r>
        <w:t xml:space="preserve">Colombia — CUOC 31181</w:t>
      </w:r>
    </w:p>
    <w:p>
      <w:pPr>
        <w:pStyle w:val="FirstParagraph"/>
      </w:pPr>
      <w:r>
        <w:t xml:space="preserve">Colombia maps this work to</w:t>
      </w:r>
      <w:r>
        <w:t xml:space="preserve"> </w:t>
      </w:r>
      <w:r>
        <w:rPr>
          <w:bCs/>
          <w:b/>
        </w:rPr>
        <w:t xml:space="preserve">CUOC 31181 — Delineantes y dibujantes técnicos</w:t>
      </w:r>
      <w:r>
        <w:t xml:space="preserve">, competence level 3.</w:t>
      </w:r>
    </w:p>
    <w:p>
      <w:pPr>
        <w:pStyle w:val="BodyText"/>
      </w:pPr>
      <w:r>
        <w:t xml:space="preserve">Titles listed by OCUPACOL include:</w:t>
      </w:r>
    </w:p>
    <w:p>
      <w:pPr>
        <w:numPr>
          <w:ilvl w:val="0"/>
          <w:numId w:val="1027"/>
        </w:numPr>
        <w:pStyle w:val="Compact"/>
      </w:pPr>
      <w:r>
        <w:t xml:space="preserve">Delineante de arquitectura;</w:t>
      </w:r>
    </w:p>
    <w:p>
      <w:pPr>
        <w:numPr>
          <w:ilvl w:val="0"/>
          <w:numId w:val="1027"/>
        </w:numPr>
        <w:pStyle w:val="Compact"/>
      </w:pPr>
      <w:r>
        <w:t xml:space="preserve">Delineante de ingeniería civil;</w:t>
      </w:r>
    </w:p>
    <w:p>
      <w:pPr>
        <w:numPr>
          <w:ilvl w:val="0"/>
          <w:numId w:val="1027"/>
        </w:numPr>
        <w:pStyle w:val="Compact"/>
      </w:pPr>
      <w:r>
        <w:t xml:space="preserve">Delineante de obra civil;</w:t>
      </w:r>
    </w:p>
    <w:p>
      <w:pPr>
        <w:numPr>
          <w:ilvl w:val="0"/>
          <w:numId w:val="1027"/>
        </w:numPr>
        <w:pStyle w:val="Compact"/>
      </w:pPr>
      <w:r>
        <w:t xml:space="preserve">Delineante de CAD;</w:t>
      </w:r>
    </w:p>
    <w:p>
      <w:pPr>
        <w:numPr>
          <w:ilvl w:val="0"/>
          <w:numId w:val="1027"/>
        </w:numPr>
        <w:pStyle w:val="Compact"/>
      </w:pPr>
      <w:r>
        <w:t xml:space="preserve">Dibujante de arquitectura;</w:t>
      </w:r>
    </w:p>
    <w:p>
      <w:pPr>
        <w:numPr>
          <w:ilvl w:val="0"/>
          <w:numId w:val="1027"/>
        </w:numPr>
        <w:pStyle w:val="Compact"/>
      </w:pPr>
      <w:r>
        <w:t xml:space="preserve">Dibujante de AutoCAD;</w:t>
      </w:r>
    </w:p>
    <w:p>
      <w:pPr>
        <w:numPr>
          <w:ilvl w:val="0"/>
          <w:numId w:val="1027"/>
        </w:numPr>
        <w:pStyle w:val="Compact"/>
      </w:pPr>
      <w:r>
        <w:t xml:space="preserve">Dibujante de ingeniería;</w:t>
      </w:r>
    </w:p>
    <w:p>
      <w:pPr>
        <w:numPr>
          <w:ilvl w:val="0"/>
          <w:numId w:val="1027"/>
        </w:numPr>
        <w:pStyle w:val="Compact"/>
      </w:pPr>
      <w:r>
        <w:t xml:space="preserve">Dibujante técnico;</w:t>
      </w:r>
    </w:p>
    <w:p>
      <w:pPr>
        <w:numPr>
          <w:ilvl w:val="0"/>
          <w:numId w:val="1027"/>
        </w:numPr>
        <w:pStyle w:val="Compact"/>
      </w:pPr>
      <w:r>
        <w:t xml:space="preserve">Técnico de dibujo arquitectónico;</w:t>
      </w:r>
    </w:p>
    <w:p>
      <w:pPr>
        <w:numPr>
          <w:ilvl w:val="0"/>
          <w:numId w:val="1027"/>
        </w:numPr>
        <w:pStyle w:val="Compact"/>
      </w:pPr>
      <w:r>
        <w:t xml:space="preserve">Técnico de dibujo computarizado.</w:t>
      </w:r>
    </w:p>
    <w:p>
      <w:pPr>
        <w:pStyle w:val="FirstParagraph"/>
      </w:pPr>
      <w:r>
        <w:t xml:space="preserve">OCUPACOL’s displayed historical labour indicators should not be treated as a current representative national wage benchmark without checking methodology and date.</w:t>
      </w:r>
    </w:p>
    <w:bookmarkStart w:id="48" w:name="sena-pathways"/>
    <w:p>
      <w:pPr>
        <w:pStyle w:val="Heading3"/>
      </w:pPr>
      <w:r>
        <w:t xml:space="preserve">SENA pathways</w:t>
      </w:r>
    </w:p>
    <w:p>
      <w:pPr>
        <w:pStyle w:val="FirstParagraph"/>
      </w:pPr>
      <w:r>
        <w:t xml:space="preserve">SENA Betowa currently lists</w:t>
      </w:r>
      <w:r>
        <w:t xml:space="preserve"> </w:t>
      </w:r>
      <w:r>
        <w:rPr>
          <w:bCs/>
          <w:b/>
        </w:rPr>
        <w:t xml:space="preserve">Dibujo y modelado arquitectónico y de ingeniería</w:t>
      </w:r>
      <w:r>
        <w:t xml:space="preserve"> </w:t>
      </w:r>
      <w:r>
        <w:t xml:space="preserve">as a</w:t>
      </w:r>
      <w:r>
        <w:t xml:space="preserve"> </w:t>
      </w:r>
      <w:r>
        <w:rPr>
          <w:bCs/>
          <w:b/>
        </w:rPr>
        <w:t xml:space="preserve">Tecnólogo</w:t>
      </w:r>
      <w:r>
        <w:t xml:space="preserve"> </w:t>
      </w:r>
      <w:r>
        <w:t xml:space="preserve">program with</w:t>
      </w:r>
      <w:r>
        <w:t xml:space="preserve"> </w:t>
      </w:r>
      <w:r>
        <w:rPr>
          <w:bCs/>
          <w:b/>
        </w:rPr>
        <w:t xml:space="preserve">3,984 hours</w:t>
      </w:r>
      <w:r>
        <w:t xml:space="preserve"> </w:t>
      </w:r>
      <w:r>
        <w:t xml:space="preserve">of training.</w:t>
      </w:r>
    </w:p>
    <w:p>
      <w:pPr>
        <w:pStyle w:val="BodyText"/>
      </w:pPr>
      <w:r>
        <w:t xml:space="preserve">Competencies include measuring construction works, modeling construction plans with digital techniques, representing construction projects using applicable standards/drawing methods, using information tools and validating plans against technical requirements.</w:t>
      </w:r>
    </w:p>
    <w:p>
      <w:pPr>
        <w:pStyle w:val="BodyText"/>
      </w:pPr>
      <w:r>
        <w:t xml:space="preserve">SENA also lists</w:t>
      </w:r>
      <w:r>
        <w:t xml:space="preserve"> </w:t>
      </w:r>
      <w:r>
        <w:rPr>
          <w:bCs/>
          <w:b/>
        </w:rPr>
        <w:t xml:space="preserve">Diseño y planos en AutoCAD 2D</w:t>
      </w:r>
      <w:r>
        <w:t xml:space="preserve">, a</w:t>
      </w:r>
      <w:r>
        <w:t xml:space="preserve"> </w:t>
      </w:r>
      <w:r>
        <w:rPr>
          <w:bCs/>
          <w:b/>
        </w:rPr>
        <w:t xml:space="preserve">48-hour virtual complementary</w:t>
      </w:r>
      <w:r>
        <w:t xml:space="preserve"> </w:t>
      </w:r>
      <w:r>
        <w:t xml:space="preserve">program. Product-specific training is useful but is not a universal professional credential.</w:t>
      </w:r>
    </w:p>
    <w:p>
      <w:pPr>
        <w:pStyle w:val="BodyText"/>
      </w:pPr>
      <w:r>
        <w:t xml:space="preserve">Admission, selection and cohort availability change. Verify the live Betowa listing.</w:t>
      </w:r>
    </w:p>
    <w:bookmarkEnd w:id="48"/>
    <w:bookmarkStart w:id="49" w:name="current-non-government-colombia-context"/>
    <w:p>
      <w:pPr>
        <w:pStyle w:val="Heading3"/>
      </w:pPr>
      <w:r>
        <w:t xml:space="preserve">Current non-government Colombia context</w:t>
      </w:r>
    </w:p>
    <w:p>
      <w:pPr>
        <w:pStyle w:val="FirstParagraph"/>
      </w:pPr>
      <w:r>
        <w:t xml:space="preserve">Indeed reported approximately</w:t>
      </w:r>
      <w:r>
        <w:t xml:space="preserve"> </w:t>
      </w:r>
      <w:r>
        <w:rPr>
          <w:bCs/>
          <w:b/>
        </w:rPr>
        <w:t xml:space="preserve">COP 1,965,646/month</w:t>
      </w:r>
      <w:r>
        <w:t xml:space="preserve"> </w:t>
      </w:r>
      <w:r>
        <w:t xml:space="preserve">for Dibujante AutoCAD in Colombia, based on</w:t>
      </w:r>
      <w:r>
        <w:t xml:space="preserve"> </w:t>
      </w:r>
      <w:r>
        <w:rPr>
          <w:bCs/>
          <w:b/>
        </w:rPr>
        <w:t xml:space="preserve">10 salary observations</w:t>
      </w:r>
      <w:r>
        <w:t xml:space="preserve">, updated</w:t>
      </w:r>
      <w:r>
        <w:t xml:space="preserve"> </w:t>
      </w:r>
      <w:r>
        <w:rPr>
          <w:bCs/>
          <w:b/>
        </w:rPr>
        <w:t xml:space="preserve">July 5, 2026</w:t>
      </w:r>
      <w:r>
        <w:t xml:space="preserve">.</w:t>
      </w:r>
    </w:p>
    <w:p>
      <w:pPr>
        <w:pStyle w:val="BodyText"/>
      </w:pPr>
      <w:r>
        <w:t xml:space="preserve">The sample is small and title/product specific. Treat it only as non-government context.</w:t>
      </w:r>
    </w:p>
    <w:bookmarkEnd w:id="49"/>
    <w:bookmarkEnd w:id="50"/>
    <w:bookmarkStart w:id="51" w:name="X5b654e549b16fec4c6706cff09e31ca7eca10b4"/>
    <w:p>
      <w:pPr>
        <w:pStyle w:val="Heading2"/>
      </w:pPr>
      <w:r>
        <w:t xml:space="preserve">Latin America and Caribbean training locator</w:t>
      </w:r>
    </w:p>
    <w:p>
      <w:pPr>
        <w:pStyle w:val="FirstParagraph"/>
      </w:pPr>
      <w:r>
        <w:t xml:space="preserve">OIT/Cinterfor links national vocational-training institutions across Latin America and the Caribbean.</w:t>
      </w:r>
    </w:p>
    <w:p>
      <w:pPr>
        <w:pStyle w:val="BodyText"/>
      </w:pPr>
      <w:r>
        <w:t xml:space="preserve">Use it to locate country-specific programs under terms such as:</w:t>
      </w:r>
    </w:p>
    <w:p>
      <w:pPr>
        <w:numPr>
          <w:ilvl w:val="0"/>
          <w:numId w:val="1028"/>
        </w:numPr>
        <w:pStyle w:val="Compact"/>
      </w:pPr>
      <w:r>
        <w:t xml:space="preserve">dibujo técnico;</w:t>
      </w:r>
    </w:p>
    <w:p>
      <w:pPr>
        <w:numPr>
          <w:ilvl w:val="0"/>
          <w:numId w:val="1028"/>
        </w:numPr>
        <w:pStyle w:val="Compact"/>
      </w:pPr>
      <w:r>
        <w:t xml:space="preserve">delineación;</w:t>
      </w:r>
    </w:p>
    <w:p>
      <w:pPr>
        <w:numPr>
          <w:ilvl w:val="0"/>
          <w:numId w:val="1028"/>
        </w:numPr>
        <w:pStyle w:val="Compact"/>
      </w:pPr>
      <w:r>
        <w:t xml:space="preserve">dibujo arquitectónico;</w:t>
      </w:r>
    </w:p>
    <w:p>
      <w:pPr>
        <w:numPr>
          <w:ilvl w:val="0"/>
          <w:numId w:val="1028"/>
        </w:numPr>
        <w:pStyle w:val="Compact"/>
      </w:pPr>
      <w:r>
        <w:t xml:space="preserve">CAD;</w:t>
      </w:r>
    </w:p>
    <w:p>
      <w:pPr>
        <w:numPr>
          <w:ilvl w:val="0"/>
          <w:numId w:val="1028"/>
        </w:numPr>
        <w:pStyle w:val="Compact"/>
      </w:pPr>
      <w:r>
        <w:t xml:space="preserve">BIM;</w:t>
      </w:r>
    </w:p>
    <w:p>
      <w:pPr>
        <w:numPr>
          <w:ilvl w:val="0"/>
          <w:numId w:val="1028"/>
        </w:numPr>
        <w:pStyle w:val="Compact"/>
      </w:pPr>
      <w:r>
        <w:t xml:space="preserve">construcción;</w:t>
      </w:r>
    </w:p>
    <w:p>
      <w:pPr>
        <w:numPr>
          <w:ilvl w:val="0"/>
          <w:numId w:val="1028"/>
        </w:numPr>
        <w:pStyle w:val="Compact"/>
      </w:pPr>
      <w:r>
        <w:t xml:space="preserve">tecnología en arquitectura;</w:t>
      </w:r>
    </w:p>
    <w:p>
      <w:pPr>
        <w:numPr>
          <w:ilvl w:val="0"/>
          <w:numId w:val="1028"/>
        </w:numPr>
        <w:pStyle w:val="Compact"/>
      </w:pPr>
      <w:r>
        <w:t xml:space="preserve">tecnología en ingeniería civil.</w:t>
      </w:r>
    </w:p>
    <w:p>
      <w:pPr>
        <w:pStyle w:val="FirstParagraph"/>
      </w:pPr>
      <w:r>
        <w:t xml:space="preserve">OIT/Cinterfor is a locator and knowledge network, not a promise of a current funded seat or scholarship.</w:t>
      </w:r>
    </w:p>
    <w:bookmarkEnd w:id="51"/>
    <w:bookmarkStart w:id="52" w:name="software-and-tool-strategy"/>
    <w:p>
      <w:pPr>
        <w:pStyle w:val="Heading2"/>
      </w:pPr>
      <w:r>
        <w:t xml:space="preserve">Software and tool strategy</w:t>
      </w:r>
    </w:p>
    <w:p>
      <w:pPr>
        <w:pStyle w:val="FirstParagraph"/>
      </w:pPr>
      <w:r>
        <w:t xml:space="preserve">Specific employers may request tools such as AutoCAD, Civil 3D, Revit, MicroStation or other CAD/BIM platforms. Treat software as employer context rather than universal legal credentials.</w:t>
      </w:r>
    </w:p>
    <w:p>
      <w:pPr>
        <w:pStyle w:val="BodyText"/>
      </w:pPr>
      <w:r>
        <w:t xml:space="preserve">A strong learner should be able to explain transferable concepts:</w:t>
      </w:r>
    </w:p>
    <w:p>
      <w:pPr>
        <w:numPr>
          <w:ilvl w:val="0"/>
          <w:numId w:val="1029"/>
        </w:numPr>
        <w:pStyle w:val="Compact"/>
      </w:pPr>
      <w:r>
        <w:t xml:space="preserve">coordinates and units;</w:t>
      </w:r>
    </w:p>
    <w:p>
      <w:pPr>
        <w:numPr>
          <w:ilvl w:val="0"/>
          <w:numId w:val="1029"/>
        </w:numPr>
        <w:pStyle w:val="Compact"/>
      </w:pPr>
      <w:r>
        <w:t xml:space="preserve">layers/categories;</w:t>
      </w:r>
    </w:p>
    <w:p>
      <w:pPr>
        <w:numPr>
          <w:ilvl w:val="0"/>
          <w:numId w:val="1029"/>
        </w:numPr>
        <w:pStyle w:val="Compact"/>
      </w:pPr>
      <w:r>
        <w:t xml:space="preserve">dimensions;</w:t>
      </w:r>
    </w:p>
    <w:p>
      <w:pPr>
        <w:numPr>
          <w:ilvl w:val="0"/>
          <w:numId w:val="1029"/>
        </w:numPr>
        <w:pStyle w:val="Compact"/>
      </w:pPr>
      <w:r>
        <w:t xml:space="preserve">references/links;</w:t>
      </w:r>
    </w:p>
    <w:p>
      <w:pPr>
        <w:numPr>
          <w:ilvl w:val="0"/>
          <w:numId w:val="1029"/>
        </w:numPr>
        <w:pStyle w:val="Compact"/>
      </w:pPr>
      <w:r>
        <w:t xml:space="preserve">sheets/views;</w:t>
      </w:r>
    </w:p>
    <w:p>
      <w:pPr>
        <w:numPr>
          <w:ilvl w:val="0"/>
          <w:numId w:val="1029"/>
        </w:numPr>
        <w:pStyle w:val="Compact"/>
      </w:pPr>
      <w:r>
        <w:t xml:space="preserve">revisions;</w:t>
      </w:r>
    </w:p>
    <w:p>
      <w:pPr>
        <w:numPr>
          <w:ilvl w:val="0"/>
          <w:numId w:val="1029"/>
        </w:numPr>
        <w:pStyle w:val="Compact"/>
      </w:pPr>
      <w:r>
        <w:t xml:space="preserve">model/drawing coordination;</w:t>
      </w:r>
    </w:p>
    <w:p>
      <w:pPr>
        <w:numPr>
          <w:ilvl w:val="0"/>
          <w:numId w:val="1029"/>
        </w:numPr>
        <w:pStyle w:val="Compact"/>
      </w:pPr>
      <w:r>
        <w:t xml:space="preserve">plotting/export;</w:t>
      </w:r>
    </w:p>
    <w:p>
      <w:pPr>
        <w:numPr>
          <w:ilvl w:val="0"/>
          <w:numId w:val="1029"/>
        </w:numPr>
        <w:pStyle w:val="Compact"/>
      </w:pPr>
      <w:r>
        <w:t xml:space="preserve">document control;</w:t>
      </w:r>
    </w:p>
    <w:p>
      <w:pPr>
        <w:numPr>
          <w:ilvl w:val="0"/>
          <w:numId w:val="1029"/>
        </w:numPr>
        <w:pStyle w:val="Compact"/>
      </w:pPr>
      <w:r>
        <w:t xml:space="preserve">QA/QC.</w:t>
      </w:r>
    </w:p>
    <w:p>
      <w:pPr>
        <w:pStyle w:val="FirstParagraph"/>
      </w:pPr>
      <w:r>
        <w:t xml:space="preserve">If you learn one tool deeply, also practice explaining the underlying workflow without using product-specific vocabulary.</w:t>
      </w:r>
    </w:p>
    <w:bookmarkEnd w:id="52"/>
    <w:bookmarkStart w:id="53" w:name="portfolio-without-misrepresentation"/>
    <w:p>
      <w:pPr>
        <w:pStyle w:val="Heading2"/>
      </w:pPr>
      <w:r>
        <w:t xml:space="preserve">Portfolio without misrepresentation</w:t>
      </w:r>
    </w:p>
    <w:p>
      <w:pPr>
        <w:pStyle w:val="FirstParagraph"/>
      </w:pPr>
      <w:r>
        <w:t xml:space="preserve">A safe entry-level portfolio can use synthetic or clearly authorized material.</w:t>
      </w:r>
    </w:p>
    <w:p>
      <w:pPr>
        <w:pStyle w:val="BodyText"/>
      </w:pPr>
      <w:r>
        <w:t xml:space="preserve">Possible portfolio items:</w:t>
      </w:r>
    </w:p>
    <w:p>
      <w:pPr>
        <w:numPr>
          <w:ilvl w:val="0"/>
          <w:numId w:val="1030"/>
        </w:numPr>
        <w:pStyle w:val="Compact"/>
      </w:pPr>
      <w:r>
        <w:t xml:space="preserve">a simple floor plan with dimensions and annotations;</w:t>
      </w:r>
    </w:p>
    <w:p>
      <w:pPr>
        <w:numPr>
          <w:ilvl w:val="0"/>
          <w:numId w:val="1030"/>
        </w:numPr>
        <w:pStyle w:val="Compact"/>
      </w:pPr>
      <w:r>
        <w:t xml:space="preserve">a building elevation and section coordinated to the plan;</w:t>
      </w:r>
    </w:p>
    <w:p>
      <w:pPr>
        <w:numPr>
          <w:ilvl w:val="0"/>
          <w:numId w:val="1030"/>
        </w:numPr>
        <w:pStyle w:val="Compact"/>
      </w:pPr>
      <w:r>
        <w:t xml:space="preserve">a small civil site/grading exercise using invented data clearly labeled synthetic;</w:t>
      </w:r>
    </w:p>
    <w:p>
      <w:pPr>
        <w:numPr>
          <w:ilvl w:val="0"/>
          <w:numId w:val="1030"/>
        </w:numPr>
        <w:pStyle w:val="Compact"/>
      </w:pPr>
      <w:r>
        <w:t xml:space="preserve">a plan/profile exercise with consistent stationing and elevations;</w:t>
      </w:r>
    </w:p>
    <w:p>
      <w:pPr>
        <w:numPr>
          <w:ilvl w:val="0"/>
          <w:numId w:val="1030"/>
        </w:numPr>
        <w:pStyle w:val="Compact"/>
      </w:pPr>
      <w:r>
        <w:t xml:space="preserve">a redline-to-revision before/after example;</w:t>
      </w:r>
    </w:p>
    <w:p>
      <w:pPr>
        <w:numPr>
          <w:ilvl w:val="0"/>
          <w:numId w:val="1030"/>
        </w:numPr>
        <w:pStyle w:val="Compact"/>
      </w:pPr>
      <w:r>
        <w:t xml:space="preserve">a drawing QA checklist;</w:t>
      </w:r>
    </w:p>
    <w:p>
      <w:pPr>
        <w:numPr>
          <w:ilvl w:val="0"/>
          <w:numId w:val="1030"/>
        </w:numPr>
        <w:pStyle w:val="Compact"/>
      </w:pPr>
      <w:r>
        <w:t xml:space="preserve">a document-control log with revisions and issue status;</w:t>
      </w:r>
    </w:p>
    <w:p>
      <w:pPr>
        <w:numPr>
          <w:ilvl w:val="0"/>
          <w:numId w:val="1030"/>
        </w:numPr>
        <w:pStyle w:val="Compact"/>
      </w:pPr>
      <w:r>
        <w:t xml:space="preserve">an accessible PDF export with readable text and non-color-only distinctions.</w:t>
      </w:r>
    </w:p>
    <w:p>
      <w:pPr>
        <w:pStyle w:val="FirstParagraph"/>
      </w:pPr>
      <w:r>
        <w:t xml:space="preserve">Do not use confidential employer/client drawings without written authorization. Do not imply that a synthetic exercise was professionally approved or built.</w:t>
      </w:r>
    </w:p>
    <w:bookmarkEnd w:id="53"/>
    <w:bookmarkStart w:id="54" w:name="entry-level-interview-preparation"/>
    <w:p>
      <w:pPr>
        <w:pStyle w:val="Heading2"/>
      </w:pPr>
      <w:r>
        <w:t xml:space="preserve">Entry-level interview preparation</w:t>
      </w:r>
    </w:p>
    <w:p>
      <w:pPr>
        <w:pStyle w:val="FirstParagraph"/>
      </w:pPr>
      <w:r>
        <w:t xml:space="preserve">Be ready to explain:</w:t>
      </w:r>
    </w:p>
    <w:p>
      <w:pPr>
        <w:numPr>
          <w:ilvl w:val="0"/>
          <w:numId w:val="1031"/>
        </w:numPr>
        <w:pStyle w:val="Compact"/>
      </w:pPr>
      <w:r>
        <w:t xml:space="preserve">how you check units and scale;</w:t>
      </w:r>
    </w:p>
    <w:p>
      <w:pPr>
        <w:numPr>
          <w:ilvl w:val="0"/>
          <w:numId w:val="1031"/>
        </w:numPr>
        <w:pStyle w:val="Compact"/>
      </w:pPr>
      <w:r>
        <w:t xml:space="preserve">how you handle conflicting markups;</w:t>
      </w:r>
    </w:p>
    <w:p>
      <w:pPr>
        <w:numPr>
          <w:ilvl w:val="0"/>
          <w:numId w:val="1031"/>
        </w:numPr>
        <w:pStyle w:val="Compact"/>
      </w:pPr>
      <w:r>
        <w:t xml:space="preserve">how you confirm drawing revision status;</w:t>
      </w:r>
    </w:p>
    <w:p>
      <w:pPr>
        <w:numPr>
          <w:ilvl w:val="0"/>
          <w:numId w:val="1031"/>
        </w:numPr>
        <w:pStyle w:val="Compact"/>
      </w:pPr>
      <w:r>
        <w:t xml:space="preserve">how you coordinate linked files;</w:t>
      </w:r>
    </w:p>
    <w:p>
      <w:pPr>
        <w:numPr>
          <w:ilvl w:val="0"/>
          <w:numId w:val="1031"/>
        </w:numPr>
        <w:pStyle w:val="Compact"/>
      </w:pPr>
      <w:r>
        <w:t xml:space="preserve">how you protect project information;</w:t>
      </w:r>
    </w:p>
    <w:p>
      <w:pPr>
        <w:numPr>
          <w:ilvl w:val="0"/>
          <w:numId w:val="1031"/>
        </w:numPr>
        <w:pStyle w:val="Compact"/>
      </w:pPr>
      <w:r>
        <w:t xml:space="preserve">how you respond when a dimension seems wrong;</w:t>
      </w:r>
    </w:p>
    <w:p>
      <w:pPr>
        <w:numPr>
          <w:ilvl w:val="0"/>
          <w:numId w:val="1031"/>
        </w:numPr>
        <w:pStyle w:val="Compact"/>
      </w:pPr>
      <w:r>
        <w:t xml:space="preserve">how you separate drafting from professional design authority;</w:t>
      </w:r>
    </w:p>
    <w:p>
      <w:pPr>
        <w:numPr>
          <w:ilvl w:val="0"/>
          <w:numId w:val="1031"/>
        </w:numPr>
        <w:pStyle w:val="Compact"/>
      </w:pPr>
      <w:r>
        <w:t xml:space="preserve">how you verify AI-assisted output;</w:t>
      </w:r>
    </w:p>
    <w:p>
      <w:pPr>
        <w:numPr>
          <w:ilvl w:val="0"/>
          <w:numId w:val="1031"/>
        </w:numPr>
        <w:pStyle w:val="Compact"/>
      </w:pPr>
      <w:r>
        <w:t xml:space="preserve">how you manage file naming and transmittals;</w:t>
      </w:r>
    </w:p>
    <w:p>
      <w:pPr>
        <w:numPr>
          <w:ilvl w:val="0"/>
          <w:numId w:val="1031"/>
        </w:numPr>
        <w:pStyle w:val="Compact"/>
      </w:pPr>
      <w:r>
        <w:t xml:space="preserve">how you learn unfamiliar software.</w:t>
      </w:r>
    </w:p>
    <w:p>
      <w:pPr>
        <w:pStyle w:val="FirstParagraph"/>
      </w:pPr>
      <w:r>
        <w:t xml:space="preserve">A strong answer usually describes a repeatable process rather than claiming never to make mistakes.</w:t>
      </w:r>
    </w:p>
    <w:bookmarkEnd w:id="54"/>
    <w:bookmarkStart w:id="61" w:name="six-step-action-plan"/>
    <w:p>
      <w:pPr>
        <w:pStyle w:val="Heading2"/>
      </w:pPr>
      <w:r>
        <w:t xml:space="preserve">Six-step action plan</w:t>
      </w:r>
    </w:p>
    <w:bookmarkStart w:id="55" w:name="X34e6ddfbf0baac377809aa537a8474c0213e0d6"/>
    <w:p>
      <w:pPr>
        <w:pStyle w:val="Heading3"/>
      </w:pPr>
      <w:r>
        <w:t xml:space="preserve">Step 1 — Confirm the occupation and local pathway</w:t>
      </w:r>
    </w:p>
    <w:p>
      <w:pPr>
        <w:numPr>
          <w:ilvl w:val="0"/>
          <w:numId w:val="1032"/>
        </w:numPr>
        <w:pStyle w:val="Compact"/>
      </w:pPr>
      <w:r>
        <w:t xml:space="preserve">Review O*NET 17-3011.00 or your country’s equivalent classification.</w:t>
      </w:r>
    </w:p>
    <w:p>
      <w:pPr>
        <w:numPr>
          <w:ilvl w:val="0"/>
          <w:numId w:val="1032"/>
        </w:numPr>
        <w:pStyle w:val="Compact"/>
      </w:pPr>
      <w:r>
        <w:t xml:space="preserve">Save three local job postings.</w:t>
      </w:r>
    </w:p>
    <w:p>
      <w:pPr>
        <w:numPr>
          <w:ilvl w:val="0"/>
          <w:numId w:val="1032"/>
        </w:numPr>
        <w:pStyle w:val="Compact"/>
      </w:pPr>
      <w:r>
        <w:t xml:space="preserve">Highlight recurring software, education and portfolio requirements.</w:t>
      </w:r>
    </w:p>
    <w:p>
      <w:pPr>
        <w:numPr>
          <w:ilvl w:val="0"/>
          <w:numId w:val="1032"/>
        </w:numPr>
        <w:pStyle w:val="Compact"/>
      </w:pPr>
      <w:r>
        <w:t xml:space="preserve">Identify any regulated professional boundaries.</w:t>
      </w:r>
    </w:p>
    <w:p>
      <w:pPr>
        <w:pStyle w:val="FirstParagraph"/>
      </w:pPr>
      <w:r>
        <w:rPr>
          <w:bCs/>
          <w:b/>
        </w:rPr>
        <w:t xml:space="preserve">Milestone:</w:t>
      </w:r>
      <w:r>
        <w:t xml:space="preserve"> </w:t>
      </w:r>
      <w:r>
        <w:t xml:space="preserve">one-page local requirement summary.</w:t>
      </w:r>
    </w:p>
    <w:bookmarkEnd w:id="55"/>
    <w:bookmarkStart w:id="56" w:name="step-2--build-drafting-foundations"/>
    <w:p>
      <w:pPr>
        <w:pStyle w:val="Heading3"/>
      </w:pPr>
      <w:r>
        <w:t xml:space="preserve">Step 2 — Build drafting foundations</w:t>
      </w:r>
    </w:p>
    <w:p>
      <w:pPr>
        <w:pStyle w:val="FirstParagraph"/>
      </w:pPr>
      <w:r>
        <w:t xml:space="preserve">Practice:</w:t>
      </w:r>
    </w:p>
    <w:p>
      <w:pPr>
        <w:numPr>
          <w:ilvl w:val="0"/>
          <w:numId w:val="1033"/>
        </w:numPr>
        <w:pStyle w:val="Compact"/>
      </w:pPr>
      <w:r>
        <w:t xml:space="preserve">units and scale;</w:t>
      </w:r>
    </w:p>
    <w:p>
      <w:pPr>
        <w:numPr>
          <w:ilvl w:val="0"/>
          <w:numId w:val="1033"/>
        </w:numPr>
        <w:pStyle w:val="Compact"/>
      </w:pPr>
      <w:r>
        <w:t xml:space="preserve">layers/categories;</w:t>
      </w:r>
    </w:p>
    <w:p>
      <w:pPr>
        <w:numPr>
          <w:ilvl w:val="0"/>
          <w:numId w:val="1033"/>
        </w:numPr>
        <w:pStyle w:val="Compact"/>
      </w:pPr>
      <w:r>
        <w:t xml:space="preserve">dimensions and annotations;</w:t>
      </w:r>
    </w:p>
    <w:p>
      <w:pPr>
        <w:numPr>
          <w:ilvl w:val="0"/>
          <w:numId w:val="1033"/>
        </w:numPr>
        <w:pStyle w:val="Compact"/>
      </w:pPr>
      <w:r>
        <w:t xml:space="preserve">plans, elevations, sections and details;</w:t>
      </w:r>
    </w:p>
    <w:p>
      <w:pPr>
        <w:numPr>
          <w:ilvl w:val="0"/>
          <w:numId w:val="1033"/>
        </w:numPr>
        <w:pStyle w:val="Compact"/>
      </w:pPr>
      <w:r>
        <w:t xml:space="preserve">file naming and revision control.</w:t>
      </w:r>
    </w:p>
    <w:p>
      <w:pPr>
        <w:pStyle w:val="FirstParagraph"/>
      </w:pPr>
      <w:r>
        <w:rPr>
          <w:bCs/>
          <w:b/>
        </w:rPr>
        <w:t xml:space="preserve">Milestone:</w:t>
      </w:r>
      <w:r>
        <w:t xml:space="preserve"> </w:t>
      </w:r>
      <w:r>
        <w:t xml:space="preserve">one clean drawing set using synthetic data.</w:t>
      </w:r>
    </w:p>
    <w:bookmarkEnd w:id="56"/>
    <w:bookmarkStart w:id="57" w:name="X832b2409034c14de7dc0da67e10b09133b27ff7"/>
    <w:p>
      <w:pPr>
        <w:pStyle w:val="Heading3"/>
      </w:pPr>
      <w:r>
        <w:t xml:space="preserve">Step 3 — Add civil or architectural specialization</w:t>
      </w:r>
    </w:p>
    <w:p>
      <w:pPr>
        <w:pStyle w:val="FirstParagraph"/>
      </w:pPr>
      <w:r>
        <w:t xml:space="preserve">Choose an initial focus.</w:t>
      </w:r>
    </w:p>
    <w:p>
      <w:pPr>
        <w:pStyle w:val="BodyText"/>
      </w:pPr>
      <w:r>
        <w:t xml:space="preserve">For architectural drafting, practice plan/elevation/section coordination.</w:t>
      </w:r>
      <w:r>
        <w:br/>
      </w:r>
      <w:r>
        <w:t xml:space="preserve">For civil drafting, practice plan/profile/section, grading or utility concepts.</w:t>
      </w:r>
    </w:p>
    <w:p>
      <w:pPr>
        <w:pStyle w:val="BodyText"/>
      </w:pPr>
      <w:r>
        <w:rPr>
          <w:bCs/>
          <w:b/>
        </w:rPr>
        <w:t xml:space="preserve">Milestone:</w:t>
      </w:r>
      <w:r>
        <w:t xml:space="preserve"> </w:t>
      </w:r>
      <w:r>
        <w:t xml:space="preserve">one specialization exercise with a written QA checklist.</w:t>
      </w:r>
    </w:p>
    <w:bookmarkEnd w:id="57"/>
    <w:bookmarkStart w:id="58" w:name="X15bac7932fb3437cff268fb7d81c4ae53b29215"/>
    <w:p>
      <w:pPr>
        <w:pStyle w:val="Heading3"/>
      </w:pPr>
      <w:r>
        <w:t xml:space="preserve">Step 4 — Learn one employer-relevant CAD/BIM tool</w:t>
      </w:r>
    </w:p>
    <w:p>
      <w:pPr>
        <w:pStyle w:val="FirstParagraph"/>
      </w:pPr>
      <w:r>
        <w:t xml:space="preserve">Use free, low-cost, school, workforce-program or employer-approved access where available.</w:t>
      </w:r>
    </w:p>
    <w:p>
      <w:pPr>
        <w:pStyle w:val="BodyText"/>
      </w:pPr>
      <w:r>
        <w:t xml:space="preserve">Do not focus only on commands. Learn why the workflow uses units, references, layers, revisions, sheets and approval controls.</w:t>
      </w:r>
    </w:p>
    <w:p>
      <w:pPr>
        <w:pStyle w:val="BodyText"/>
      </w:pPr>
      <w:r>
        <w:rPr>
          <w:bCs/>
          <w:b/>
        </w:rPr>
        <w:t xml:space="preserve">Milestone:</w:t>
      </w:r>
      <w:r>
        <w:t xml:space="preserve"> </w:t>
      </w:r>
      <w:r>
        <w:t xml:space="preserve">one tool-based project that can be explained without relying on product jargon.</w:t>
      </w:r>
    </w:p>
    <w:bookmarkEnd w:id="58"/>
    <w:bookmarkStart w:id="59" w:name="Xe698ad19c53d4c166beff6e61e2902c8f5bfc74"/>
    <w:p>
      <w:pPr>
        <w:pStyle w:val="Heading3"/>
      </w:pPr>
      <w:r>
        <w:t xml:space="preserve">Step 5 — Build a safe portfolio and resume</w:t>
      </w:r>
    </w:p>
    <w:p>
      <w:pPr>
        <w:numPr>
          <w:ilvl w:val="0"/>
          <w:numId w:val="1034"/>
        </w:numPr>
        <w:pStyle w:val="Compact"/>
      </w:pPr>
      <w:r>
        <w:t xml:space="preserve">Use only synthetic or authorized material.</w:t>
      </w:r>
    </w:p>
    <w:p>
      <w:pPr>
        <w:numPr>
          <w:ilvl w:val="0"/>
          <w:numId w:val="1034"/>
        </w:numPr>
        <w:pStyle w:val="Compact"/>
      </w:pPr>
      <w:r>
        <w:t xml:space="preserve">Show before/after redline work.</w:t>
      </w:r>
    </w:p>
    <w:p>
      <w:pPr>
        <w:numPr>
          <w:ilvl w:val="0"/>
          <w:numId w:val="1034"/>
        </w:numPr>
        <w:pStyle w:val="Compact"/>
      </w:pPr>
      <w:r>
        <w:t xml:space="preserve">Include a drawing QA example.</w:t>
      </w:r>
    </w:p>
    <w:p>
      <w:pPr>
        <w:numPr>
          <w:ilvl w:val="0"/>
          <w:numId w:val="1034"/>
        </w:numPr>
        <w:pStyle w:val="Compact"/>
      </w:pPr>
      <w:r>
        <w:t xml:space="preserve">Describe software honestly by proficiency level.</w:t>
      </w:r>
    </w:p>
    <w:p>
      <w:pPr>
        <w:numPr>
          <w:ilvl w:val="0"/>
          <w:numId w:val="1034"/>
        </w:numPr>
        <w:pStyle w:val="Compact"/>
      </w:pPr>
      <w:r>
        <w:t xml:space="preserve">Do not claim licensure, certification or project authority you do not hold.</w:t>
      </w:r>
    </w:p>
    <w:p>
      <w:pPr>
        <w:pStyle w:val="FirstParagraph"/>
      </w:pPr>
      <w:r>
        <w:rPr>
          <w:bCs/>
          <w:b/>
        </w:rPr>
        <w:t xml:space="preserve">Milestone:</w:t>
      </w:r>
      <w:r>
        <w:t xml:space="preserve"> </w:t>
      </w:r>
      <w:r>
        <w:t xml:space="preserve">three to five portfolio samples plus a one-page targeted resume.</w:t>
      </w:r>
    </w:p>
    <w:bookmarkEnd w:id="59"/>
    <w:bookmarkStart w:id="60" w:name="step-6--apply-and-improve"/>
    <w:p>
      <w:pPr>
        <w:pStyle w:val="Heading3"/>
      </w:pPr>
      <w:r>
        <w:t xml:space="preserve">Step 6 — Apply and improve</w:t>
      </w:r>
    </w:p>
    <w:p>
      <w:pPr>
        <w:numPr>
          <w:ilvl w:val="0"/>
          <w:numId w:val="1035"/>
        </w:numPr>
        <w:pStyle w:val="Compact"/>
      </w:pPr>
      <w:r>
        <w:t xml:space="preserve">Apply to roles whose entry requirements you substantially meet.</w:t>
      </w:r>
    </w:p>
    <w:p>
      <w:pPr>
        <w:numPr>
          <w:ilvl w:val="0"/>
          <w:numId w:val="1035"/>
        </w:numPr>
        <w:pStyle w:val="Compact"/>
      </w:pPr>
      <w:r>
        <w:t xml:space="preserve">Track applications and requested skills.</w:t>
      </w:r>
    </w:p>
    <w:p>
      <w:pPr>
        <w:numPr>
          <w:ilvl w:val="0"/>
          <w:numId w:val="1035"/>
        </w:numPr>
        <w:pStyle w:val="Compact"/>
      </w:pPr>
      <w:r>
        <w:t xml:space="preserve">Practice interview explanations.</w:t>
      </w:r>
    </w:p>
    <w:p>
      <w:pPr>
        <w:numPr>
          <w:ilvl w:val="0"/>
          <w:numId w:val="1035"/>
        </w:numPr>
        <w:pStyle w:val="Compact"/>
      </w:pPr>
      <w:r>
        <w:t xml:space="preserve">Ask employers about training, software, document standards and review structure.</w:t>
      </w:r>
    </w:p>
    <w:p>
      <w:pPr>
        <w:numPr>
          <w:ilvl w:val="0"/>
          <w:numId w:val="1035"/>
        </w:numPr>
        <w:pStyle w:val="Compact"/>
      </w:pPr>
      <w:r>
        <w:t xml:space="preserve">Update your portfolio from repeated market feedback.</w:t>
      </w:r>
    </w:p>
    <w:p>
      <w:pPr>
        <w:pStyle w:val="FirstParagraph"/>
      </w:pPr>
      <w:r>
        <w:rPr>
          <w:bCs/>
          <w:b/>
        </w:rPr>
        <w:t xml:space="preserve">Milestone:</w:t>
      </w:r>
      <w:r>
        <w:t xml:space="preserve"> </w:t>
      </w:r>
      <w:r>
        <w:t xml:space="preserve">a four-week application/learning log with weekly adjustments.</w:t>
      </w:r>
    </w:p>
    <w:bookmarkEnd w:id="60"/>
    <w:bookmarkEnd w:id="61"/>
    <w:bookmarkStart w:id="66" w:name="a-four-week-starter-schedule"/>
    <w:p>
      <w:pPr>
        <w:pStyle w:val="Heading2"/>
      </w:pPr>
      <w:r>
        <w:t xml:space="preserve">A four-week starter schedule</w:t>
      </w:r>
    </w:p>
    <w:bookmarkStart w:id="62" w:name="week-1"/>
    <w:p>
      <w:pPr>
        <w:pStyle w:val="Heading3"/>
      </w:pPr>
      <w:r>
        <w:t xml:space="preserve">Week 1</w:t>
      </w:r>
    </w:p>
    <w:p>
      <w:pPr>
        <w:numPr>
          <w:ilvl w:val="0"/>
          <w:numId w:val="1036"/>
        </w:numPr>
        <w:pStyle w:val="Compact"/>
      </w:pPr>
      <w:r>
        <w:t xml:space="preserve">read the occupation profile;</w:t>
      </w:r>
    </w:p>
    <w:p>
      <w:pPr>
        <w:numPr>
          <w:ilvl w:val="0"/>
          <w:numId w:val="1036"/>
        </w:numPr>
        <w:pStyle w:val="Compact"/>
      </w:pPr>
      <w:r>
        <w:t xml:space="preserve">learn units, scale, layers and dimensions;</w:t>
      </w:r>
    </w:p>
    <w:p>
      <w:pPr>
        <w:numPr>
          <w:ilvl w:val="0"/>
          <w:numId w:val="1036"/>
        </w:numPr>
        <w:pStyle w:val="Compact"/>
      </w:pPr>
      <w:r>
        <w:t xml:space="preserve">create one simple plan;</w:t>
      </w:r>
    </w:p>
    <w:p>
      <w:pPr>
        <w:numPr>
          <w:ilvl w:val="0"/>
          <w:numId w:val="1036"/>
        </w:numPr>
        <w:pStyle w:val="Compact"/>
      </w:pPr>
      <w:r>
        <w:t xml:space="preserve">research three local training options.</w:t>
      </w:r>
    </w:p>
    <w:bookmarkEnd w:id="62"/>
    <w:bookmarkStart w:id="63" w:name="week-2"/>
    <w:p>
      <w:pPr>
        <w:pStyle w:val="Heading3"/>
      </w:pPr>
      <w:r>
        <w:t xml:space="preserve">Week 2</w:t>
      </w:r>
    </w:p>
    <w:p>
      <w:pPr>
        <w:numPr>
          <w:ilvl w:val="0"/>
          <w:numId w:val="1037"/>
        </w:numPr>
        <w:pStyle w:val="Compact"/>
      </w:pPr>
      <w:r>
        <w:t xml:space="preserve">practice elevations/sections or civil plan/profile work;</w:t>
      </w:r>
    </w:p>
    <w:p>
      <w:pPr>
        <w:numPr>
          <w:ilvl w:val="0"/>
          <w:numId w:val="1037"/>
        </w:numPr>
        <w:pStyle w:val="Compact"/>
      </w:pPr>
      <w:r>
        <w:t xml:space="preserve">learn references and revision control;</w:t>
      </w:r>
    </w:p>
    <w:p>
      <w:pPr>
        <w:numPr>
          <w:ilvl w:val="0"/>
          <w:numId w:val="1037"/>
        </w:numPr>
        <w:pStyle w:val="Compact"/>
      </w:pPr>
      <w:r>
        <w:t xml:space="preserve">complete one redline exercise.</w:t>
      </w:r>
    </w:p>
    <w:bookmarkEnd w:id="63"/>
    <w:bookmarkStart w:id="64" w:name="week-3"/>
    <w:p>
      <w:pPr>
        <w:pStyle w:val="Heading3"/>
      </w:pPr>
      <w:r>
        <w:t xml:space="preserve">Week 3</w:t>
      </w:r>
    </w:p>
    <w:p>
      <w:pPr>
        <w:numPr>
          <w:ilvl w:val="0"/>
          <w:numId w:val="1038"/>
        </w:numPr>
        <w:pStyle w:val="Compact"/>
      </w:pPr>
      <w:r>
        <w:t xml:space="preserve">build one portfolio project;</w:t>
      </w:r>
    </w:p>
    <w:p>
      <w:pPr>
        <w:numPr>
          <w:ilvl w:val="0"/>
          <w:numId w:val="1038"/>
        </w:numPr>
        <w:pStyle w:val="Compact"/>
      </w:pPr>
      <w:r>
        <w:t xml:space="preserve">run the QA checklist;</w:t>
      </w:r>
    </w:p>
    <w:p>
      <w:pPr>
        <w:numPr>
          <w:ilvl w:val="0"/>
          <w:numId w:val="1038"/>
        </w:numPr>
        <w:pStyle w:val="Compact"/>
      </w:pPr>
      <w:r>
        <w:t xml:space="preserve">export a readable PDF;</w:t>
      </w:r>
    </w:p>
    <w:p>
      <w:pPr>
        <w:numPr>
          <w:ilvl w:val="0"/>
          <w:numId w:val="1038"/>
        </w:numPr>
        <w:pStyle w:val="Compact"/>
      </w:pPr>
      <w:r>
        <w:t xml:space="preserve">draft your resume.</w:t>
      </w:r>
    </w:p>
    <w:bookmarkEnd w:id="64"/>
    <w:bookmarkStart w:id="65" w:name="week-4"/>
    <w:p>
      <w:pPr>
        <w:pStyle w:val="Heading3"/>
      </w:pPr>
      <w:r>
        <w:t xml:space="preserve">Week 4</w:t>
      </w:r>
    </w:p>
    <w:p>
      <w:pPr>
        <w:numPr>
          <w:ilvl w:val="0"/>
          <w:numId w:val="1039"/>
        </w:numPr>
        <w:pStyle w:val="Compact"/>
      </w:pPr>
      <w:r>
        <w:t xml:space="preserve">finish three portfolio samples;</w:t>
      </w:r>
    </w:p>
    <w:p>
      <w:pPr>
        <w:numPr>
          <w:ilvl w:val="0"/>
          <w:numId w:val="1039"/>
        </w:numPr>
        <w:pStyle w:val="Compact"/>
      </w:pPr>
      <w:r>
        <w:t xml:space="preserve">review ten local job postings;</w:t>
      </w:r>
    </w:p>
    <w:p>
      <w:pPr>
        <w:numPr>
          <w:ilvl w:val="0"/>
          <w:numId w:val="1039"/>
        </w:numPr>
        <w:pStyle w:val="Compact"/>
      </w:pPr>
      <w:r>
        <w:t xml:space="preserve">tailor your resume to recurring requirements;</w:t>
      </w:r>
    </w:p>
    <w:p>
      <w:pPr>
        <w:numPr>
          <w:ilvl w:val="0"/>
          <w:numId w:val="1039"/>
        </w:numPr>
        <w:pStyle w:val="Compact"/>
      </w:pPr>
      <w:r>
        <w:t xml:space="preserve">submit applications that fit your actual skills;</w:t>
      </w:r>
    </w:p>
    <w:p>
      <w:pPr>
        <w:numPr>
          <w:ilvl w:val="0"/>
          <w:numId w:val="1039"/>
        </w:numPr>
        <w:pStyle w:val="Compact"/>
      </w:pPr>
      <w:r>
        <w:t xml:space="preserve">record gaps for the next learning cycle.</w:t>
      </w:r>
    </w:p>
    <w:bookmarkEnd w:id="65"/>
    <w:bookmarkEnd w:id="66"/>
    <w:bookmarkStart w:id="67" w:name="Xd25caab8b6d71744a773c08dcc955ee8eb06cf1"/>
    <w:p>
      <w:pPr>
        <w:pStyle w:val="Heading2"/>
      </w:pPr>
      <w:r>
        <w:t xml:space="preserve">Questions to ask a school or training provider</w:t>
      </w:r>
    </w:p>
    <w:p>
      <w:pPr>
        <w:pStyle w:val="FirstParagraph"/>
      </w:pPr>
      <w:r>
        <w:t xml:space="preserve">Before paying or enrolling, ask:</w:t>
      </w:r>
    </w:p>
    <w:p>
      <w:pPr>
        <w:numPr>
          <w:ilvl w:val="0"/>
          <w:numId w:val="1040"/>
        </w:numPr>
        <w:pStyle w:val="Compact"/>
      </w:pPr>
      <w:r>
        <w:t xml:space="preserve">Which CAD/BIM tools are taught?</w:t>
      </w:r>
    </w:p>
    <w:p>
      <w:pPr>
        <w:numPr>
          <w:ilvl w:val="0"/>
          <w:numId w:val="1040"/>
        </w:numPr>
        <w:pStyle w:val="Compact"/>
      </w:pPr>
      <w:r>
        <w:t xml:space="preserve">Are units, drafting standards and document control included?</w:t>
      </w:r>
    </w:p>
    <w:p>
      <w:pPr>
        <w:numPr>
          <w:ilvl w:val="0"/>
          <w:numId w:val="1040"/>
        </w:numPr>
        <w:pStyle w:val="Compact"/>
      </w:pPr>
      <w:r>
        <w:t xml:space="preserve">Is architectural, civil or both covered?</w:t>
      </w:r>
    </w:p>
    <w:p>
      <w:pPr>
        <w:numPr>
          <w:ilvl w:val="0"/>
          <w:numId w:val="1040"/>
        </w:numPr>
        <w:pStyle w:val="Compact"/>
      </w:pPr>
      <w:r>
        <w:t xml:space="preserve">Are portfolio projects included?</w:t>
      </w:r>
    </w:p>
    <w:p>
      <w:pPr>
        <w:numPr>
          <w:ilvl w:val="0"/>
          <w:numId w:val="1040"/>
        </w:numPr>
        <w:pStyle w:val="Compact"/>
      </w:pPr>
      <w:r>
        <w:t xml:space="preserve">Is work-based learning available?</w:t>
      </w:r>
    </w:p>
    <w:p>
      <w:pPr>
        <w:numPr>
          <w:ilvl w:val="0"/>
          <w:numId w:val="1040"/>
        </w:numPr>
        <w:pStyle w:val="Compact"/>
      </w:pPr>
      <w:r>
        <w:t xml:space="preserve">What is the total cost, not just tuition?</w:t>
      </w:r>
    </w:p>
    <w:p>
      <w:pPr>
        <w:numPr>
          <w:ilvl w:val="0"/>
          <w:numId w:val="1040"/>
        </w:numPr>
        <w:pStyle w:val="Compact"/>
      </w:pPr>
      <w:r>
        <w:t xml:space="preserve">Are software/hardware fees extra?</w:t>
      </w:r>
    </w:p>
    <w:p>
      <w:pPr>
        <w:numPr>
          <w:ilvl w:val="0"/>
          <w:numId w:val="1040"/>
        </w:numPr>
        <w:pStyle w:val="Compact"/>
      </w:pPr>
      <w:r>
        <w:t xml:space="preserve">Is financial aid or workforce funding available and am I eligible?</w:t>
      </w:r>
    </w:p>
    <w:p>
      <w:pPr>
        <w:numPr>
          <w:ilvl w:val="0"/>
          <w:numId w:val="1040"/>
        </w:numPr>
        <w:pStyle w:val="Compact"/>
      </w:pPr>
      <w:r>
        <w:t xml:space="preserve">What completion and job-placement data can the provider document?</w:t>
      </w:r>
    </w:p>
    <w:p>
      <w:pPr>
        <w:numPr>
          <w:ilvl w:val="0"/>
          <w:numId w:val="1040"/>
        </w:numPr>
        <w:pStyle w:val="Compact"/>
      </w:pPr>
      <w:r>
        <w:t xml:space="preserve">Does the credential satisfy any employer or jurisdiction requirement I actually need?</w:t>
      </w:r>
    </w:p>
    <w:bookmarkEnd w:id="67"/>
    <w:bookmarkStart w:id="68" w:name="questions-to-ask-an-employer"/>
    <w:p>
      <w:pPr>
        <w:pStyle w:val="Heading2"/>
      </w:pPr>
      <w:r>
        <w:t xml:space="preserve">Questions to ask an employer</w:t>
      </w:r>
    </w:p>
    <w:p>
      <w:pPr>
        <w:pStyle w:val="FirstParagraph"/>
      </w:pPr>
      <w:r>
        <w:t xml:space="preserve">At interview or onboarding, clarify:</w:t>
      </w:r>
    </w:p>
    <w:p>
      <w:pPr>
        <w:numPr>
          <w:ilvl w:val="0"/>
          <w:numId w:val="1041"/>
        </w:numPr>
        <w:pStyle w:val="Compact"/>
      </w:pPr>
      <w:r>
        <w:t xml:space="preserve">Who provides design direction?</w:t>
      </w:r>
    </w:p>
    <w:p>
      <w:pPr>
        <w:numPr>
          <w:ilvl w:val="0"/>
          <w:numId w:val="1041"/>
        </w:numPr>
        <w:pStyle w:val="Compact"/>
      </w:pPr>
      <w:r>
        <w:t xml:space="preserve">Who reviews and approves drawings?</w:t>
      </w:r>
    </w:p>
    <w:p>
      <w:pPr>
        <w:numPr>
          <w:ilvl w:val="0"/>
          <w:numId w:val="1041"/>
        </w:numPr>
        <w:pStyle w:val="Compact"/>
      </w:pPr>
      <w:r>
        <w:t xml:space="preserve">What CAD/BIM standards are used?</w:t>
      </w:r>
    </w:p>
    <w:p>
      <w:pPr>
        <w:numPr>
          <w:ilvl w:val="0"/>
          <w:numId w:val="1041"/>
        </w:numPr>
        <w:pStyle w:val="Compact"/>
      </w:pPr>
      <w:r>
        <w:t xml:space="preserve">How are files named and stored?</w:t>
      </w:r>
    </w:p>
    <w:p>
      <w:pPr>
        <w:numPr>
          <w:ilvl w:val="0"/>
          <w:numId w:val="1041"/>
        </w:numPr>
        <w:pStyle w:val="Compact"/>
      </w:pPr>
      <w:r>
        <w:t xml:space="preserve">How are revisions and transmittals controlled?</w:t>
      </w:r>
    </w:p>
    <w:p>
      <w:pPr>
        <w:numPr>
          <w:ilvl w:val="0"/>
          <w:numId w:val="1041"/>
        </w:numPr>
        <w:pStyle w:val="Compact"/>
      </w:pPr>
      <w:r>
        <w:t xml:space="preserve">Are site visits expected?</w:t>
      </w:r>
    </w:p>
    <w:p>
      <w:pPr>
        <w:numPr>
          <w:ilvl w:val="0"/>
          <w:numId w:val="1041"/>
        </w:numPr>
        <w:pStyle w:val="Compact"/>
      </w:pPr>
      <w:r>
        <w:t xml:space="preserve">What safety training is required?</w:t>
      </w:r>
    </w:p>
    <w:p>
      <w:pPr>
        <w:numPr>
          <w:ilvl w:val="0"/>
          <w:numId w:val="1041"/>
        </w:numPr>
        <w:pStyle w:val="Compact"/>
      </w:pPr>
      <w:r>
        <w:t xml:space="preserve">What information is considered confidential?</w:t>
      </w:r>
    </w:p>
    <w:p>
      <w:pPr>
        <w:numPr>
          <w:ilvl w:val="0"/>
          <w:numId w:val="1041"/>
        </w:numPr>
        <w:pStyle w:val="Compact"/>
      </w:pPr>
      <w:r>
        <w:t xml:space="preserve">Is AI use allowed, restricted or prohibited?</w:t>
      </w:r>
    </w:p>
    <w:p>
      <w:pPr>
        <w:numPr>
          <w:ilvl w:val="0"/>
          <w:numId w:val="1041"/>
        </w:numPr>
        <w:pStyle w:val="Compact"/>
      </w:pPr>
      <w:r>
        <w:t xml:space="preserve">Which software skills are required on day one and which can be learned on the job?</w:t>
      </w:r>
    </w:p>
    <w:bookmarkEnd w:id="68"/>
    <w:bookmarkStart w:id="88" w:name="source-links-for-reader-verification"/>
    <w:p>
      <w:pPr>
        <w:pStyle w:val="Heading2"/>
      </w:pPr>
      <w:r>
        <w:t xml:space="preserve">Source links for reader verification</w:t>
      </w:r>
    </w:p>
    <w:p>
      <w:pPr>
        <w:numPr>
          <w:ilvl w:val="0"/>
          <w:numId w:val="1042"/>
        </w:numPr>
        <w:pStyle w:val="Compact"/>
      </w:pPr>
      <w:r>
        <w:t xml:space="preserve">O*NET occupation:</w:t>
      </w:r>
      <w:r>
        <w:t xml:space="preserve"> </w:t>
      </w:r>
      <w:hyperlink r:id="rId69">
        <w:r>
          <w:rPr>
            <w:rStyle w:val="Hyperlink"/>
          </w:rPr>
          <w:t xml:space="preserve">https://www.onetonline.org/link/details/17-3011.00</w:t>
        </w:r>
      </w:hyperlink>
    </w:p>
    <w:p>
      <w:pPr>
        <w:numPr>
          <w:ilvl w:val="0"/>
          <w:numId w:val="1042"/>
        </w:numPr>
        <w:pStyle w:val="Compact"/>
      </w:pPr>
      <w:r>
        <w:t xml:space="preserve">O*NET wages:</w:t>
      </w:r>
      <w:r>
        <w:t xml:space="preserve"> </w:t>
      </w:r>
      <w:hyperlink r:id="rId70">
        <w:r>
          <w:rPr>
            <w:rStyle w:val="Hyperlink"/>
          </w:rPr>
          <w:t xml:space="preserve">https://www.onetonline.org/link/localwages/17-3011.00</w:t>
        </w:r>
      </w:hyperlink>
    </w:p>
    <w:p>
      <w:pPr>
        <w:numPr>
          <w:ilvl w:val="0"/>
          <w:numId w:val="1042"/>
        </w:numPr>
        <w:pStyle w:val="Compact"/>
      </w:pPr>
      <w:r>
        <w:t xml:space="preserve">BLS Drafters:</w:t>
      </w:r>
      <w:r>
        <w:t xml:space="preserve"> </w:t>
      </w:r>
      <w:hyperlink r:id="rId71">
        <w:r>
          <w:rPr>
            <w:rStyle w:val="Hyperlink"/>
          </w:rPr>
          <w:t xml:space="preserve">https://www.bls.gov/ooh/architecture-and-engineering/drafters.htm</w:t>
        </w:r>
      </w:hyperlink>
    </w:p>
    <w:p>
      <w:pPr>
        <w:numPr>
          <w:ilvl w:val="0"/>
          <w:numId w:val="1042"/>
        </w:numPr>
        <w:pStyle w:val="Compact"/>
      </w:pPr>
      <w:r>
        <w:t xml:space="preserve">CareerOneStop WIOA training finder:</w:t>
      </w:r>
      <w:r>
        <w:t xml:space="preserve"> </w:t>
      </w:r>
      <w:hyperlink r:id="rId72">
        <w:r>
          <w:rPr>
            <w:rStyle w:val="Hyperlink"/>
          </w:rPr>
          <w:t xml:space="preserve">https://www.careeronestop.org/LocalHelp/EmploymentAndTraining/find-WIOA-training-programs.aspx</w:t>
        </w:r>
      </w:hyperlink>
    </w:p>
    <w:p>
      <w:pPr>
        <w:numPr>
          <w:ilvl w:val="0"/>
          <w:numId w:val="1042"/>
        </w:numPr>
        <w:pStyle w:val="Compact"/>
      </w:pPr>
      <w:r>
        <w:t xml:space="preserve">Canada Job Bank occupation:</w:t>
      </w:r>
      <w:r>
        <w:t xml:space="preserve"> </w:t>
      </w:r>
      <w:hyperlink r:id="rId73">
        <w:r>
          <w:rPr>
            <w:rStyle w:val="Hyperlink"/>
          </w:rPr>
          <w:t xml:space="preserve">https://www.jobbank.gc.ca/marketreport/occupation/3437/ca</w:t>
        </w:r>
      </w:hyperlink>
    </w:p>
    <w:p>
      <w:pPr>
        <w:numPr>
          <w:ilvl w:val="0"/>
          <w:numId w:val="1042"/>
        </w:numPr>
        <w:pStyle w:val="Compact"/>
      </w:pPr>
      <w:r>
        <w:t xml:space="preserve">Canada Job Bank wages:</w:t>
      </w:r>
      <w:r>
        <w:t xml:space="preserve"> </w:t>
      </w:r>
      <w:hyperlink r:id="rId74">
        <w:r>
          <w:rPr>
            <w:rStyle w:val="Hyperlink"/>
          </w:rPr>
          <w:t xml:space="preserve">https://www.jobbank.gc.ca/marketreport/wages-occupation/3437/ca</w:t>
        </w:r>
      </w:hyperlink>
    </w:p>
    <w:p>
      <w:pPr>
        <w:numPr>
          <w:ilvl w:val="0"/>
          <w:numId w:val="1042"/>
        </w:numPr>
        <w:pStyle w:val="Compact"/>
      </w:pPr>
      <w:r>
        <w:t xml:space="preserve">Canada training gateway:</w:t>
      </w:r>
      <w:r>
        <w:t xml:space="preserve"> </w:t>
      </w:r>
      <w:hyperlink r:id="rId75">
        <w:r>
          <w:rPr>
            <w:rStyle w:val="Hyperlink"/>
          </w:rPr>
          <w:t xml:space="preserve">https://www.canada.ca/en/services/jobs/training.html</w:t>
        </w:r>
      </w:hyperlink>
    </w:p>
    <w:p>
      <w:pPr>
        <w:numPr>
          <w:ilvl w:val="0"/>
          <w:numId w:val="1042"/>
        </w:numPr>
        <w:pStyle w:val="Compact"/>
      </w:pPr>
      <w:r>
        <w:t xml:space="preserve">Canada training agreements:</w:t>
      </w:r>
      <w:r>
        <w:t xml:space="preserve"> </w:t>
      </w:r>
      <w:hyperlink r:id="rId76">
        <w:r>
          <w:rPr>
            <w:rStyle w:val="Hyperlink"/>
          </w:rPr>
          <w:t xml:space="preserve">https://www.canada.ca/en/employment-social-development/programs/training-agreements.html</w:t>
        </w:r>
      </w:hyperlink>
    </w:p>
    <w:p>
      <w:pPr>
        <w:numPr>
          <w:ilvl w:val="0"/>
          <w:numId w:val="1042"/>
        </w:numPr>
        <w:pStyle w:val="Compact"/>
      </w:pPr>
      <w:r>
        <w:t xml:space="preserve">Colombia OCUPACOL:</w:t>
      </w:r>
      <w:r>
        <w:t xml:space="preserve"> </w:t>
      </w:r>
      <w:hyperlink r:id="rId77">
        <w:r>
          <w:rPr>
            <w:rStyle w:val="Hyperlink"/>
          </w:rPr>
          <w:t xml:space="preserve">https://ocupacol.mintrabajo.gov.co/Profile/OccupationalProfile/31181</w:t>
        </w:r>
      </w:hyperlink>
    </w:p>
    <w:p>
      <w:pPr>
        <w:numPr>
          <w:ilvl w:val="0"/>
          <w:numId w:val="1042"/>
        </w:numPr>
        <w:pStyle w:val="Compact"/>
      </w:pPr>
      <w:r>
        <w:t xml:space="preserve">SENA Dibujo y modelado:</w:t>
      </w:r>
      <w:r>
        <w:t xml:space="preserve"> </w:t>
      </w:r>
      <w:hyperlink r:id="rId78">
        <w:r>
          <w:rPr>
            <w:rStyle w:val="Hyperlink"/>
          </w:rPr>
          <w:t xml:space="preserve">https://betowa.sena.edu.co/oferta/dibujo-y-modelado-arquitectonico-y-de-ingenieria?modality=P&amp;programId=117535</w:t>
        </w:r>
      </w:hyperlink>
    </w:p>
    <w:p>
      <w:pPr>
        <w:numPr>
          <w:ilvl w:val="0"/>
          <w:numId w:val="1042"/>
        </w:numPr>
        <w:pStyle w:val="Compact"/>
      </w:pPr>
      <w:r>
        <w:t xml:space="preserve">SENA AutoCAD 2D:</w:t>
      </w:r>
      <w:r>
        <w:t xml:space="preserve"> </w:t>
      </w:r>
      <w:hyperlink r:id="rId79">
        <w:r>
          <w:rPr>
            <w:rStyle w:val="Hyperlink"/>
          </w:rPr>
          <w:t xml:space="preserve">https://betowa.sena.edu.co/oferta/diseno-y-planos-en-autocad-2d?modality=V&amp;programId=153415</w:t>
        </w:r>
      </w:hyperlink>
    </w:p>
    <w:p>
      <w:pPr>
        <w:numPr>
          <w:ilvl w:val="0"/>
          <w:numId w:val="1042"/>
        </w:numPr>
        <w:pStyle w:val="Compact"/>
      </w:pPr>
      <w:r>
        <w:t xml:space="preserve">OIT/Cinterfor:</w:t>
      </w:r>
      <w:r>
        <w:t xml:space="preserve"> </w:t>
      </w:r>
      <w:hyperlink r:id="rId80">
        <w:r>
          <w:rPr>
            <w:rStyle w:val="Hyperlink"/>
          </w:rPr>
          <w:t xml:space="preserve">https://www.oitcinterfor.org/</w:t>
        </w:r>
      </w:hyperlink>
    </w:p>
    <w:p>
      <w:pPr>
        <w:numPr>
          <w:ilvl w:val="0"/>
          <w:numId w:val="1042"/>
        </w:numPr>
        <w:pStyle w:val="Compact"/>
      </w:pPr>
      <w:r>
        <w:t xml:space="preserve">OIT/Cinterfor countries:</w:t>
      </w:r>
      <w:r>
        <w:t xml:space="preserve"> </w:t>
      </w:r>
      <w:hyperlink r:id="rId81">
        <w:r>
          <w:rPr>
            <w:rStyle w:val="Hyperlink"/>
          </w:rPr>
          <w:t xml:space="preserve">https://www.oitcinterfor.org/statsfp/paises</w:t>
        </w:r>
      </w:hyperlink>
    </w:p>
    <w:p>
      <w:pPr>
        <w:numPr>
          <w:ilvl w:val="0"/>
          <w:numId w:val="1042"/>
        </w:numPr>
        <w:pStyle w:val="Compact"/>
      </w:pPr>
      <w:r>
        <w:t xml:space="preserve">U.S. Indeed Architectural Drafter salary context:</w:t>
      </w:r>
      <w:r>
        <w:t xml:space="preserve"> </w:t>
      </w:r>
      <w:hyperlink r:id="rId82">
        <w:r>
          <w:rPr>
            <w:rStyle w:val="Hyperlink"/>
          </w:rPr>
          <w:t xml:space="preserve">https://www.indeed.com/career/architectural-drafter/salaries</w:t>
        </w:r>
      </w:hyperlink>
    </w:p>
    <w:p>
      <w:pPr>
        <w:numPr>
          <w:ilvl w:val="0"/>
          <w:numId w:val="1042"/>
        </w:numPr>
        <w:pStyle w:val="Compact"/>
      </w:pPr>
      <w:r>
        <w:t xml:space="preserve">Colombia Indeed Dibujante AutoCAD salary context:</w:t>
      </w:r>
      <w:r>
        <w:t xml:space="preserve"> </w:t>
      </w:r>
      <w:hyperlink r:id="rId83">
        <w:r>
          <w:rPr>
            <w:rStyle w:val="Hyperlink"/>
          </w:rPr>
          <w:t xml:space="preserve">https://co.indeed.com/career/dibujante-autocad/salaries</w:t>
        </w:r>
      </w:hyperlink>
    </w:p>
    <w:p>
      <w:pPr>
        <w:numPr>
          <w:ilvl w:val="0"/>
          <w:numId w:val="1042"/>
        </w:numPr>
        <w:pStyle w:val="Compact"/>
      </w:pPr>
      <w:r>
        <w:t xml:space="preserve">CISA Secure Our World:</w:t>
      </w:r>
      <w:r>
        <w:t xml:space="preserve"> </w:t>
      </w:r>
      <w:hyperlink r:id="rId84">
        <w:r>
          <w:rPr>
            <w:rStyle w:val="Hyperlink"/>
          </w:rPr>
          <w:t xml:space="preserve">https://www.cisa.gov/secure-our-world</w:t>
        </w:r>
      </w:hyperlink>
    </w:p>
    <w:p>
      <w:pPr>
        <w:numPr>
          <w:ilvl w:val="0"/>
          <w:numId w:val="1042"/>
        </w:numPr>
        <w:pStyle w:val="Compact"/>
      </w:pPr>
      <w:r>
        <w:t xml:space="preserve">OSHA construction safety:</w:t>
      </w:r>
      <w:r>
        <w:t xml:space="preserve"> </w:t>
      </w:r>
      <w:hyperlink r:id="rId85">
        <w:r>
          <w:rPr>
            <w:rStyle w:val="Hyperlink"/>
          </w:rPr>
          <w:t xml:space="preserve">https://www.osha.gov/construction</w:t>
        </w:r>
      </w:hyperlink>
    </w:p>
    <w:p>
      <w:pPr>
        <w:numPr>
          <w:ilvl w:val="0"/>
          <w:numId w:val="1042"/>
        </w:numPr>
        <w:pStyle w:val="Compact"/>
      </w:pPr>
      <w:r>
        <w:t xml:space="preserve">NIST AI RMF:</w:t>
      </w:r>
      <w:r>
        <w:t xml:space="preserve"> </w:t>
      </w:r>
      <w:hyperlink r:id="rId86">
        <w:r>
          <w:rPr>
            <w:rStyle w:val="Hyperlink"/>
          </w:rPr>
          <w:t xml:space="preserve">https://www.nist.gov/itl/ai-risk-management-framework</w:t>
        </w:r>
      </w:hyperlink>
    </w:p>
    <w:p>
      <w:pPr>
        <w:numPr>
          <w:ilvl w:val="0"/>
          <w:numId w:val="1042"/>
        </w:numPr>
        <w:pStyle w:val="Compact"/>
      </w:pPr>
      <w:r>
        <w:t xml:space="preserve">NIST Generative AI Profile:</w:t>
      </w:r>
      <w:r>
        <w:t xml:space="preserve"> </w:t>
      </w:r>
      <w:hyperlink r:id="rId87">
        <w:r>
          <w:rPr>
            <w:rStyle w:val="Hyperlink"/>
          </w:rPr>
          <w:t xml:space="preserve">https://www.nist.gov/publications/artificial-intelligence-risk-management-framework-generative-artificial-intelligence</w:t>
        </w:r>
      </w:hyperlink>
    </w:p>
    <w:bookmarkEnd w:id="88"/>
    <w:bookmarkStart w:id="89" w:name="important-limits"/>
    <w:p>
      <w:pPr>
        <w:pStyle w:val="Heading2"/>
      </w:pPr>
      <w:r>
        <w:t xml:space="preserve">Important limits</w:t>
      </w:r>
    </w:p>
    <w:p>
      <w:pPr>
        <w:pStyle w:val="FirstParagraph"/>
      </w:pPr>
      <w:r>
        <w:t xml:space="preserve">This guide provides educational and career-planning information. It does not guarantee:</w:t>
      </w:r>
    </w:p>
    <w:p>
      <w:pPr>
        <w:numPr>
          <w:ilvl w:val="0"/>
          <w:numId w:val="1043"/>
        </w:numPr>
        <w:pStyle w:val="Compact"/>
      </w:pPr>
      <w:r>
        <w:t xml:space="preserve">employment;</w:t>
      </w:r>
    </w:p>
    <w:p>
      <w:pPr>
        <w:numPr>
          <w:ilvl w:val="0"/>
          <w:numId w:val="1043"/>
        </w:numPr>
        <w:pStyle w:val="Compact"/>
      </w:pPr>
      <w:r>
        <w:t xml:space="preserve">wages or salary;</w:t>
      </w:r>
    </w:p>
    <w:p>
      <w:pPr>
        <w:numPr>
          <w:ilvl w:val="0"/>
          <w:numId w:val="1043"/>
        </w:numPr>
        <w:pStyle w:val="Compact"/>
      </w:pPr>
      <w:r>
        <w:t xml:space="preserve">admission;</w:t>
      </w:r>
    </w:p>
    <w:p>
      <w:pPr>
        <w:numPr>
          <w:ilvl w:val="0"/>
          <w:numId w:val="1043"/>
        </w:numPr>
        <w:pStyle w:val="Compact"/>
      </w:pPr>
      <w:r>
        <w:t xml:space="preserve">funding;</w:t>
      </w:r>
    </w:p>
    <w:p>
      <w:pPr>
        <w:numPr>
          <w:ilvl w:val="0"/>
          <w:numId w:val="1043"/>
        </w:numPr>
        <w:pStyle w:val="Compact"/>
      </w:pPr>
      <w:r>
        <w:t xml:space="preserve">apprenticeship or internship placement;</w:t>
      </w:r>
    </w:p>
    <w:p>
      <w:pPr>
        <w:numPr>
          <w:ilvl w:val="0"/>
          <w:numId w:val="1043"/>
        </w:numPr>
        <w:pStyle w:val="Compact"/>
      </w:pPr>
      <w:r>
        <w:t xml:space="preserve">software access;</w:t>
      </w:r>
    </w:p>
    <w:p>
      <w:pPr>
        <w:numPr>
          <w:ilvl w:val="0"/>
          <w:numId w:val="1043"/>
        </w:numPr>
        <w:pStyle w:val="Compact"/>
      </w:pPr>
      <w:r>
        <w:t xml:space="preserve">certification;</w:t>
      </w:r>
    </w:p>
    <w:p>
      <w:pPr>
        <w:numPr>
          <w:ilvl w:val="0"/>
          <w:numId w:val="1043"/>
        </w:numPr>
        <w:pStyle w:val="Compact"/>
      </w:pPr>
      <w:r>
        <w:t xml:space="preserve">licensure;</w:t>
      </w:r>
    </w:p>
    <w:p>
      <w:pPr>
        <w:numPr>
          <w:ilvl w:val="0"/>
          <w:numId w:val="1043"/>
        </w:numPr>
        <w:pStyle w:val="Compact"/>
      </w:pPr>
      <w:r>
        <w:t xml:space="preserve">professional authority;</w:t>
      </w:r>
    </w:p>
    <w:p>
      <w:pPr>
        <w:numPr>
          <w:ilvl w:val="0"/>
          <w:numId w:val="1043"/>
        </w:numPr>
        <w:pStyle w:val="Compact"/>
      </w:pPr>
      <w:r>
        <w:t xml:space="preserve">code approval;</w:t>
      </w:r>
    </w:p>
    <w:p>
      <w:pPr>
        <w:numPr>
          <w:ilvl w:val="0"/>
          <w:numId w:val="1043"/>
        </w:numPr>
        <w:pStyle w:val="Compact"/>
      </w:pPr>
      <w:r>
        <w:t xml:space="preserve">project approval.</w:t>
      </w:r>
    </w:p>
    <w:p>
      <w:pPr>
        <w:pStyle w:val="FirstParagraph"/>
      </w:pPr>
      <w:r>
        <w:t xml:space="preserve">This guide is not architectural, engineering, surveying, legal, safety, cybersecurity, privacy or financial advice. Verify consequential requirements with current official sources, the employer/project authority and appropriately qualified professionals.</w:t>
      </w:r>
    </w:p>
    <w:p>
      <w:pPr>
        <w:pStyle w:val="BodyText"/>
      </w:pPr>
      <w:r>
        <w:t xml:space="preserve">No claim is made that this guide has received independent human certification, certified translation, accreditation, legal review, licensed-professional review or accessibility certification.</w:t>
      </w:r>
    </w:p>
    <w:bookmarkEnd w:id="89"/>
    <w:bookmarkStart w:id="90" w:name="author-and-license"/>
    <w:p>
      <w:pPr>
        <w:pStyle w:val="Heading2"/>
      </w:pPr>
      <w:r>
        <w:t xml:space="preserve">Author and license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retains editorial and publication responsibility.</w:t>
      </w:r>
    </w:p>
    <w:p>
      <w:pPr>
        <w:pStyle w:val="BodyText"/>
      </w:pPr>
      <w:r>
        <w:t xml:space="preserve">Unless otherwise stated, this guide is licensed under</w:t>
      </w:r>
      <w:r>
        <w:t xml:space="preserve"> </w:t>
      </w:r>
      <w:r>
        <w:rPr>
          <w:bCs/>
          <w:b/>
        </w:rPr>
        <w:t xml:space="preserve">CC BY-NC-SA 4.0</w:t>
      </w:r>
      <w:r>
        <w:t xml:space="preserv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betowa.sena.edu.co/oferta/dibujo-y-modelado-arquitectonico-y-de-ingenieria?modality=P&amp;programId=117535" TargetMode="External" /><Relationship Type="http://schemas.openxmlformats.org/officeDocument/2006/relationships/hyperlink" Id="rId79" Target="https://betowa.sena.edu.co/oferta/diseno-y-planos-en-autocad-2d?modality=V&amp;programId=153415" TargetMode="External" /><Relationship Type="http://schemas.openxmlformats.org/officeDocument/2006/relationships/hyperlink" Id="rId83" Target="https://co.indeed.com/career/dibujante-autocad/salaries" TargetMode="External" /><Relationship Type="http://schemas.openxmlformats.org/officeDocument/2006/relationships/hyperlink" Id="rId77" Target="https://ocupacol.mintrabajo.gov.co/Profile/OccupationalProfile/31181" TargetMode="External" /><Relationship Type="http://schemas.openxmlformats.org/officeDocument/2006/relationships/hyperlink" Id="rId71" Target="https://www.bls.gov/ooh/architecture-and-engineering/drafters.htm" TargetMode="External" /><Relationship Type="http://schemas.openxmlformats.org/officeDocument/2006/relationships/hyperlink" Id="rId76" Target="https://www.canada.ca/en/employment-social-development/programs/training-agreements.html" TargetMode="External" /><Relationship Type="http://schemas.openxmlformats.org/officeDocument/2006/relationships/hyperlink" Id="rId75" Target="https://www.canada.ca/en/services/jobs/training.html" TargetMode="External" /><Relationship Type="http://schemas.openxmlformats.org/officeDocument/2006/relationships/hyperlink" Id="rId72" Target="https://www.careeronestop.org/LocalHelp/EmploymentAndTraining/find-WIOA-training-programs.aspx" TargetMode="External" /><Relationship Type="http://schemas.openxmlformats.org/officeDocument/2006/relationships/hyperlink" Id="rId84" Target="https://www.cisa.gov/secure-our-world" TargetMode="External" /><Relationship Type="http://schemas.openxmlformats.org/officeDocument/2006/relationships/hyperlink" Id="rId82" Target="https://www.indeed.com/career/architectural-drafter/salaries" TargetMode="External" /><Relationship Type="http://schemas.openxmlformats.org/officeDocument/2006/relationships/hyperlink" Id="rId73" Target="https://www.jobbank.gc.ca/marketreport/occupation/3437/ca" TargetMode="External" /><Relationship Type="http://schemas.openxmlformats.org/officeDocument/2006/relationships/hyperlink" Id="rId74" Target="https://www.jobbank.gc.ca/marketreport/wages-occupation/3437/ca" TargetMode="External" /><Relationship Type="http://schemas.openxmlformats.org/officeDocument/2006/relationships/hyperlink" Id="rId86" Target="https://www.nist.gov/itl/ai-risk-management-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0" Target="https://www.oitcinterfor.org/" TargetMode="External" /><Relationship Type="http://schemas.openxmlformats.org/officeDocument/2006/relationships/hyperlink" Id="rId81" Target="https://www.oitcinterfor.org/statsfp/paises" TargetMode="External" /><Relationship Type="http://schemas.openxmlformats.org/officeDocument/2006/relationships/hyperlink" Id="rId69" Target="https://www.onetonline.org/link/details/17-3011.00" TargetMode="External" /><Relationship Type="http://schemas.openxmlformats.org/officeDocument/2006/relationships/hyperlink" Id="rId70" Target="https://www.onetonline.org/link/localwages/17-3011.00" TargetMode="External" /><Relationship Type="http://schemas.openxmlformats.org/officeDocument/2006/relationships/hyperlink" Id="rId85" Target="https://www.osha.gov/construction" TargetMode="External" /></Relationships>
</file>

<file path=word/_rels/footnotes.xml.rels><?xml version="1.0" encoding="UTF-8"?><Relationships xmlns="http://schemas.openxmlformats.org/package/2006/relationships"><Relationship Type="http://schemas.openxmlformats.org/officeDocument/2006/relationships/hyperlink" Id="rId78" Target="https://betowa.sena.edu.co/oferta/dibujo-y-modelado-arquitectonico-y-de-ingenieria?modality=P&amp;programId=117535" TargetMode="External" /><Relationship Type="http://schemas.openxmlformats.org/officeDocument/2006/relationships/hyperlink" Id="rId79" Target="https://betowa.sena.edu.co/oferta/diseno-y-planos-en-autocad-2d?modality=V&amp;programId=153415" TargetMode="External" /><Relationship Type="http://schemas.openxmlformats.org/officeDocument/2006/relationships/hyperlink" Id="rId83" Target="https://co.indeed.com/career/dibujante-autocad/salaries" TargetMode="External" /><Relationship Type="http://schemas.openxmlformats.org/officeDocument/2006/relationships/hyperlink" Id="rId77" Target="https://ocupacol.mintrabajo.gov.co/Profile/OccupationalProfile/31181" TargetMode="External" /><Relationship Type="http://schemas.openxmlformats.org/officeDocument/2006/relationships/hyperlink" Id="rId71" Target="https://www.bls.gov/ooh/architecture-and-engineering/drafters.htm" TargetMode="External" /><Relationship Type="http://schemas.openxmlformats.org/officeDocument/2006/relationships/hyperlink" Id="rId76" Target="https://www.canada.ca/en/employment-social-development/programs/training-agreements.html" TargetMode="External" /><Relationship Type="http://schemas.openxmlformats.org/officeDocument/2006/relationships/hyperlink" Id="rId75" Target="https://www.canada.ca/en/services/jobs/training.html" TargetMode="External" /><Relationship Type="http://schemas.openxmlformats.org/officeDocument/2006/relationships/hyperlink" Id="rId72" Target="https://www.careeronestop.org/LocalHelp/EmploymentAndTraining/find-WIOA-training-programs.aspx" TargetMode="External" /><Relationship Type="http://schemas.openxmlformats.org/officeDocument/2006/relationships/hyperlink" Id="rId84" Target="https://www.cisa.gov/secure-our-world" TargetMode="External" /><Relationship Type="http://schemas.openxmlformats.org/officeDocument/2006/relationships/hyperlink" Id="rId82" Target="https://www.indeed.com/career/architectural-drafter/salaries" TargetMode="External" /><Relationship Type="http://schemas.openxmlformats.org/officeDocument/2006/relationships/hyperlink" Id="rId73" Target="https://www.jobbank.gc.ca/marketreport/occupation/3437/ca" TargetMode="External" /><Relationship Type="http://schemas.openxmlformats.org/officeDocument/2006/relationships/hyperlink" Id="rId74" Target="https://www.jobbank.gc.ca/marketreport/wages-occupation/3437/ca" TargetMode="External" /><Relationship Type="http://schemas.openxmlformats.org/officeDocument/2006/relationships/hyperlink" Id="rId86" Target="https://www.nist.gov/itl/ai-risk-management-framework" TargetMode="External" /><Relationship Type="http://schemas.openxmlformats.org/officeDocument/2006/relationships/hyperlink" Id="rId87" Target="https://www.nist.gov/publications/artificial-intelligence-risk-management-framework-generative-artificial-intelligence" TargetMode="External" /><Relationship Type="http://schemas.openxmlformats.org/officeDocument/2006/relationships/hyperlink" Id="rId80" Target="https://www.oitcinterfor.org/" TargetMode="External" /><Relationship Type="http://schemas.openxmlformats.org/officeDocument/2006/relationships/hyperlink" Id="rId81" Target="https://www.oitcinterfor.org/statsfp/paises" TargetMode="External" /><Relationship Type="http://schemas.openxmlformats.org/officeDocument/2006/relationships/hyperlink" Id="rId69" Target="https://www.onetonline.org/link/details/17-3011.00" TargetMode="External" /><Relationship Type="http://schemas.openxmlformats.org/officeDocument/2006/relationships/hyperlink" Id="rId70" Target="https://www.onetonline.org/link/localwages/17-3011.00" TargetMode="External" /><Relationship Type="http://schemas.openxmlformats.org/officeDocument/2006/relationships/hyperlink" Id="rId85" Target="https://www.osha.gov/constru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2026-08-22T19:23:54Z</dcterms:created>
  <dcterms:modified xsi:type="dcterms:W3CDTF">2026-08-22T19:23:54Z</dcterms:modified>
</cp:coreProperties>
</file>

<file path=docProps/custom.xml><?xml version="1.0" encoding="utf-8"?>
<Properties xmlns="http://schemas.openxmlformats.org/officeDocument/2006/custom-properties" xmlns:vt="http://schemas.openxmlformats.org/officeDocument/2006/docPropsVTypes"/>
</file>