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df0c60a0cfe7842cd5a0a503eb76b3a3abf2a6"/>
    <w:p>
      <w:pPr>
        <w:pStyle w:val="Heading1"/>
      </w:pPr>
      <w:r>
        <w:t xml:space="preserve">OPORTUNIDADE PARA TODA A VIDA — COORDENADOR/A DE PROJETOS</w:t>
      </w:r>
    </w:p>
    <w:p>
      <w:pPr>
        <w:pStyle w:val="FirstParagraph"/>
      </w:pPr>
      <w:r>
        <w:rPr>
          <w:bCs/>
          <w:b/>
        </w:rPr>
        <w:t xml:space="preserve">Um guia gratuito sobre afinidade profissional, aprendizagem acessível, acessibilidade, tomada ética de decisões e reinvenção ao longo da vida</w:t>
      </w:r>
    </w:p>
    <w:p>
      <w:pPr>
        <w:pStyle w:val="BodyText"/>
      </w:pPr>
      <w:r>
        <w:t xml:space="preserve">Para pessoas de todas as idades, capacidades, origens e níveis de renda</w:t>
      </w:r>
    </w:p>
    <w:p>
      <w:pPr>
        <w:pStyle w:val="BodyText"/>
      </w:pPr>
      <w:r>
        <w:rPr>
          <w:bCs/>
          <w:b/>
        </w:rPr>
        <w:t xml:space="preserve">Criado e dirigido por Alberto (Al) Leiva</w:t>
      </w:r>
      <w:r>
        <w:br/>
      </w:r>
      <w:r>
        <w:t xml:space="preserve">Pesquisa, organização, edição e preparação de documentos com assistência do ChatGPT, OpenAI</w:t>
      </w:r>
    </w:p>
    <w:p>
      <w:pPr>
        <w:pStyle w:val="BodyText"/>
      </w:pPr>
      <w:r>
        <w:rPr>
          <w:bCs/>
          <w:b/>
        </w:rPr>
        <w:t xml:space="preserve">Edição em português brasileiro — revisão controlada — Mestre de Trabalho 10 — agosto de 2026</w:t>
      </w:r>
      <w:r>
        <w:br/>
      </w:r>
      <w:r>
        <w:rPr>
          <w:bCs/>
          <w:b/>
        </w:rPr>
        <w:t xml:space="preserve">Status:</w:t>
      </w:r>
      <w:r>
        <w:t xml:space="preserve"> </w:t>
      </w:r>
      <w:r>
        <w:t xml:space="preserve">mestre de trabalho controlado; ainda não é candidato à publicação</w:t>
      </w:r>
      <w:r>
        <w:br/>
      </w:r>
      <w:r>
        <w:rPr>
          <w:bCs/>
          <w:b/>
        </w:rPr>
        <w:t xml:space="preserve">Licença:</w:t>
      </w:r>
      <w:r>
        <w:t xml:space="preserve"> </w:t>
      </w:r>
      <w:r>
        <w:t xml:space="preserve">CC BY-NC-SA 4.0</w:t>
      </w:r>
    </w:p>
    <w:p>
      <w:pPr>
        <w:pStyle w:val="BlockText"/>
      </w:pPr>
      <w:r>
        <w:rPr>
          <w:bCs/>
          <w:b/>
        </w:rPr>
        <w:t xml:space="preserve">A promessa deste guia:</w:t>
      </w:r>
      <w:r>
        <w:t xml:space="preserve"> </w:t>
      </w:r>
      <w:r>
        <w:t xml:space="preserve">Este guia não promete que o trabalho de coordenação de projetos seja adequado para todas as pessoas, que a educação será gratuita, que uma credencial levará a um emprego ou que qualquer estimativa salarial se aplicará à sua situação. Ele ajuda você a entender o trabalho, comparar caminhos de aprendizagem de baixo custo, construir evidências éticas de capacidade e separar funções de coordenação da autoridade que pertence a gestores ou profissionais habilitados.</w:t>
      </w:r>
    </w:p>
    <w:bookmarkStart w:id="20" w:name="por-que-criei-este-guia"/>
    <w:p>
      <w:pPr>
        <w:pStyle w:val="Heading2"/>
      </w:pPr>
      <w:r>
        <w:t xml:space="preserve">Por que criei este guia</w:t>
      </w:r>
    </w:p>
    <w:p>
      <w:pPr>
        <w:pStyle w:val="FirstParagraph"/>
      </w:pPr>
      <w:r>
        <w:t xml:space="preserve">Criei os Guias de Oportunidades para Toda a Vida para ajudar pessoas a encontrar caminhos realistas para educação e trabalho significativo sem serem excluídas por idade, deficiência, renda, localização ou uma trajetória de vida não tradicional. Tenho disgrafia e estou no espectro autista. Comecei este projeto aos 70 anos. Essas experiências fortaleceram minha convicção de que a capacidade muitas vezes fica escondida atrás de barreiras de comunicação, educação, custo e acesso.</w:t>
      </w:r>
    </w:p>
    <w:p>
      <w:pPr>
        <w:pStyle w:val="BodyText"/>
      </w:pPr>
      <w:r>
        <w:t xml:space="preserve">A coordenação de projetos pode ser uma carreira prática de entrada, uma ponte a partir de funções administrativas ou de operações, ou uma base para avançar mais tarde para gerenciamento de projetos, programas, implementação, operações ou funções especializadas. Este guia foi elaborado para ajudar você a compreender as tarefas e os riscos reais antes de gastar dinheiro, assumir dívidas, assinar um acordo de reembolso com um empregador ou presumir que o mesmo título significa a mesma coisa em todos os lugares.</w:t>
      </w:r>
    </w:p>
    <w:bookmarkEnd w:id="20"/>
    <w:bookmarkStart w:id="21" w:name="reconhecimento-da-assistência-de-ia"/>
    <w:p>
      <w:pPr>
        <w:pStyle w:val="Heading2"/>
      </w:pPr>
      <w:r>
        <w:t xml:space="preserve">Reconhecimento da assistência de IA</w:t>
      </w:r>
    </w:p>
    <w:p>
      <w:pPr>
        <w:pStyle w:val="FirstParagraph"/>
      </w:pPr>
      <w:r>
        <w:t xml:space="preserve">Concebi e dirigi este guia e assumo responsabilidade por seu conteúdo. Usei o ChatGPT da OpenAI como ferramenta colaborativa para ajudar a pesquisar recursos públicos, organizar ideias, melhorar ortografia e gramática, reforçar a clareza, comparar a linguagem de fontes e preparar documentos. A assistência de IA não substitui fontes oficiais, profissionais qualificados, julgamento humano ou a responsabilidade de cada leitor de verificar informações importantes.</w:t>
      </w:r>
    </w:p>
    <w:bookmarkEnd w:id="21"/>
    <w:bookmarkStart w:id="22" w:name="limites-éticos-e-práticos"/>
    <w:p>
      <w:pPr>
        <w:pStyle w:val="Heading2"/>
      </w:pPr>
      <w:r>
        <w:t xml:space="preserve">Limites éticos e práticos</w:t>
      </w:r>
    </w:p>
    <w:p>
      <w:pPr>
        <w:pStyle w:val="FirstParagraph"/>
      </w:pPr>
      <w:r>
        <w:t xml:space="preserve">Nenhum guia de carreira pode garantir satisfação, emprego, promoção, financiamento, elegibilidade para bolsas, disponibilidade de aprendizagem formal, reconhecimento de credenciais, trabalho remoto ou renda. Os requisitos variam conforme empregador, setor, jurisdição e ambiente de trabalho. Este guia oferece educação e orientação geral; não constitui aconselhamento jurídico, tributário, médico, de saúde mental, migratório, financeiro ou profissional licenciado para uma situação individual.</w:t>
      </w:r>
    </w:p>
    <w:p>
      <w:pPr>
        <w:pStyle w:val="BodyText"/>
      </w:pPr>
      <w:r>
        <w:t xml:space="preserve">Não pague uma quantia alta e não reembolsável, não contraia dívida, não se mude e não assine um acordo de reembolso ou permanência porque alguém está pressionando você a agir imediatamente. Antes de assumir um compromisso financeiro, educacional, profissional ou jurídico, verifique fatos de alto impacto em fontes oficiais atuais e nos termos escritos do programa ou do empregador.</w:t>
      </w:r>
    </w:p>
    <w:bookmarkEnd w:id="22"/>
    <w:bookmarkStart w:id="23" w:name="X4678a2ffd1f60fb3bb0ab5fb953cb70d1e9f691"/>
    <w:p>
      <w:pPr>
        <w:pStyle w:val="Heading2"/>
      </w:pPr>
      <w:r>
        <w:t xml:space="preserve">Como este guia se relaciona com o Guia Fundamental</w:t>
      </w:r>
    </w:p>
    <w:p>
      <w:pPr>
        <w:pStyle w:val="FirstParagraph"/>
      </w:pPr>
      <w:r>
        <w:t xml:space="preserve">O Guia Fundamental explica o processo comum do projeto para pesquisa de carreiras, verificação de instituições de ensino, financiamento educacional, acessibilidade, proteções trabalhistas, uso ético de IA e padrões de publicação. Este manual aplica esses princípios especificamente ao trabalho de coordenação de projetos.</w:t>
      </w:r>
    </w:p>
    <w:p>
      <w:r>
        <w:pict>
          <v:rect style="width:0;height:1.5pt" o:hralign="center" o:hrstd="t" o:hr="t"/>
        </w:pict>
      </w:r>
    </w:p>
    <w:bookmarkEnd w:id="23"/>
    <w:bookmarkEnd w:id="24"/>
    <w:bookmarkStart w:id="25" w:name="Xe00e48c00e301116f95d3cfe4d8312541046f4d"/>
    <w:p>
      <w:pPr>
        <w:pStyle w:val="Heading1"/>
      </w:pPr>
      <w:r>
        <w:t xml:space="preserve">1. Como usar este guia</w:t>
      </w:r>
    </w:p>
    <w:p>
      <w:pPr>
        <w:pStyle w:val="FirstParagraph"/>
      </w:pPr>
      <w:r>
        <w:t xml:space="preserve">Comece pelo trabalho, não por uma instituição de ensino ou credencial. O título</w:t>
      </w:r>
      <w:r>
        <w:t xml:space="preserve"> </w:t>
      </w:r>
      <w:r>
        <w:rPr>
          <w:bCs/>
          <w:b/>
        </w:rPr>
        <w:t xml:space="preserve">Coordenador/a de Projetos</w:t>
      </w:r>
      <w:r>
        <w:t xml:space="preserve"> </w:t>
      </w:r>
      <w:r>
        <w:t xml:space="preserve">é amplo. Uma pessoa coordenadora em construção, tecnologia, saúde, pesquisa, educação, governo, organização sem fins lucrativos ou escritório corporativo de gerenciamento de projetos pode ter funções, ferramentas, riscos, requisitos de entrada e remuneração diferentes.</w:t>
      </w:r>
    </w:p>
    <w:p>
      <w:pPr>
        <w:pStyle w:val="BodyText"/>
      </w:pPr>
      <w:r>
        <w:t xml:space="preserve">Use estas regras de decisão:</w:t>
      </w:r>
    </w:p>
    <w:p>
      <w:pPr>
        <w:numPr>
          <w:ilvl w:val="0"/>
          <w:numId w:val="1001"/>
        </w:numPr>
        <w:pStyle w:val="Compact"/>
      </w:pPr>
      <w:r>
        <w:t xml:space="preserve">Leia várias vagas atuais do tipo exato de trabalho em projetos que interessa a você.</w:t>
      </w:r>
    </w:p>
    <w:p>
      <w:pPr>
        <w:numPr>
          <w:ilvl w:val="0"/>
          <w:numId w:val="1001"/>
        </w:numPr>
        <w:pStyle w:val="Compact"/>
      </w:pPr>
      <w:r>
        <w:t xml:space="preserve">Separe requisitos legais, requisitos do empregador, preferências comuns e vantagens opcionais.</w:t>
      </w:r>
    </w:p>
    <w:p>
      <w:pPr>
        <w:numPr>
          <w:ilvl w:val="0"/>
          <w:numId w:val="1001"/>
        </w:numPr>
        <w:pStyle w:val="Compact"/>
      </w:pPr>
      <w:r>
        <w:t xml:space="preserve">Compare funções em vez de depender apenas do título do cargo.</w:t>
      </w:r>
    </w:p>
    <w:p>
      <w:pPr>
        <w:numPr>
          <w:ilvl w:val="0"/>
          <w:numId w:val="1001"/>
        </w:numPr>
        <w:pStyle w:val="Compact"/>
      </w:pPr>
      <w:r>
        <w:t xml:space="preserve">Teste seu interesse com prática gratuita ou de baixo custo antes de pagar por treinamento.</w:t>
      </w:r>
    </w:p>
    <w:p>
      <w:pPr>
        <w:numPr>
          <w:ilvl w:val="0"/>
          <w:numId w:val="1001"/>
        </w:numPr>
        <w:pStyle w:val="Compact"/>
      </w:pPr>
      <w:r>
        <w:t xml:space="preserve">Prefira aprendizagem gratuita, pública, apoiada pelo empregador ou financiada por programas de força de trabalho antes de assumir dívida privada.</w:t>
      </w:r>
    </w:p>
    <w:p>
      <w:pPr>
        <w:numPr>
          <w:ilvl w:val="0"/>
          <w:numId w:val="1001"/>
        </w:numPr>
        <w:pStyle w:val="Compact"/>
      </w:pPr>
      <w:r>
        <w:t xml:space="preserve">Verifique por escrito cada bolsa, subsídio, aprendizagem formal, benefício educacional e regra de reembolso.</w:t>
      </w:r>
    </w:p>
    <w:p>
      <w:pPr>
        <w:numPr>
          <w:ilvl w:val="0"/>
          <w:numId w:val="1001"/>
        </w:numPr>
        <w:pStyle w:val="Compact"/>
      </w:pPr>
      <w:r>
        <w:t xml:space="preserve">Compare salários locais para o título e as funções reais antes de usar estimativas nacionais.</w:t>
      </w:r>
    </w:p>
    <w:p>
      <w:pPr>
        <w:numPr>
          <w:ilvl w:val="0"/>
          <w:numId w:val="1001"/>
        </w:numPr>
        <w:pStyle w:val="Compact"/>
      </w:pPr>
      <w:r>
        <w:t xml:space="preserve">Solicite adaptações com antecedência suficiente para que a instituição, entidade examinadora, empregador ou patrocinador possa implementá-las.</w:t>
      </w:r>
    </w:p>
    <w:p>
      <w:pPr>
        <w:numPr>
          <w:ilvl w:val="0"/>
          <w:numId w:val="1001"/>
        </w:numPr>
        <w:pStyle w:val="Compact"/>
      </w:pPr>
      <w:r>
        <w:t xml:space="preserve">Proteja informações confidenciais e use IA somente dentro das regras aprovadas pelo empregador.</w:t>
      </w:r>
    </w:p>
    <w:p>
      <w:pPr>
        <w:numPr>
          <w:ilvl w:val="0"/>
          <w:numId w:val="1001"/>
        </w:numPr>
        <w:pStyle w:val="Compact"/>
      </w:pPr>
      <w:r>
        <w:t xml:space="preserve">Pare antes de pagar, pedir empréstimo, mudar-se ou aceitar uma obrigação de permanência que você não compreenda plenamente.</w:t>
      </w:r>
    </w:p>
    <w:bookmarkEnd w:id="25"/>
    <w:bookmarkStart w:id="27" w:name="X7c029080edfff9f7705ccac6fee5e81a279ca52"/>
    <w:p>
      <w:pPr>
        <w:pStyle w:val="Heading1"/>
      </w:pPr>
      <w:r>
        <w:t xml:space="preserve">2. O que é o trabalho de coordenação de projetos</w:t>
      </w:r>
    </w:p>
    <w:p>
      <w:pPr>
        <w:pStyle w:val="FirstParagraph"/>
      </w:pPr>
      <w:r>
        <w:t xml:space="preserve">Um projeto é um esforço temporário destinado a produzir um resultado definido. Um/a Coordenador/a de Projetos ajuda a organizar informações, cronogramas, reuniões, ações, registros, dependências, riscos, problemas, aprovações e acompanhamento para que o trabalho avance.</w:t>
      </w:r>
    </w:p>
    <w:p>
      <w:pPr>
        <w:pStyle w:val="BodyText"/>
      </w:pPr>
      <w:r>
        <w:t xml:space="preserve">A função costuma apoiar um gerente de projeto, gerente de programa, líder de implementação, gerente de operações, líder técnico, gerente de construção, pesquisador, líder clínico ou administrativo ou outra pessoa responsável. A pessoa coordenadora pode influenciar a execução sem ter autoridade final sobre orçamento, contratos, projeto técnico, decisões clínicas, decisões jurídicas, aprovações de segurança, contratação ou trabalho regulamentado.</w:t>
      </w:r>
    </w:p>
    <w:p>
      <w:pPr>
        <w:pStyle w:val="BodyText"/>
      </w:pPr>
      <w:r>
        <w:t xml:space="preserve">Títulos relacionados comuns incluem:</w:t>
      </w:r>
    </w:p>
    <w:p>
      <w:pPr>
        <w:numPr>
          <w:ilvl w:val="0"/>
          <w:numId w:val="1002"/>
        </w:numPr>
        <w:pStyle w:val="Compact"/>
      </w:pPr>
      <w:r>
        <w:t xml:space="preserve">Assistente de Projetos</w:t>
      </w:r>
    </w:p>
    <w:p>
      <w:pPr>
        <w:numPr>
          <w:ilvl w:val="0"/>
          <w:numId w:val="1002"/>
        </w:numPr>
        <w:pStyle w:val="Compact"/>
      </w:pPr>
      <w:r>
        <w:t xml:space="preserve">Administrador/a de Projetos</w:t>
      </w:r>
    </w:p>
    <w:p>
      <w:pPr>
        <w:numPr>
          <w:ilvl w:val="0"/>
          <w:numId w:val="1002"/>
        </w:numPr>
        <w:pStyle w:val="Compact"/>
      </w:pPr>
      <w:r>
        <w:t xml:space="preserve">Coordenador/a de Programas</w:t>
      </w:r>
    </w:p>
    <w:p>
      <w:pPr>
        <w:numPr>
          <w:ilvl w:val="0"/>
          <w:numId w:val="1002"/>
        </w:numPr>
        <w:pStyle w:val="Compact"/>
      </w:pPr>
      <w:r>
        <w:t xml:space="preserve">Coordenador/a de Implementação</w:t>
      </w:r>
    </w:p>
    <w:p>
      <w:pPr>
        <w:numPr>
          <w:ilvl w:val="0"/>
          <w:numId w:val="1002"/>
        </w:numPr>
        <w:pStyle w:val="Compact"/>
      </w:pPr>
      <w:r>
        <w:t xml:space="preserve">Coordenador/a de PMO</w:t>
      </w:r>
    </w:p>
    <w:p>
      <w:pPr>
        <w:numPr>
          <w:ilvl w:val="0"/>
          <w:numId w:val="1002"/>
        </w:numPr>
        <w:pStyle w:val="Compact"/>
      </w:pPr>
      <w:r>
        <w:t xml:space="preserve">Coordenador/a de Projetos de Operações</w:t>
      </w:r>
    </w:p>
    <w:p>
      <w:pPr>
        <w:numPr>
          <w:ilvl w:val="0"/>
          <w:numId w:val="1002"/>
        </w:numPr>
        <w:pStyle w:val="Compact"/>
      </w:pPr>
      <w:r>
        <w:t xml:space="preserve">Especialista de Suporte a Projetos</w:t>
      </w:r>
    </w:p>
    <w:p>
      <w:pPr>
        <w:numPr>
          <w:ilvl w:val="0"/>
          <w:numId w:val="1002"/>
        </w:numPr>
        <w:pStyle w:val="Compact"/>
      </w:pPr>
      <w:r>
        <w:t xml:space="preserve">Coordenador/a Júnior de Projetos</w:t>
      </w:r>
    </w:p>
    <w:p>
      <w:pPr>
        <w:pStyle w:val="FirstParagraph"/>
      </w:pPr>
      <w:r>
        <w:t xml:space="preserve">Os títulos não são padronizados. Sempre compare funções, autoridade decisória, linha de reporte, setor e qualificações exigidas.</w:t>
      </w:r>
    </w:p>
    <w:bookmarkStart w:id="26" w:name="ambientes-comuns"/>
    <w:p>
      <w:pPr>
        <w:pStyle w:val="Heading2"/>
      </w:pPr>
      <w:r>
        <w:t xml:space="preserve">Ambientes comuns</w:t>
      </w:r>
    </w:p>
    <w:p>
      <w:pPr>
        <w:pStyle w:val="FirstParagraph"/>
      </w:pPr>
      <w:r>
        <w:t xml:space="preserve">Coordenadores de projetos trabalham em muitos setores, incluindo tecnologia, construção, saúde, educação, governo, serviços profissionais, pesquisa, manufatura, organizações sem fins lucrativos, finanças, logística, eventos e operações corporativas internas. Alguns cargos são presenciais em escritório, outros híbridos, alguns remotos e outros exigem viagens regulares ou presença frequente no local de trabalho. Nunca presuma que um cargo é remoto apenas porque grande parte do trabalho é feita no computador.</w:t>
      </w:r>
    </w:p>
    <w:bookmarkEnd w:id="26"/>
    <w:bookmarkEnd w:id="27"/>
    <w:bookmarkStart w:id="31" w:name="X8516a1a3de8855b55176ce04fe0d42c21fa5444"/>
    <w:p>
      <w:pPr>
        <w:pStyle w:val="Heading1"/>
      </w:pPr>
      <w:r>
        <w:t xml:space="preserve">3. Funções, ferramentas e ciclos de trabalho</w:t>
      </w:r>
    </w:p>
    <w:bookmarkStart w:id="28" w:name="funções-principais"/>
    <w:p>
      <w:pPr>
        <w:pStyle w:val="Heading2"/>
      </w:pPr>
      <w:r>
        <w:t xml:space="preserve">Funções principais</w:t>
      </w:r>
    </w:p>
    <w:p>
      <w:pPr>
        <w:pStyle w:val="FirstParagraph"/>
      </w:pPr>
      <w:r>
        <w:t xml:space="preserve">Um/a Coordenador/a de Projetos pode:</w:t>
      </w:r>
    </w:p>
    <w:p>
      <w:pPr>
        <w:numPr>
          <w:ilvl w:val="0"/>
          <w:numId w:val="1003"/>
        </w:numPr>
        <w:pStyle w:val="Compact"/>
      </w:pPr>
      <w:r>
        <w:t xml:space="preserve">manter cronogramas, marcos, registros de ações, riscos, problemas, decisões e arquivos do projeto;</w:t>
      </w:r>
    </w:p>
    <w:p>
      <w:pPr>
        <w:numPr>
          <w:ilvl w:val="0"/>
          <w:numId w:val="1003"/>
        </w:numPr>
        <w:pStyle w:val="Compact"/>
      </w:pPr>
      <w:r>
        <w:t xml:space="preserve">coordenar reuniões, agendas, anotações, presença, decisões e acompanhamento;</w:t>
      </w:r>
    </w:p>
    <w:p>
      <w:pPr>
        <w:numPr>
          <w:ilvl w:val="0"/>
          <w:numId w:val="1003"/>
        </w:numPr>
        <w:pStyle w:val="Compact"/>
      </w:pPr>
      <w:r>
        <w:t xml:space="preserve">acompanhar entregas, dependências, aprovações, informações orçamentárias, solicitações de compra e mudanças;</w:t>
      </w:r>
    </w:p>
    <w:p>
      <w:pPr>
        <w:numPr>
          <w:ilvl w:val="0"/>
          <w:numId w:val="1003"/>
        </w:numPr>
        <w:pStyle w:val="Compact"/>
      </w:pPr>
      <w:r>
        <w:t xml:space="preserve">coletar atualizações de status das pessoas responsáveis;</w:t>
      </w:r>
    </w:p>
    <w:p>
      <w:pPr>
        <w:numPr>
          <w:ilvl w:val="0"/>
          <w:numId w:val="1003"/>
        </w:numPr>
        <w:pStyle w:val="Compact"/>
      </w:pPr>
      <w:r>
        <w:t xml:space="preserve">preparar resumos de status precisos sem esconder atrasos ou incertezas;</w:t>
      </w:r>
    </w:p>
    <w:p>
      <w:pPr>
        <w:numPr>
          <w:ilvl w:val="0"/>
          <w:numId w:val="1003"/>
        </w:numPr>
        <w:pStyle w:val="Compact"/>
      </w:pPr>
      <w:r>
        <w:t xml:space="preserve">organizar integração de participantes, solicitações de acesso, repositórios de documentos e comunicações do projeto;</w:t>
      </w:r>
    </w:p>
    <w:p>
      <w:pPr>
        <w:numPr>
          <w:ilvl w:val="0"/>
          <w:numId w:val="1003"/>
        </w:numPr>
        <w:pStyle w:val="Compact"/>
      </w:pPr>
      <w:r>
        <w:t xml:space="preserve">ajudar a manter modelos, listas de verificação, painéis e procedimentos operacionais padrão;</w:t>
      </w:r>
    </w:p>
    <w:p>
      <w:pPr>
        <w:numPr>
          <w:ilvl w:val="0"/>
          <w:numId w:val="1003"/>
        </w:numPr>
        <w:pStyle w:val="Compact"/>
      </w:pPr>
      <w:r>
        <w:t xml:space="preserve">coordenar fornecedores, equipes internas, clientes ou parceiros externos dentro da autoridade atribuída;</w:t>
      </w:r>
    </w:p>
    <w:p>
      <w:pPr>
        <w:numPr>
          <w:ilvl w:val="0"/>
          <w:numId w:val="1003"/>
        </w:numPr>
        <w:pStyle w:val="Compact"/>
      </w:pPr>
      <w:r>
        <w:t xml:space="preserve">identificar informações ausentes, ações vencidas, datas conflitantes e riscos não resolvidos; e</w:t>
      </w:r>
    </w:p>
    <w:p>
      <w:pPr>
        <w:numPr>
          <w:ilvl w:val="0"/>
          <w:numId w:val="1003"/>
        </w:numPr>
        <w:pStyle w:val="Compact"/>
      </w:pPr>
      <w:r>
        <w:t xml:space="preserve">escalar decisões, preocupações de conformidade, questões de segurança, conflitos de escopo e exceções às pessoas responsáveis.</w:t>
      </w:r>
    </w:p>
    <w:bookmarkEnd w:id="28"/>
    <w:bookmarkStart w:id="29" w:name="ferramentas-que-você-pode-encontrar"/>
    <w:p>
      <w:pPr>
        <w:pStyle w:val="Heading2"/>
      </w:pPr>
      <w:r>
        <w:t xml:space="preserve">Ferramentas que você pode encontrar</w:t>
      </w:r>
    </w:p>
    <w:p>
      <w:pPr>
        <w:pStyle w:val="FirstParagraph"/>
      </w:pPr>
      <w:r>
        <w:t xml:space="preserve">Cada empregador escolhe ferramentas diferentes. Categorias úteis incluem:</w:t>
      </w:r>
    </w:p>
    <w:p>
      <w:pPr>
        <w:numPr>
          <w:ilvl w:val="0"/>
          <w:numId w:val="1004"/>
        </w:numPr>
        <w:pStyle w:val="Compact"/>
      </w:pPr>
      <w:r>
        <w:t xml:space="preserve">planilhas e processadores de texto;</w:t>
      </w:r>
    </w:p>
    <w:p>
      <w:pPr>
        <w:numPr>
          <w:ilvl w:val="0"/>
          <w:numId w:val="1004"/>
        </w:numPr>
        <w:pStyle w:val="Compact"/>
      </w:pPr>
      <w:r>
        <w:t xml:space="preserve">calendários, e-mail, chat e plataformas de videoconferência;</w:t>
      </w:r>
    </w:p>
    <w:p>
      <w:pPr>
        <w:numPr>
          <w:ilvl w:val="0"/>
          <w:numId w:val="1004"/>
        </w:numPr>
        <w:pStyle w:val="Compact"/>
      </w:pPr>
      <w:r>
        <w:t xml:space="preserve">repositórios compartilhados de documentos;</w:t>
      </w:r>
    </w:p>
    <w:p>
      <w:pPr>
        <w:numPr>
          <w:ilvl w:val="0"/>
          <w:numId w:val="1004"/>
        </w:numPr>
        <w:pStyle w:val="Compact"/>
      </w:pPr>
      <w:r>
        <w:t xml:space="preserve">plataformas de gestão de projetos e trabalho;</w:t>
      </w:r>
    </w:p>
    <w:p>
      <w:pPr>
        <w:numPr>
          <w:ilvl w:val="0"/>
          <w:numId w:val="1004"/>
        </w:numPr>
        <w:pStyle w:val="Compact"/>
      </w:pPr>
      <w:r>
        <w:t xml:space="preserve">sistemas de tickets ou gerenciamento de serviços;</w:t>
      </w:r>
    </w:p>
    <w:p>
      <w:pPr>
        <w:numPr>
          <w:ilvl w:val="0"/>
          <w:numId w:val="1004"/>
        </w:numPr>
        <w:pStyle w:val="Compact"/>
      </w:pPr>
      <w:r>
        <w:t xml:space="preserve">painéis e ferramentas de relatórios;</w:t>
      </w:r>
    </w:p>
    <w:p>
      <w:pPr>
        <w:numPr>
          <w:ilvl w:val="0"/>
          <w:numId w:val="1004"/>
        </w:numPr>
        <w:pStyle w:val="Compact"/>
      </w:pPr>
      <w:r>
        <w:t xml:space="preserve">sistemas de compras, finanças, clientes ou sistemas empresariais; e</w:t>
      </w:r>
    </w:p>
    <w:p>
      <w:pPr>
        <w:numPr>
          <w:ilvl w:val="0"/>
          <w:numId w:val="1004"/>
        </w:numPr>
        <w:pStyle w:val="Compact"/>
      </w:pPr>
      <w:r>
        <w:t xml:space="preserve">sistemas específicos do setor.</w:t>
      </w:r>
    </w:p>
    <w:p>
      <w:pPr>
        <w:pStyle w:val="FirstParagraph"/>
      </w:pPr>
      <w:r>
        <w:t xml:space="preserve">Entender a lógica por trás de cronogramas, dependências, ações, riscos, problemas, decisões, controle de mudanças e comunicação é mais transferível do que memorizar um único produto. Um certificado de ferramenta pode ser útil quando um empregador o valoriza, mas nenhum produto de software define sozinho essa ocupação.</w:t>
      </w:r>
    </w:p>
    <w:bookmarkEnd w:id="29"/>
    <w:bookmarkStart w:id="30" w:name="um-ciclo-de-trabalho-realista"/>
    <w:p>
      <w:pPr>
        <w:pStyle w:val="Heading2"/>
      </w:pPr>
      <w:r>
        <w:t xml:space="preserve">Um ciclo de trabalho realista</w:t>
      </w:r>
    </w:p>
    <w:p>
      <w:pPr>
        <w:numPr>
          <w:ilvl w:val="0"/>
          <w:numId w:val="1005"/>
        </w:numPr>
        <w:pStyle w:val="Compact"/>
      </w:pPr>
      <w:r>
        <w:t xml:space="preserve">Confirme o objetivo do projeto, o escopo atual, os responsáveis, os principais marcos e a linha de base vigente.</w:t>
      </w:r>
    </w:p>
    <w:p>
      <w:pPr>
        <w:numPr>
          <w:ilvl w:val="0"/>
          <w:numId w:val="1005"/>
        </w:numPr>
        <w:pStyle w:val="Compact"/>
      </w:pPr>
      <w:r>
        <w:t xml:space="preserve">Colete atualizações das pessoas responsáveis pelo trabalho.</w:t>
      </w:r>
    </w:p>
    <w:p>
      <w:pPr>
        <w:numPr>
          <w:ilvl w:val="0"/>
          <w:numId w:val="1005"/>
        </w:numPr>
        <w:pStyle w:val="Compact"/>
      </w:pPr>
      <w:r>
        <w:t xml:space="preserve">Atualize cronogramas, ações, riscos, problemas, decisões, dependências e registros.</w:t>
      </w:r>
    </w:p>
    <w:p>
      <w:pPr>
        <w:numPr>
          <w:ilvl w:val="0"/>
          <w:numId w:val="1005"/>
        </w:numPr>
        <w:pStyle w:val="Compact"/>
      </w:pPr>
      <w:r>
        <w:t xml:space="preserve">Identifique conflitos, evidências ausentes, trabalho atrasado e próximos prazos.</w:t>
      </w:r>
    </w:p>
    <w:p>
      <w:pPr>
        <w:numPr>
          <w:ilvl w:val="0"/>
          <w:numId w:val="1005"/>
        </w:numPr>
        <w:pStyle w:val="Compact"/>
      </w:pPr>
      <w:r>
        <w:t xml:space="preserve">Prepare um resumo de status preciso.</w:t>
      </w:r>
    </w:p>
    <w:p>
      <w:pPr>
        <w:numPr>
          <w:ilvl w:val="0"/>
          <w:numId w:val="1005"/>
        </w:numPr>
        <w:pStyle w:val="Compact"/>
      </w:pPr>
      <w:r>
        <w:t xml:space="preserve">Facilite ou apoie reuniões de revisão e registre as decisões.</w:t>
      </w:r>
    </w:p>
    <w:p>
      <w:pPr>
        <w:numPr>
          <w:ilvl w:val="0"/>
          <w:numId w:val="1005"/>
        </w:numPr>
        <w:pStyle w:val="Compact"/>
      </w:pPr>
      <w:r>
        <w:t xml:space="preserve">Escale assuntos não resolvidos para a pessoa com autoridade para decidir.</w:t>
      </w:r>
    </w:p>
    <w:p>
      <w:pPr>
        <w:numPr>
          <w:ilvl w:val="0"/>
          <w:numId w:val="1005"/>
        </w:numPr>
        <w:pStyle w:val="Compact"/>
      </w:pPr>
      <w:r>
        <w:t xml:space="preserve">Acompanhe até que as ações sejam encerradas ou formalmente transferidas.</w:t>
      </w:r>
    </w:p>
    <w:p>
      <w:pPr>
        <w:pStyle w:val="FirstParagraph"/>
      </w:pPr>
      <w:r>
        <w:t xml:space="preserve">Essa sequência é ilustrativa. Os procedimentos reais devem seguir a política do empregador, a legislação aplicável, os controles de sistemas, a supervisão, os contratos, os requisitos de segurança e as normas do setor.</w:t>
      </w:r>
    </w:p>
    <w:bookmarkEnd w:id="30"/>
    <w:bookmarkEnd w:id="31"/>
    <w:bookmarkStart w:id="33" w:name="X7662cd1137e75694ef539663baaa53fdc54653a"/>
    <w:p>
      <w:pPr>
        <w:pStyle w:val="Heading1"/>
      </w:pPr>
      <w:r>
        <w:t xml:space="preserve">4. Afinidade profissional, condições e sustentabilidade</w:t>
      </w:r>
    </w:p>
    <w:p>
      <w:pPr>
        <w:pStyle w:val="FirstParagraph"/>
      </w:pPr>
      <w:r>
        <w:t xml:space="preserve">A coordenação de projetos costuma valorizar confiabilidade, comunicação, organização, acompanhamento e conforto para trabalhar com informações incompletas. Também pode envolver interrupções, prioridades concorrentes, pressão de prazos, acompanhamento repetitivo, conversas difíceis, longos períodos diante de telas, viagens ou o peso emocional de acompanhar problemas que você não tem autoridade pessoal para resolver.</w:t>
      </w:r>
    </w:p>
    <w:p>
      <w:pPr>
        <w:pStyle w:val="BodyText"/>
      </w:pPr>
      <w:r>
        <w:t xml:space="preserve">Pergunte a si mesmo:</w:t>
      </w:r>
    </w:p>
    <w:p>
      <w:pPr>
        <w:numPr>
          <w:ilvl w:val="0"/>
          <w:numId w:val="1006"/>
        </w:numPr>
        <w:pStyle w:val="Compact"/>
      </w:pPr>
      <w:r>
        <w:t xml:space="preserve">Gosto de organizar informações e ajudar um grupo a passar da conversa para a ação?</w:t>
      </w:r>
    </w:p>
    <w:p>
      <w:pPr>
        <w:numPr>
          <w:ilvl w:val="0"/>
          <w:numId w:val="1006"/>
        </w:numPr>
        <w:pStyle w:val="Compact"/>
      </w:pPr>
      <w:r>
        <w:t xml:space="preserve">Consigo acompanhar de forma respeitosa quando outras pessoas estão atrasadas ou não foram claras?</w:t>
      </w:r>
    </w:p>
    <w:p>
      <w:pPr>
        <w:numPr>
          <w:ilvl w:val="0"/>
          <w:numId w:val="1006"/>
        </w:numPr>
        <w:pStyle w:val="Compact"/>
      </w:pPr>
      <w:r>
        <w:t xml:space="preserve">Consigo relatar más notícias com precisão em vez de fazer o projeto parecer melhor do que realmente está?</w:t>
      </w:r>
    </w:p>
    <w:p>
      <w:pPr>
        <w:numPr>
          <w:ilvl w:val="0"/>
          <w:numId w:val="1006"/>
        </w:numPr>
        <w:pStyle w:val="Compact"/>
      </w:pPr>
      <w:r>
        <w:t xml:space="preserve">Consigo distinguir um problema que devo resolver de um que devo escalar?</w:t>
      </w:r>
    </w:p>
    <w:p>
      <w:pPr>
        <w:numPr>
          <w:ilvl w:val="0"/>
          <w:numId w:val="1006"/>
        </w:numPr>
        <w:pStyle w:val="Compact"/>
      </w:pPr>
      <w:r>
        <w:t xml:space="preserve">Consigo lidar com mudanças frequentes sem perder o registro do que foi aprovado?</w:t>
      </w:r>
    </w:p>
    <w:p>
      <w:pPr>
        <w:numPr>
          <w:ilvl w:val="0"/>
          <w:numId w:val="1006"/>
        </w:numPr>
        <w:pStyle w:val="Compact"/>
      </w:pPr>
      <w:r>
        <w:t xml:space="preserve">Consigo trabalhar grande parte do dia com planilhas, calendários, documentos, reuniões e acompanhamento por escrito?</w:t>
      </w:r>
    </w:p>
    <w:p>
      <w:pPr>
        <w:numPr>
          <w:ilvl w:val="0"/>
          <w:numId w:val="1006"/>
        </w:numPr>
        <w:pStyle w:val="Compact"/>
      </w:pPr>
      <w:r>
        <w:t xml:space="preserve">O horário, as viagens, o transporte e as responsabilidades de cuidado funcionam para minha família?</w:t>
      </w:r>
    </w:p>
    <w:p>
      <w:pPr>
        <w:numPr>
          <w:ilvl w:val="0"/>
          <w:numId w:val="1006"/>
        </w:numPr>
        <w:pStyle w:val="Compact"/>
      </w:pPr>
      <w:r>
        <w:t xml:space="preserve">Quais adaptações, tecnologias assistivas, apoio linguístico ou previsibilidade de horários tornariam esse caminho sustentável?</w:t>
      </w:r>
    </w:p>
    <w:p>
      <w:pPr>
        <w:numPr>
          <w:ilvl w:val="0"/>
          <w:numId w:val="1006"/>
        </w:numPr>
        <w:pStyle w:val="Compact"/>
      </w:pPr>
      <w:r>
        <w:t xml:space="preserve">Consigo entrar nessa área sem assumir dívida insustentável ou uma obrigação injusta de permanência?</w:t>
      </w:r>
    </w:p>
    <w:bookmarkStart w:id="32" w:name="motivos-para-parar-e-verificar"/>
    <w:p>
      <w:pPr>
        <w:pStyle w:val="Heading2"/>
      </w:pPr>
      <w:r>
        <w:t xml:space="preserve">Motivos para parar e verificar</w:t>
      </w:r>
    </w:p>
    <w:p>
      <w:pPr>
        <w:pStyle w:val="FirstParagraph"/>
      </w:pPr>
      <w:r>
        <w:t xml:space="preserve">Pare antes de se comprometer quando:</w:t>
      </w:r>
    </w:p>
    <w:p>
      <w:pPr>
        <w:numPr>
          <w:ilvl w:val="0"/>
          <w:numId w:val="1007"/>
        </w:numPr>
        <w:pStyle w:val="Compact"/>
      </w:pPr>
      <w:r>
        <w:t xml:space="preserve">as funções reais do empregador forem substancialmente mais amplas do que o título ou a remuneração sugerem;</w:t>
      </w:r>
    </w:p>
    <w:p>
      <w:pPr>
        <w:numPr>
          <w:ilvl w:val="0"/>
          <w:numId w:val="1007"/>
        </w:numPr>
        <w:pStyle w:val="Compact"/>
      </w:pPr>
      <w:r>
        <w:t xml:space="preserve">esperarem que você aprove decisões técnicas, clínicas, jurídicas, financeiras, de compras ou segurança sem a autoridade apropriada;</w:t>
      </w:r>
    </w:p>
    <w:p>
      <w:pPr>
        <w:numPr>
          <w:ilvl w:val="0"/>
          <w:numId w:val="1007"/>
        </w:numPr>
        <w:pStyle w:val="Compact"/>
      </w:pPr>
      <w:r>
        <w:t xml:space="preserve">uma instituição ou fornecedor de treinamento não fornecer por escrito informações sobre custo, reembolso, resultados ou credenciais;</w:t>
      </w:r>
    </w:p>
    <w:p>
      <w:pPr>
        <w:numPr>
          <w:ilvl w:val="0"/>
          <w:numId w:val="1007"/>
        </w:numPr>
        <w:pStyle w:val="Compact"/>
      </w:pPr>
      <w:r>
        <w:t xml:space="preserve">um emprego, salário, bolsa, aprendizagem formal ou reembolso prometido não puder ser verificado;</w:t>
      </w:r>
    </w:p>
    <w:p>
      <w:pPr>
        <w:numPr>
          <w:ilvl w:val="0"/>
          <w:numId w:val="1007"/>
        </w:numPr>
        <w:pStyle w:val="Compact"/>
      </w:pPr>
      <w:r>
        <w:t xml:space="preserve">um requisito de antecedentes, autorização para trabalhar, direção, condição física, licença ou acesso ao local ainda não tiver sido confirmado;</w:t>
      </w:r>
    </w:p>
    <w:p>
      <w:pPr>
        <w:numPr>
          <w:ilvl w:val="0"/>
          <w:numId w:val="1007"/>
        </w:numPr>
        <w:pStyle w:val="Compact"/>
      </w:pPr>
      <w:r>
        <w:t xml:space="preserve">o trabalho criar um conflito não resolvido de acessibilidade, saúde, segurança, transporte ou cuidado familiar; ou</w:t>
      </w:r>
    </w:p>
    <w:p>
      <w:pPr>
        <w:numPr>
          <w:ilvl w:val="0"/>
          <w:numId w:val="1007"/>
        </w:numPr>
        <w:pStyle w:val="Compact"/>
      </w:pPr>
      <w:r>
        <w:t xml:space="preserve">o plano financeiro depender de suposições otimistas em vez de elegibilidade confirmada por escrito.</w:t>
      </w:r>
    </w:p>
    <w:bookmarkEnd w:id="32"/>
    <w:bookmarkEnd w:id="33"/>
    <w:bookmarkStart w:id="34" w:name="X07092f3b592f8d11e93ffa0d2995de7543c7646"/>
    <w:p>
      <w:pPr>
        <w:pStyle w:val="Heading1"/>
      </w:pPr>
      <w:r>
        <w:t xml:space="preserve">5. Ética, limites e escalonamento</w:t>
      </w:r>
    </w:p>
    <w:p>
      <w:pPr>
        <w:pStyle w:val="FirstParagraph"/>
      </w:pPr>
      <w:r>
        <w:t xml:space="preserve">Uma pessoa coordenadora confiável torna o registro do projeto mais preciso, não mais atraente.</w:t>
      </w:r>
    </w:p>
    <w:p>
      <w:pPr>
        <w:numPr>
          <w:ilvl w:val="0"/>
          <w:numId w:val="1008"/>
        </w:numPr>
        <w:pStyle w:val="Compact"/>
      </w:pPr>
      <w:r>
        <w:t xml:space="preserve">Não aprove decisões regulamentadas ou profissionais fora da sua função.</w:t>
      </w:r>
    </w:p>
    <w:p>
      <w:pPr>
        <w:numPr>
          <w:ilvl w:val="0"/>
          <w:numId w:val="1008"/>
        </w:numPr>
        <w:pStyle w:val="Compact"/>
      </w:pPr>
      <w:r>
        <w:t xml:space="preserve">Não altere datas, riscos, status, orçamentos, resultados de testes, registros de segurança ou aprovações para criar uma impressão falsa.</w:t>
      </w:r>
    </w:p>
    <w:p>
      <w:pPr>
        <w:numPr>
          <w:ilvl w:val="0"/>
          <w:numId w:val="1008"/>
        </w:numPr>
        <w:pStyle w:val="Compact"/>
      </w:pPr>
      <w:r>
        <w:t xml:space="preserve">Não afirme ter autoridade que você não possui.</w:t>
      </w:r>
    </w:p>
    <w:p>
      <w:pPr>
        <w:numPr>
          <w:ilvl w:val="0"/>
          <w:numId w:val="1008"/>
        </w:numPr>
        <w:pStyle w:val="Compact"/>
      </w:pPr>
      <w:r>
        <w:t xml:space="preserve">Não esconda riscos não resolvidos porque alguém deseja um relatório de status “verde”.</w:t>
      </w:r>
    </w:p>
    <w:p>
      <w:pPr>
        <w:numPr>
          <w:ilvl w:val="0"/>
          <w:numId w:val="1008"/>
        </w:numPr>
        <w:pStyle w:val="Compact"/>
      </w:pPr>
      <w:r>
        <w:t xml:space="preserve">Não compartilhe informações confidenciais do projeto com pessoas não autorizadas, contas pessoais ou ferramentas públicas de IA.</w:t>
      </w:r>
    </w:p>
    <w:p>
      <w:pPr>
        <w:numPr>
          <w:ilvl w:val="0"/>
          <w:numId w:val="1008"/>
        </w:numPr>
        <w:pStyle w:val="Compact"/>
      </w:pPr>
      <w:r>
        <w:t xml:space="preserve">Não invente presença em reuniões, aprovações, credenciais, amostras de trabalho ou resultados de projetos.</w:t>
      </w:r>
    </w:p>
    <w:p>
      <w:pPr>
        <w:numPr>
          <w:ilvl w:val="0"/>
          <w:numId w:val="1008"/>
        </w:numPr>
        <w:pStyle w:val="Compact"/>
      </w:pPr>
      <w:r>
        <w:t xml:space="preserve">Documente claramente fatos, decisões, responsáveis, datas, evidências e perguntas em aberto.</w:t>
      </w:r>
    </w:p>
    <w:p>
      <w:pPr>
        <w:numPr>
          <w:ilvl w:val="0"/>
          <w:numId w:val="1008"/>
        </w:numPr>
        <w:pStyle w:val="Compact"/>
      </w:pPr>
      <w:r>
        <w:t xml:space="preserve">Escale quando a autoridade não estiver clara, faltarem evidências, a segurança puder ser comprometida, for necessário julgamento jurídico ou regulamentado, ou as instruções do projeto entrarem em conflito com uma política.</w:t>
      </w:r>
    </w:p>
    <w:p>
      <w:pPr>
        <w:pStyle w:val="FirstParagraph"/>
      </w:pPr>
      <w:r>
        <w:t xml:space="preserve">Uma pessoa coordenadora pode gerar grande valor sem atuar como gerente de projeto, engenheiro, profissional clínico, advogado, contador, responsável por segurança, autoridade de compras ou patrocinador executivo.</w:t>
      </w:r>
    </w:p>
    <w:bookmarkEnd w:id="34"/>
    <w:bookmarkStart w:id="44" w:name="Xa1354f37efa83a22cb64cd6f397522438a714eb"/>
    <w:p>
      <w:pPr>
        <w:pStyle w:val="Heading1"/>
      </w:pPr>
      <w:r>
        <w:t xml:space="preserve">6. Renda, benefícios e perspectivas — leia os rótulos com atenção</w:t>
      </w:r>
    </w:p>
    <w:bookmarkStart w:id="36" w:name="X620756c8fda905289bc20e99c9617593de69ec4"/>
    <w:p>
      <w:pPr>
        <w:pStyle w:val="Heading2"/>
      </w:pPr>
      <w:r>
        <w:t xml:space="preserve">Estados Unidos: contexto ocupacional oficial, não salário do título exato</w:t>
      </w:r>
    </w:p>
    <w:p>
      <w:pPr>
        <w:pStyle w:val="FirstParagraph"/>
      </w:pPr>
      <w:r>
        <w:t xml:space="preserve">O Bureau of Labor Statistics dos Estados Unidos (BLS)</w:t>
      </w:r>
      <w:r>
        <w:t xml:space="preserve"> </w:t>
      </w:r>
      <w:r>
        <w:rPr>
          <w:bCs/>
          <w:b/>
        </w:rPr>
        <w:t xml:space="preserve">não</w:t>
      </w:r>
      <w:r>
        <w:t xml:space="preserve"> </w:t>
      </w:r>
      <w:r>
        <w:t xml:space="preserve">publica uma série salarial nacional separada especificamente para o título exato</w:t>
      </w:r>
      <w:r>
        <w:t xml:space="preserve"> </w:t>
      </w:r>
      <w:r>
        <w:rPr>
          <w:bCs/>
          <w:b/>
        </w:rPr>
        <w:t xml:space="preserve">Project Coordinator</w:t>
      </w:r>
      <w:r>
        <w:t xml:space="preserve">. A ocupação mais ampla</w:t>
      </w:r>
      <w:r>
        <w:t xml:space="preserve"> </w:t>
      </w:r>
      <w:r>
        <w:rPr>
          <w:bCs/>
          <w:b/>
        </w:rPr>
        <w:t xml:space="preserve">Project Management Specialists (SOC 13-1082)</w:t>
      </w:r>
      <w:r>
        <w:t xml:space="preserve"> </w:t>
      </w:r>
      <w:r>
        <w:t xml:space="preserve">serve como referência ocupacional porque várias funções se sobrepõem, mas não deve ser apresentada como o salário esperado de um coordenador.</w:t>
      </w:r>
    </w:p>
    <w:p>
      <w:pPr>
        <w:pStyle w:val="BodyText"/>
      </w:pPr>
      <w:r>
        <w:t xml:space="preserve">O BLS informa um</w:t>
      </w:r>
      <w:r>
        <w:t xml:space="preserve"> </w:t>
      </w:r>
      <w:r>
        <w:rPr>
          <w:bCs/>
          <w:b/>
        </w:rPr>
        <w:t xml:space="preserve">salário anual mediano de US$100.750 em maio de 2024</w:t>
      </w:r>
      <w:r>
        <w:t xml:space="preserve"> </w:t>
      </w:r>
      <w:r>
        <w:t xml:space="preserve">para Project Management Specialists. O BLS projeta</w:t>
      </w:r>
      <w:r>
        <w:t xml:space="preserve"> </w:t>
      </w:r>
      <w:r>
        <w:rPr>
          <w:bCs/>
          <w:b/>
        </w:rPr>
        <w:t xml:space="preserve">6% de crescimento do emprego entre 2024 e 2034</w:t>
      </w:r>
      <w:r>
        <w:t xml:space="preserve"> </w:t>
      </w:r>
      <w:r>
        <w:t xml:space="preserve">e aproximadamente</w:t>
      </w:r>
      <w:r>
        <w:t xml:space="preserve"> </w:t>
      </w:r>
      <w:r>
        <w:rPr>
          <w:bCs/>
          <w:b/>
        </w:rPr>
        <w:t xml:space="preserve">78.200 vagas por ano, em média</w:t>
      </w:r>
      <w:r>
        <w:t xml:space="preserve">, ao longo dessa década. Esses números descrevem a ocupação ampla do BLS, não um salário garantido nem uma projeção específica para coordenadores.</w:t>
      </w:r>
    </w:p>
    <w:p>
      <w:pPr>
        <w:pStyle w:val="BodyText"/>
      </w:pPr>
      <w:r>
        <w:t xml:space="preserve">Fonte oficial:</w:t>
      </w:r>
      <w:r>
        <w:t xml:space="preserve"> </w:t>
      </w:r>
      <w:hyperlink r:id="rId35">
        <w:r>
          <w:rPr>
            <w:rStyle w:val="Hyperlink"/>
          </w:rPr>
          <w:t xml:space="preserve">U.S. Bureau of Labor Statistics — Project Management Specialists</w:t>
        </w:r>
      </w:hyperlink>
    </w:p>
    <w:bookmarkEnd w:id="36"/>
    <w:bookmarkStart w:id="38" w:name="Xa8a312665e086ec8591288abe050ee60df20ea9"/>
    <w:p>
      <w:pPr>
        <w:pStyle w:val="Heading2"/>
      </w:pPr>
      <w:r>
        <w:t xml:space="preserve">Estados Unidos: estimativa atual não governamental para o título exato</w:t>
      </w:r>
    </w:p>
    <w:p>
      <w:pPr>
        <w:pStyle w:val="FirstParagraph"/>
      </w:pPr>
      <w:r>
        <w:t xml:space="preserve">Como referência de mercado para o título exato, a página nacional da ZipRecruiter para</w:t>
      </w:r>
      <w:r>
        <w:t xml:space="preserve"> </w:t>
      </w:r>
      <w:r>
        <w:rPr>
          <w:bCs/>
          <w:b/>
        </w:rPr>
        <w:t xml:space="preserve">Project Coordinator</w:t>
      </w:r>
      <w:r>
        <w:t xml:space="preserve"> </w:t>
      </w:r>
      <w:r>
        <w:t xml:space="preserve">mostrava uma média de</w:t>
      </w:r>
      <w:r>
        <w:t xml:space="preserve"> </w:t>
      </w:r>
      <w:r>
        <w:rPr>
          <w:bCs/>
          <w:b/>
        </w:rPr>
        <w:t xml:space="preserve">US</w:t>
      </w:r>
      <m:oMath>
        <m:r>
          <m:t>59.915</m:t>
        </m:r>
        <m:r>
          <m:t>p</m:t>
        </m:r>
        <m:r>
          <m:t>o</m:t>
        </m:r>
        <m:r>
          <m:t>r</m:t>
        </m:r>
        <m:r>
          <m:t>a</m:t>
        </m:r>
        <m:r>
          <m:t>n</m:t>
        </m:r>
        <m:r>
          <m:t>o</m:t>
        </m:r>
        <m:r>
          <m:rPr>
            <m:sty m:val="p"/>
          </m:rPr>
          <m:t>(</m:t>
        </m:r>
        <m:r>
          <m:t>U</m:t>
        </m:r>
        <m:r>
          <m:t>S</m:t>
        </m:r>
      </m:oMath>
      <w:r>
        <w:rPr>
          <w:bCs/>
          <w:b/>
        </w:rPr>
        <w:t xml:space="preserve">28,81 por hora)</w:t>
      </w:r>
      <w:r>
        <w:t xml:space="preserve"> </w:t>
      </w:r>
      <w:r>
        <w:t xml:space="preserve">com a indicação “As of Jul 20, 2026” quando foi verificada para esta revisão em 8 de agosto de 2026. A ZipRecruiter é uma</w:t>
      </w:r>
      <w:r>
        <w:t xml:space="preserve"> </w:t>
      </w:r>
      <w:r>
        <w:rPr>
          <w:bCs/>
          <w:b/>
        </w:rPr>
        <w:t xml:space="preserve">fonte de mercado não governamental</w:t>
      </w:r>
      <w:r>
        <w:t xml:space="preserve">. Sua estimativa não é salário oficial, salário inicial garantido nem promessa do que qualquer empregador pagará, e a página pode mudar.</w:t>
      </w:r>
    </w:p>
    <w:p>
      <w:pPr>
        <w:pStyle w:val="BodyText"/>
      </w:pPr>
      <w:r>
        <w:t xml:space="preserve">Fonte de mercado:</w:t>
      </w:r>
      <w:r>
        <w:t xml:space="preserve"> </w:t>
      </w:r>
      <w:hyperlink r:id="rId37">
        <w:r>
          <w:rPr>
            <w:rStyle w:val="Hyperlink"/>
          </w:rPr>
          <w:t xml:space="preserve">ZipRecruiter — Project Coordinator Salary</w:t>
        </w:r>
      </w:hyperlink>
    </w:p>
    <w:bookmarkEnd w:id="38"/>
    <w:bookmarkStart w:id="40" w:name="Xe0f000e8cf0fa94c4f37def9c1247885867ab2e"/>
    <w:p>
      <w:pPr>
        <w:pStyle w:val="Heading2"/>
      </w:pPr>
      <w:r>
        <w:t xml:space="preserve">Canadá: relacione funções e NOC antes de usar salários</w:t>
      </w:r>
    </w:p>
    <w:p>
      <w:pPr>
        <w:pStyle w:val="FirstParagraph"/>
      </w:pPr>
      <w:r>
        <w:t xml:space="preserve">O Job Bank do Canadá mostra por que uma única cifra salarial para “Project Coordinator” pode induzir ao erro. Cargos que contêm essas palavras podem corresponder a diferentes grupos da Classificação Nacional de Ocupações (National Occupational Classification, NOC) conforme as funções e o setor. Por exemplo, o mapeamento do Job Bank para</w:t>
      </w:r>
      <w:r>
        <w:t xml:space="preserve"> </w:t>
      </w:r>
      <w:r>
        <w:rPr>
          <w:bCs/>
          <w:b/>
        </w:rPr>
        <w:t xml:space="preserve">project coordinator — research</w:t>
      </w:r>
      <w:r>
        <w:t xml:space="preserve"> </w:t>
      </w:r>
      <w:r>
        <w:t xml:space="preserve">e o de</w:t>
      </w:r>
      <w:r>
        <w:t xml:space="preserve"> </w:t>
      </w:r>
      <w:r>
        <w:rPr>
          <w:bCs/>
          <w:b/>
        </w:rPr>
        <w:t xml:space="preserve">construction project coordinator</w:t>
      </w:r>
      <w:r>
        <w:t xml:space="preserve"> </w:t>
      </w:r>
      <w:r>
        <w:t xml:space="preserve">pertencem a grupos ocupacionais diferentes e apresentam dados salariais distintos.</w:t>
      </w:r>
    </w:p>
    <w:p>
      <w:pPr>
        <w:pStyle w:val="BodyText"/>
      </w:pPr>
      <w:r>
        <w:t xml:space="preserve">Antes de usar uma cifra canadense, relacione as funções reais da vaga, a localização e o NOC. Um coordenador de pesquisa, construção, tecnologia, organização sem fins lucrativos, administração ou implementação não deve receber automaticamente o salário de outro grupo.</w:t>
      </w:r>
    </w:p>
    <w:p>
      <w:pPr>
        <w:pStyle w:val="BodyText"/>
      </w:pPr>
      <w:r>
        <w:t xml:space="preserve">Ponto de partida oficial:</w:t>
      </w:r>
      <w:r>
        <w:t xml:space="preserve"> </w:t>
      </w:r>
      <w:hyperlink r:id="rId39">
        <w:r>
          <w:rPr>
            <w:rStyle w:val="Hyperlink"/>
          </w:rPr>
          <w:t xml:space="preserve">Government of Canada Job Bank</w:t>
        </w:r>
      </w:hyperlink>
    </w:p>
    <w:bookmarkEnd w:id="40"/>
    <w:bookmarkStart w:id="42" w:name="colômbia-e-américa-latina"/>
    <w:p>
      <w:pPr>
        <w:pStyle w:val="Heading2"/>
      </w:pPr>
      <w:r>
        <w:t xml:space="preserve">Colômbia e América Latina</w:t>
      </w:r>
    </w:p>
    <w:p>
      <w:pPr>
        <w:pStyle w:val="FirstParagraph"/>
      </w:pPr>
      <w:r>
        <w:t xml:space="preserve">Não converta um salário dos Estados Unidos ou Canadá e o apresente como valor de mercado colombiano ou latino-americano. Títulos, períodos de pagamento, formas de contratação, benefícios obrigatórios, impostos, práticas contratuais e classificações ocupacionais variam por país.</w:t>
      </w:r>
    </w:p>
    <w:p>
      <w:pPr>
        <w:pStyle w:val="BodyText"/>
      </w:pPr>
      <w:r>
        <w:t xml:space="preserve">Para a Colômbia, use o</w:t>
      </w:r>
      <w:r>
        <w:t xml:space="preserve"> </w:t>
      </w:r>
      <w:hyperlink r:id="rId41">
        <w:r>
          <w:rPr>
            <w:rStyle w:val="Hyperlink"/>
          </w:rPr>
          <w:t xml:space="preserve">Servicio Público de Empleo</w:t>
        </w:r>
      </w:hyperlink>
      <w:r>
        <w:t xml:space="preserve"> </w:t>
      </w:r>
      <w:r>
        <w:t xml:space="preserve">e vagas atuais de empregadores para pesquisar funções e remuneração reais. Registre se o valor é mensal ou anual, bruto ou líquido, assalariado ou contratado por prestação de serviços, e se inclui benefícios legais. Para outros países latino-americanos, comece pelo serviço público de emprego, ministério do trabalho e sistema de formação profissional do país e depois compare vagas atuais para o título local correspondente.</w:t>
      </w:r>
    </w:p>
    <w:bookmarkEnd w:id="42"/>
    <w:bookmarkStart w:id="43" w:name="como-pesquisar-sua-remuneração-local"/>
    <w:p>
      <w:pPr>
        <w:pStyle w:val="Heading2"/>
      </w:pPr>
      <w:r>
        <w:t xml:space="preserve">Como pesquisar sua remuneração local</w:t>
      </w:r>
    </w:p>
    <w:p>
      <w:pPr>
        <w:pStyle w:val="FirstParagraph"/>
      </w:pPr>
      <w:r>
        <w:t xml:space="preserve">Registre pelo menos cinco a dez vagas atuais com funções razoavelmente compatíveis com o trabalho que você busca e com sua localização. Para cada uma, anote:</w:t>
      </w:r>
    </w:p>
    <w:p>
      <w:pPr>
        <w:numPr>
          <w:ilvl w:val="0"/>
          <w:numId w:val="1009"/>
        </w:numPr>
        <w:pStyle w:val="Compact"/>
      </w:pPr>
      <w:r>
        <w:t xml:space="preserve">título exato;</w:t>
      </w:r>
    </w:p>
    <w:p>
      <w:pPr>
        <w:numPr>
          <w:ilvl w:val="0"/>
          <w:numId w:val="1009"/>
        </w:numPr>
        <w:pStyle w:val="Compact"/>
      </w:pPr>
      <w:r>
        <w:t xml:space="preserve">setor e tipo de empregador;</w:t>
      </w:r>
    </w:p>
    <w:p>
      <w:pPr>
        <w:numPr>
          <w:ilvl w:val="0"/>
          <w:numId w:val="1009"/>
        </w:numPr>
        <w:pStyle w:val="Compact"/>
      </w:pPr>
      <w:r>
        <w:t xml:space="preserve">cidade/país e modalidade remota, híbrida ou presencial;</w:t>
      </w:r>
    </w:p>
    <w:p>
      <w:pPr>
        <w:numPr>
          <w:ilvl w:val="0"/>
          <w:numId w:val="1009"/>
        </w:numPr>
        <w:pStyle w:val="Compact"/>
      </w:pPr>
      <w:r>
        <w:t xml:space="preserve">remuneração por hora, mês ou ano e moeda;</w:t>
      </w:r>
    </w:p>
    <w:p>
      <w:pPr>
        <w:numPr>
          <w:ilvl w:val="0"/>
          <w:numId w:val="1009"/>
        </w:numPr>
        <w:pStyle w:val="Compact"/>
      </w:pPr>
      <w:r>
        <w:t xml:space="preserve">vínculo como empregado ou contratado;</w:t>
      </w:r>
    </w:p>
    <w:p>
      <w:pPr>
        <w:numPr>
          <w:ilvl w:val="0"/>
          <w:numId w:val="1009"/>
        </w:numPr>
        <w:pStyle w:val="Compact"/>
      </w:pPr>
      <w:r>
        <w:t xml:space="preserve">experiência e educação exigidas;</w:t>
      </w:r>
    </w:p>
    <w:p>
      <w:pPr>
        <w:numPr>
          <w:ilvl w:val="0"/>
          <w:numId w:val="1009"/>
        </w:numPr>
        <w:pStyle w:val="Compact"/>
      </w:pPr>
      <w:r>
        <w:t xml:space="preserve">software ou conhecimento setorial exigido;</w:t>
      </w:r>
    </w:p>
    <w:p>
      <w:pPr>
        <w:numPr>
          <w:ilvl w:val="0"/>
          <w:numId w:val="1009"/>
        </w:numPr>
        <w:pStyle w:val="Compact"/>
      </w:pPr>
      <w:r>
        <w:t xml:space="preserve">horário, viagens, horas extras ou requisitos presenciais;</w:t>
      </w:r>
    </w:p>
    <w:p>
      <w:pPr>
        <w:numPr>
          <w:ilvl w:val="0"/>
          <w:numId w:val="1009"/>
        </w:numPr>
        <w:pStyle w:val="Compact"/>
      </w:pPr>
      <w:r>
        <w:t xml:space="preserve">benefícios; e</w:t>
      </w:r>
    </w:p>
    <w:p>
      <w:pPr>
        <w:numPr>
          <w:ilvl w:val="0"/>
          <w:numId w:val="1009"/>
        </w:numPr>
        <w:pStyle w:val="Compact"/>
      </w:pPr>
      <w:r>
        <w:t xml:space="preserve">data de publicação.</w:t>
      </w:r>
    </w:p>
    <w:p>
      <w:pPr>
        <w:pStyle w:val="FirstParagraph"/>
      </w:pPr>
      <w:r>
        <w:t xml:space="preserve">Não compare diretamente uma taxa horária de contratado com o salário de empregado sem considerar benefícios, férias remuneradas, impostos, seguros, equipamentos, administração não remunerada e períodos entre contratos.</w:t>
      </w:r>
    </w:p>
    <w:bookmarkEnd w:id="43"/>
    <w:bookmarkEnd w:id="44"/>
    <w:bookmarkStart w:id="48" w:name="X15631ac61963476cce6aa28e902df5e6b27dd60"/>
    <w:p>
      <w:pPr>
        <w:pStyle w:val="Heading1"/>
      </w:pPr>
      <w:r>
        <w:t xml:space="preserve">7. Educação, credenciais e um caminho que começa pelo gratuito</w:t>
      </w:r>
    </w:p>
    <w:p>
      <w:pPr>
        <w:pStyle w:val="FirstParagraph"/>
      </w:pPr>
      <w:r>
        <w:t xml:space="preserve">Não existe uma licença universal de Coordenador/a de Projetos nem um único diploma obrigatório. Os requisitos variam muito conforme empregador e setor. Alguns cargos aceitam experiência sólida em administração, operações, atendimento ao cliente, programação ou coordenação. Outros preferem ou exigem educação pós-secundária, conhecimento do setor ou experiência anterior em projetos.</w:t>
      </w:r>
    </w:p>
    <w:bookmarkStart w:id="45" w:name="Xd17f529fd4f09235c29713d6be761b911f6c330"/>
    <w:p>
      <w:pPr>
        <w:pStyle w:val="Heading2"/>
      </w:pPr>
      <w:r>
        <w:t xml:space="preserve">Desenvolva capacidade antes de comprar credenciais</w:t>
      </w:r>
    </w:p>
    <w:p>
      <w:pPr>
        <w:pStyle w:val="FirstParagraph"/>
      </w:pPr>
      <w:r>
        <w:t xml:space="preserve">Comece aprendendo e praticando:</w:t>
      </w:r>
    </w:p>
    <w:p>
      <w:pPr>
        <w:numPr>
          <w:ilvl w:val="0"/>
          <w:numId w:val="1010"/>
        </w:numPr>
        <w:pStyle w:val="Compact"/>
      </w:pPr>
      <w:r>
        <w:t xml:space="preserve">propósito, escopo, marcos, dependências e entregas de um projeto;</w:t>
      </w:r>
    </w:p>
    <w:p>
      <w:pPr>
        <w:numPr>
          <w:ilvl w:val="0"/>
          <w:numId w:val="1010"/>
        </w:numPr>
        <w:pStyle w:val="Compact"/>
      </w:pPr>
      <w:r>
        <w:t xml:space="preserve">preparação de reuniões, decisões e atribuição de ações;</w:t>
      </w:r>
    </w:p>
    <w:p>
      <w:pPr>
        <w:numPr>
          <w:ilvl w:val="0"/>
          <w:numId w:val="1010"/>
        </w:numPr>
        <w:pStyle w:val="Compact"/>
      </w:pPr>
      <w:r>
        <w:t xml:space="preserve">manutenção de cronogramas;</w:t>
      </w:r>
    </w:p>
    <w:p>
      <w:pPr>
        <w:numPr>
          <w:ilvl w:val="0"/>
          <w:numId w:val="1010"/>
        </w:numPr>
        <w:pStyle w:val="Compact"/>
      </w:pPr>
      <w:r>
        <w:t xml:space="preserve">acompanhamento de riscos, problemas e decisões;</w:t>
      </w:r>
    </w:p>
    <w:p>
      <w:pPr>
        <w:numPr>
          <w:ilvl w:val="0"/>
          <w:numId w:val="1010"/>
        </w:numPr>
        <w:pStyle w:val="Compact"/>
      </w:pPr>
      <w:r>
        <w:t xml:space="preserve">vocabulário básico de orçamento e compras;</w:t>
      </w:r>
    </w:p>
    <w:p>
      <w:pPr>
        <w:numPr>
          <w:ilvl w:val="0"/>
          <w:numId w:val="1010"/>
        </w:numPr>
        <w:pStyle w:val="Compact"/>
      </w:pPr>
      <w:r>
        <w:t xml:space="preserve">conceitos de controle de mudanças;</w:t>
      </w:r>
    </w:p>
    <w:p>
      <w:pPr>
        <w:numPr>
          <w:ilvl w:val="0"/>
          <w:numId w:val="1010"/>
        </w:numPr>
        <w:pStyle w:val="Compact"/>
      </w:pPr>
      <w:r>
        <w:t xml:space="preserve">comunicação com partes interessadas;</w:t>
      </w:r>
    </w:p>
    <w:p>
      <w:pPr>
        <w:numPr>
          <w:ilvl w:val="0"/>
          <w:numId w:val="1010"/>
        </w:numPr>
        <w:pStyle w:val="Compact"/>
      </w:pPr>
      <w:r>
        <w:t xml:space="preserve">organização de documentos e controle de versões;</w:t>
      </w:r>
    </w:p>
    <w:p>
      <w:pPr>
        <w:numPr>
          <w:ilvl w:val="0"/>
          <w:numId w:val="1010"/>
        </w:numPr>
        <w:pStyle w:val="Compact"/>
      </w:pPr>
      <w:r>
        <w:t xml:space="preserve">fundamentos de planilhas;</w:t>
      </w:r>
    </w:p>
    <w:p>
      <w:pPr>
        <w:numPr>
          <w:ilvl w:val="0"/>
          <w:numId w:val="1010"/>
        </w:numPr>
        <w:pStyle w:val="Compact"/>
      </w:pPr>
      <w:r>
        <w:t xml:space="preserve">privacidade, cibersegurança, gestão de registros e controle de acesso; e</w:t>
      </w:r>
    </w:p>
    <w:p>
      <w:pPr>
        <w:numPr>
          <w:ilvl w:val="0"/>
          <w:numId w:val="1010"/>
        </w:numPr>
        <w:pStyle w:val="Compact"/>
      </w:pPr>
      <w:r>
        <w:t xml:space="preserve">acessibilidade e comunicação inclusiva.</w:t>
      </w:r>
    </w:p>
    <w:p>
      <w:pPr>
        <w:pStyle w:val="FirstParagraph"/>
      </w:pPr>
      <w:r>
        <w:t xml:space="preserve">Use bibliotecas públicas, aprendizagem aberta gratuita, treinamento do empregador, recursos públicos de emprego e educação comunitária ou técnica de baixo custo antes de programas privados caros.</w:t>
      </w:r>
    </w:p>
    <w:bookmarkEnd w:id="45"/>
    <w:bookmarkStart w:id="46" w:name="credenciais-opcionais"/>
    <w:p>
      <w:pPr>
        <w:pStyle w:val="Heading2"/>
      </w:pPr>
      <w:r>
        <w:t xml:space="preserve">Credenciais opcionais</w:t>
      </w:r>
    </w:p>
    <w:p>
      <w:pPr>
        <w:pStyle w:val="FirstParagraph"/>
      </w:pPr>
      <w:r>
        <w:t xml:space="preserve">Credenciais de gerenciamento de projetos ou certificados de plataformas podem ajudar em alguns mercados, mas não são requisitos legais universais para trabalhar como Coordenador/a de Projetos. Uma credencial deve ser tratada como</w:t>
      </w:r>
      <w:r>
        <w:t xml:space="preserve"> </w:t>
      </w:r>
      <w:r>
        <w:rPr>
          <w:bCs/>
          <w:b/>
        </w:rPr>
        <w:t xml:space="preserve">opcional ou dependente do empregador</w:t>
      </w:r>
      <w:r>
        <w:t xml:space="preserve"> </w:t>
      </w:r>
      <w:r>
        <w:t xml:space="preserve">a menos que uma vaga, regulador, patrocinador ou caminho de progressão específico a exija.</w:t>
      </w:r>
    </w:p>
    <w:p>
      <w:pPr>
        <w:pStyle w:val="BodyText"/>
      </w:pPr>
      <w:r>
        <w:t xml:space="preserve">Antes de pagar por qualquer credencial:</w:t>
      </w:r>
    </w:p>
    <w:p>
      <w:pPr>
        <w:numPr>
          <w:ilvl w:val="0"/>
          <w:numId w:val="1011"/>
        </w:numPr>
        <w:pStyle w:val="Compact"/>
      </w:pPr>
      <w:r>
        <w:t xml:space="preserve">leia as regras atuais de elegibilidade diretamente da entidade emissora;</w:t>
      </w:r>
    </w:p>
    <w:p>
      <w:pPr>
        <w:numPr>
          <w:ilvl w:val="0"/>
          <w:numId w:val="1011"/>
        </w:numPr>
        <w:pStyle w:val="Compact"/>
      </w:pPr>
      <w:r>
        <w:t xml:space="preserve">verifique custos de exame e renovação;</w:t>
      </w:r>
    </w:p>
    <w:p>
      <w:pPr>
        <w:numPr>
          <w:ilvl w:val="0"/>
          <w:numId w:val="1011"/>
        </w:numPr>
        <w:pStyle w:val="Compact"/>
      </w:pPr>
      <w:r>
        <w:t xml:space="preserve">confirme se experiência ou educação anterior são exigidas;</w:t>
      </w:r>
    </w:p>
    <w:p>
      <w:pPr>
        <w:numPr>
          <w:ilvl w:val="0"/>
          <w:numId w:val="1011"/>
        </w:numPr>
        <w:pStyle w:val="Compact"/>
      </w:pPr>
      <w:r>
        <w:t xml:space="preserve">confira se os empregadores-alvo realmente a solicitam;</w:t>
      </w:r>
    </w:p>
    <w:p>
      <w:pPr>
        <w:numPr>
          <w:ilvl w:val="0"/>
          <w:numId w:val="1011"/>
        </w:numPr>
        <w:pStyle w:val="Compact"/>
      </w:pPr>
      <w:r>
        <w:t xml:space="preserve">descubra se o empregador pode pagar; e</w:t>
      </w:r>
    </w:p>
    <w:p>
      <w:pPr>
        <w:numPr>
          <w:ilvl w:val="0"/>
          <w:numId w:val="1011"/>
        </w:numPr>
        <w:pStyle w:val="Compact"/>
      </w:pPr>
      <w:r>
        <w:t xml:space="preserve">compare seu valor com evidências de menor custo, como portfólio e atribuição de trabalho relevante.</w:t>
      </w:r>
    </w:p>
    <w:p>
      <w:pPr>
        <w:pStyle w:val="FirstParagraph"/>
      </w:pPr>
      <w:r>
        <w:t xml:space="preserve">Se uma vaga mencionar CAPM, PMP, Scrum, Agile, certificado de software ou outra credencial, verifique os requisitos atuais diretamente com a organização emissora. Não presuma que uma credencial mais avançada seja adequada para alguém em início de carreira.</w:t>
      </w:r>
    </w:p>
    <w:bookmarkEnd w:id="46"/>
    <w:bookmarkStart w:id="47" w:name="verifique-instituições-e-programas"/>
    <w:p>
      <w:pPr>
        <w:pStyle w:val="Heading2"/>
      </w:pPr>
      <w:r>
        <w:t xml:space="preserve">Verifique instituições e programas</w:t>
      </w:r>
    </w:p>
    <w:p>
      <w:pPr>
        <w:pStyle w:val="FirstParagraph"/>
      </w:pPr>
      <w:r>
        <w:t xml:space="preserve">Antes de se matricular, verifique:</w:t>
      </w:r>
    </w:p>
    <w:p>
      <w:pPr>
        <w:numPr>
          <w:ilvl w:val="0"/>
          <w:numId w:val="1012"/>
        </w:numPr>
        <w:pStyle w:val="Compact"/>
      </w:pPr>
      <w:r>
        <w:t xml:space="preserve">a situação legal da instituição e, quando aplicável, a acreditação reconhecida;</w:t>
      </w:r>
    </w:p>
    <w:p>
      <w:pPr>
        <w:numPr>
          <w:ilvl w:val="0"/>
          <w:numId w:val="1012"/>
        </w:numPr>
        <w:pStyle w:val="Compact"/>
      </w:pPr>
      <w:r>
        <w:t xml:space="preserve">se o programa específico é elegível para o financiamento que você pretende usar;</w:t>
      </w:r>
    </w:p>
    <w:p>
      <w:pPr>
        <w:numPr>
          <w:ilvl w:val="0"/>
          <w:numId w:val="1012"/>
        </w:numPr>
        <w:pStyle w:val="Compact"/>
      </w:pPr>
      <w:r>
        <w:t xml:space="preserve">o custo total, incluindo software, livros, exames, viagens e taxas;</w:t>
      </w:r>
    </w:p>
    <w:p>
      <w:pPr>
        <w:numPr>
          <w:ilvl w:val="0"/>
          <w:numId w:val="1012"/>
        </w:numPr>
        <w:pStyle w:val="Compact"/>
      </w:pPr>
      <w:r>
        <w:t xml:space="preserve">regras de reembolso e desistência;</w:t>
      </w:r>
    </w:p>
    <w:p>
      <w:pPr>
        <w:numPr>
          <w:ilvl w:val="0"/>
          <w:numId w:val="1012"/>
        </w:numPr>
        <w:pStyle w:val="Compact"/>
      </w:pPr>
      <w:r>
        <w:t xml:space="preserve">regras de transferência ou reconhecimento de créditos;</w:t>
      </w:r>
    </w:p>
    <w:p>
      <w:pPr>
        <w:numPr>
          <w:ilvl w:val="0"/>
          <w:numId w:val="1012"/>
        </w:numPr>
        <w:pStyle w:val="Compact"/>
      </w:pPr>
      <w:r>
        <w:t xml:space="preserve">como foram calculadas as estatísticas de conclusão e colocação;</w:t>
      </w:r>
    </w:p>
    <w:p>
      <w:pPr>
        <w:numPr>
          <w:ilvl w:val="0"/>
          <w:numId w:val="1012"/>
        </w:numPr>
        <w:pStyle w:val="Compact"/>
      </w:pPr>
      <w:r>
        <w:t xml:space="preserve">procedimentos de reclamação e proteção em caso de fechamento da instituição;</w:t>
      </w:r>
    </w:p>
    <w:p>
      <w:pPr>
        <w:numPr>
          <w:ilvl w:val="0"/>
          <w:numId w:val="1012"/>
        </w:numPr>
        <w:pStyle w:val="Compact"/>
      </w:pPr>
      <w:r>
        <w:t xml:space="preserve">apoio de acessibilidade; e</w:t>
      </w:r>
    </w:p>
    <w:p>
      <w:pPr>
        <w:numPr>
          <w:ilvl w:val="0"/>
          <w:numId w:val="1012"/>
        </w:numPr>
        <w:pStyle w:val="Compact"/>
      </w:pPr>
      <w:r>
        <w:t xml:space="preserve">se estágio, prática, aprendizagem formal ou emprego é garantido, competitivo ou responsabilidade do estudante.</w:t>
      </w:r>
    </w:p>
    <w:bookmarkEnd w:id="47"/>
    <w:bookmarkEnd w:id="48"/>
    <w:bookmarkStart w:id="57" w:name="X8e73b18a74d4e40b5d46b73f929e675ec63cc9a"/>
    <w:p>
      <w:pPr>
        <w:pStyle w:val="Heading1"/>
      </w:pPr>
      <w:r>
        <w:t xml:space="preserve">8. Financiamento, bolsas, apoio do empregador e aprendizagem formal</w:t>
      </w:r>
    </w:p>
    <w:bookmarkStart w:id="50" w:name="X482e16cd8d88605b076519dd9b0281bb05fcca4"/>
    <w:p>
      <w:pPr>
        <w:pStyle w:val="Heading2"/>
      </w:pPr>
      <w:r>
        <w:t xml:space="preserve">Estados Unidos: American Job Centers e WIOA</w:t>
      </w:r>
    </w:p>
    <w:p>
      <w:pPr>
        <w:pStyle w:val="FirstParagraph"/>
      </w:pPr>
      <w:r>
        <w:t xml:space="preserve">Os American Job Centers oferecem serviços gratuitos de emprego e carreira. Dependendo da elegibilidade e das regras locais, programas da Workforce Innovation and Opportunity Act (WIOA) podem apoiar treinamento qualificado ou aprendizagem baseada no trabalho. O financiamento não é automático.</w:t>
      </w:r>
    </w:p>
    <w:p>
      <w:pPr>
        <w:pStyle w:val="BodyText"/>
      </w:pPr>
      <w:r>
        <w:t xml:space="preserve">Ponto de partida:</w:t>
      </w:r>
      <w:r>
        <w:t xml:space="preserve"> </w:t>
      </w:r>
      <w:hyperlink r:id="rId49">
        <w:r>
          <w:rPr>
            <w:rStyle w:val="Hyperlink"/>
          </w:rPr>
          <w:t xml:space="preserve">CareerOneStop — American Job Centers</w:t>
        </w:r>
      </w:hyperlink>
    </w:p>
    <w:p>
      <w:pPr>
        <w:pStyle w:val="BodyText"/>
      </w:pPr>
      <w:r>
        <w:t xml:space="preserve">Pergunte ao centro local:</w:t>
      </w:r>
    </w:p>
    <w:p>
      <w:pPr>
        <w:numPr>
          <w:ilvl w:val="0"/>
          <w:numId w:val="1013"/>
        </w:numPr>
        <w:pStyle w:val="Compact"/>
      </w:pPr>
      <w:r>
        <w:t xml:space="preserve">se você é elegível para apoio de treinamento;</w:t>
      </w:r>
    </w:p>
    <w:p>
      <w:pPr>
        <w:numPr>
          <w:ilvl w:val="0"/>
          <w:numId w:val="1013"/>
        </w:numPr>
        <w:pStyle w:val="Compact"/>
      </w:pPr>
      <w:r>
        <w:t xml:space="preserve">se um fornecedor ou programa específico é elegível;</w:t>
      </w:r>
    </w:p>
    <w:p>
      <w:pPr>
        <w:numPr>
          <w:ilvl w:val="0"/>
          <w:numId w:val="1013"/>
        </w:numPr>
        <w:pStyle w:val="Compact"/>
      </w:pPr>
      <w:r>
        <w:t xml:space="preserve">se serviços de apoio podem estar disponíveis;</w:t>
      </w:r>
    </w:p>
    <w:p>
      <w:pPr>
        <w:numPr>
          <w:ilvl w:val="0"/>
          <w:numId w:val="1013"/>
        </w:numPr>
        <w:pStyle w:val="Compact"/>
      </w:pPr>
      <w:r>
        <w:t xml:space="preserve">quais documentos são exigidos; e</w:t>
      </w:r>
    </w:p>
    <w:p>
      <w:pPr>
        <w:numPr>
          <w:ilvl w:val="0"/>
          <w:numId w:val="1013"/>
        </w:numPr>
        <w:pStyle w:val="Compact"/>
      </w:pPr>
      <w:r>
        <w:t xml:space="preserve">se existem opções de menor custo que atinjam o mesmo objetivo de emprego.</w:t>
      </w:r>
    </w:p>
    <w:bookmarkEnd w:id="50"/>
    <w:bookmarkStart w:id="52" w:name="X22f2c8bbe3d92c22609e3d3ae5a3f0b68a7e88e"/>
    <w:p>
      <w:pPr>
        <w:pStyle w:val="Heading2"/>
      </w:pPr>
      <w:r>
        <w:t xml:space="preserve">Estados Unidos: auxílio federal ao estudante e bolsas</w:t>
      </w:r>
    </w:p>
    <w:p>
      <w:pPr>
        <w:pStyle w:val="FirstParagraph"/>
      </w:pPr>
      <w:r>
        <w:t xml:space="preserve">Para um programa elegível de faculdade, escola profissionalizante ou escola técnica, o Free Application for Federal Student Aid (FAFSA) pode permitir acesso a bolsas federais, trabalho-estudo e empréstimos, sujeito à elegibilidade e à participação do programa. Não presuma que um curso curto, bootcamp, certificado privado ou fornecedor on-line participe de auxílio federal.</w:t>
      </w:r>
    </w:p>
    <w:p>
      <w:pPr>
        <w:pStyle w:val="BodyText"/>
      </w:pPr>
      <w:r>
        <w:t xml:space="preserve">Ponto de partida:</w:t>
      </w:r>
      <w:r>
        <w:t xml:space="preserve"> </w:t>
      </w:r>
      <w:hyperlink r:id="rId51">
        <w:r>
          <w:rPr>
            <w:rStyle w:val="Hyperlink"/>
          </w:rPr>
          <w:t xml:space="preserve">Federal Student Aid</w:t>
        </w:r>
      </w:hyperlink>
    </w:p>
    <w:p>
      <w:pPr>
        <w:pStyle w:val="BodyText"/>
      </w:pPr>
      <w:r>
        <w:t xml:space="preserve">Prefira subsídios, bolsas, assistência do empregador, financiamento de programas de força de trabalho e educação pública acessível antes de dívida privada. Verifique as regras de uma bolsa no site oficial da organização patrocinadora. Nenhuma bolsa é garantida.</w:t>
      </w:r>
    </w:p>
    <w:bookmarkEnd w:id="52"/>
    <w:bookmarkStart w:id="55" w:name="Xdd711847d5453ca7af93c187472534bc83e1c2a"/>
    <w:p>
      <w:pPr>
        <w:pStyle w:val="Heading2"/>
      </w:pPr>
      <w:r>
        <w:t xml:space="preserve">Registered Apprenticeship e outras formas de aprendizagem baseada no trabalho</w:t>
      </w:r>
    </w:p>
    <w:p>
      <w:pPr>
        <w:pStyle w:val="FirstParagraph"/>
      </w:pPr>
      <w:r>
        <w:t xml:space="preserve">Nos Estados Unidos,</w:t>
      </w:r>
      <w:r>
        <w:t xml:space="preserve"> </w:t>
      </w:r>
      <w:r>
        <w:rPr>
          <w:bCs/>
          <w:b/>
        </w:rPr>
        <w:t xml:space="preserve">Registered Apprenticeship</w:t>
      </w:r>
      <w:r>
        <w:t xml:space="preserve"> </w:t>
      </w:r>
      <w:r>
        <w:t xml:space="preserve">é um modelo remunerado e liderado por empregadores que combina trabalho com mentoria, instrução relacionada, aumentos salariais progressivos e uma credencial reconhecida.</w:t>
      </w:r>
      <w:r>
        <w:t xml:space="preserve"> </w:t>
      </w:r>
      <w:r>
        <w:rPr>
          <w:bCs/>
          <w:b/>
        </w:rPr>
        <w:t xml:space="preserve">Não</w:t>
      </w:r>
      <w:r>
        <w:t xml:space="preserve"> </w:t>
      </w:r>
      <w:r>
        <w:t xml:space="preserve">presuma que exista um Registered Apprenticeship genérico de Project Coordinator em todos os locais.</w:t>
      </w:r>
    </w:p>
    <w:p>
      <w:pPr>
        <w:pStyle w:val="BodyText"/>
      </w:pPr>
      <w:r>
        <w:t xml:space="preserve">Pesquise oportunidades atuais por título, termos relacionados a projetos ou operações, empregador e localização, e verifique se o programa está registrado.</w:t>
      </w:r>
    </w:p>
    <w:p>
      <w:pPr>
        <w:pStyle w:val="BodyText"/>
      </w:pPr>
      <w:r>
        <w:t xml:space="preserve">Pontos de partida oficiais:</w:t>
      </w:r>
    </w:p>
    <w:p>
      <w:pPr>
        <w:numPr>
          <w:ilvl w:val="0"/>
          <w:numId w:val="1014"/>
        </w:numPr>
        <w:pStyle w:val="Compact"/>
      </w:pPr>
      <w:hyperlink r:id="rId53">
        <w:r>
          <w:rPr>
            <w:rStyle w:val="Hyperlink"/>
          </w:rPr>
          <w:t xml:space="preserve">Apprenticeship.gov — Career Seekers</w:t>
        </w:r>
      </w:hyperlink>
    </w:p>
    <w:p>
      <w:pPr>
        <w:numPr>
          <w:ilvl w:val="0"/>
          <w:numId w:val="1014"/>
        </w:numPr>
        <w:pStyle w:val="Compact"/>
      </w:pPr>
      <w:hyperlink r:id="rId54">
        <w:r>
          <w:rPr>
            <w:rStyle w:val="Hyperlink"/>
          </w:rPr>
          <w:t xml:space="preserve">Apprenticeship.gov — Apprenticeship Job Finder</w:t>
        </w:r>
      </w:hyperlink>
    </w:p>
    <w:p>
      <w:pPr>
        <w:pStyle w:val="FirstParagraph"/>
      </w:pPr>
      <w:r>
        <w:t xml:space="preserve">Também diferencie Registered Apprenticeship de estágio, prática, co-op, pre-apprenticeship, externship, cargo de trainee ou treinamento comum do empregador. Compare remuneração, supervisão, instrução, horas, valor da credencial, progressão salarial, benefícios e portabilidade.</w:t>
      </w:r>
    </w:p>
    <w:bookmarkEnd w:id="55"/>
    <w:bookmarkStart w:id="56" w:name="aprendizagem-apoiada-pelo-empregador"/>
    <w:p>
      <w:pPr>
        <w:pStyle w:val="Heading2"/>
      </w:pPr>
      <w:r>
        <w:t xml:space="preserve">Aprendizagem apoiada pelo empregador</w:t>
      </w:r>
    </w:p>
    <w:p>
      <w:pPr>
        <w:pStyle w:val="FirstParagraph"/>
      </w:pPr>
      <w:r>
        <w:t xml:space="preserve">Um empregador pode oferecer assistência de mensalidade, reembolso de cursos aprovados, reembolso de exames, orçamento de desenvolvimento profissional, tempo de aprendizagem remunerado, cursos internos, mentoria, observação de funções, rotações ou projetos de desenvolvimento. Nenhum desses benefícios é universal.</w:t>
      </w:r>
    </w:p>
    <w:p>
      <w:pPr>
        <w:pStyle w:val="BodyText"/>
      </w:pPr>
      <w:r>
        <w:t xml:space="preserve">Antes de aceitar educação financiada pelo empregador, obtenha a política escrita e confirme:</w:t>
      </w:r>
    </w:p>
    <w:p>
      <w:pPr>
        <w:numPr>
          <w:ilvl w:val="0"/>
          <w:numId w:val="1015"/>
        </w:numPr>
        <w:pStyle w:val="Compact"/>
      </w:pPr>
      <w:r>
        <w:t xml:space="preserve">o que é coberto e excluído;</w:t>
      </w:r>
    </w:p>
    <w:p>
      <w:pPr>
        <w:numPr>
          <w:ilvl w:val="0"/>
          <w:numId w:val="1015"/>
        </w:numPr>
        <w:pStyle w:val="Compact"/>
      </w:pPr>
      <w:r>
        <w:t xml:space="preserve">se o empregador paga diretamente ou reembolsa depois;</w:t>
      </w:r>
    </w:p>
    <w:p>
      <w:pPr>
        <w:numPr>
          <w:ilvl w:val="0"/>
          <w:numId w:val="1015"/>
        </w:numPr>
        <w:pStyle w:val="Compact"/>
      </w:pPr>
      <w:r>
        <w:t xml:space="preserve">requisitos de nota, conclusão ou exame;</w:t>
      </w:r>
    </w:p>
    <w:p>
      <w:pPr>
        <w:numPr>
          <w:ilvl w:val="0"/>
          <w:numId w:val="1015"/>
        </w:numPr>
        <w:pStyle w:val="Compact"/>
      </w:pPr>
      <w:r>
        <w:t xml:space="preserve">prazos de aprovação;</w:t>
      </w:r>
    </w:p>
    <w:p>
      <w:pPr>
        <w:numPr>
          <w:ilvl w:val="0"/>
          <w:numId w:val="1015"/>
        </w:numPr>
        <w:pStyle w:val="Compact"/>
      </w:pPr>
      <w:r>
        <w:t xml:space="preserve">tratamento tributário quando relevante;</w:t>
      </w:r>
    </w:p>
    <w:p>
      <w:pPr>
        <w:numPr>
          <w:ilvl w:val="0"/>
          <w:numId w:val="1015"/>
        </w:numPr>
        <w:pStyle w:val="Compact"/>
      </w:pPr>
      <w:r>
        <w:t xml:space="preserve">se o tempo de aprendizagem é remunerado;</w:t>
      </w:r>
    </w:p>
    <w:p>
      <w:pPr>
        <w:numPr>
          <w:ilvl w:val="0"/>
          <w:numId w:val="1015"/>
        </w:numPr>
        <w:pStyle w:val="Compact"/>
      </w:pPr>
      <w:r>
        <w:t xml:space="preserve">qualquer período de permanência exigido após o pagamento;</w:t>
      </w:r>
    </w:p>
    <w:p>
      <w:pPr>
        <w:numPr>
          <w:ilvl w:val="0"/>
          <w:numId w:val="1015"/>
        </w:numPr>
        <w:pStyle w:val="Compact"/>
      </w:pPr>
      <w:r>
        <w:t xml:space="preserve">a fórmula de reembolso se você sair;</w:t>
      </w:r>
    </w:p>
    <w:p>
      <w:pPr>
        <w:numPr>
          <w:ilvl w:val="0"/>
          <w:numId w:val="1015"/>
        </w:numPr>
        <w:pStyle w:val="Compact"/>
      </w:pPr>
      <w:r>
        <w:t xml:space="preserve">como são tratados demissão, eliminação do cargo, transferência determinada pelo empregador, deficiência, ativação militar, aposentadoria, fechamento ou outros eventos de desligamento; e</w:t>
      </w:r>
    </w:p>
    <w:p>
      <w:pPr>
        <w:numPr>
          <w:ilvl w:val="0"/>
          <w:numId w:val="1015"/>
        </w:numPr>
        <w:pStyle w:val="Compact"/>
      </w:pPr>
      <w:r>
        <w:t xml:space="preserve">se deduções do pagamento final são permitidas pelo acordo e pela legislação local.</w:t>
      </w:r>
    </w:p>
    <w:p>
      <w:pPr>
        <w:pStyle w:val="FirstParagraph"/>
      </w:pPr>
      <w:r>
        <w:t xml:space="preserve">Este guia</w:t>
      </w:r>
      <w:r>
        <w:t xml:space="preserve"> </w:t>
      </w:r>
      <w:r>
        <w:rPr>
          <w:bCs/>
          <w:b/>
        </w:rPr>
        <w:t xml:space="preserve">não estabelece uma regra geral segundo a qual um período de permanência dure um determinado número de meses ou anos</w:t>
      </w:r>
      <w:r>
        <w:t xml:space="preserve">. Essas condições dependem do empregador, do contrato e da jurisdição. Verifique-as antes de se matricular.</w:t>
      </w:r>
    </w:p>
    <w:bookmarkEnd w:id="56"/>
    <w:bookmarkEnd w:id="57"/>
    <w:bookmarkStart w:id="58" w:name="X240f865465c9986ec0a547714835c6125259883"/>
    <w:p>
      <w:pPr>
        <w:pStyle w:val="Heading1"/>
      </w:pPr>
      <w:r>
        <w:t xml:space="preserve">9. Caminhos no Canadá</w:t>
      </w:r>
    </w:p>
    <w:p>
      <w:pPr>
        <w:pStyle w:val="FirstParagraph"/>
      </w:pPr>
      <w:r>
        <w:t xml:space="preserve">Leitores no Canadá devem começar pela vaga real e por sua correspondência com o NOC, em vez de tratar “Project Coordinator” como uma única ocupação. Use o</w:t>
      </w:r>
      <w:r>
        <w:t xml:space="preserve"> </w:t>
      </w:r>
      <w:hyperlink r:id="rId39">
        <w:r>
          <w:rPr>
            <w:rStyle w:val="Hyperlink"/>
          </w:rPr>
          <w:t xml:space="preserve">Job Bank</w:t>
        </w:r>
      </w:hyperlink>
      <w:r>
        <w:t xml:space="preserve"> </w:t>
      </w:r>
      <w:r>
        <w:t xml:space="preserve">para comparar funções, requisitos, salários e perspectivas do grupo ocupacional mais próximo em sua província ou território.</w:t>
      </w:r>
    </w:p>
    <w:p>
      <w:pPr>
        <w:pStyle w:val="BodyText"/>
      </w:pPr>
      <w:r>
        <w:t xml:space="preserve">Para treinamento e financiamento:</w:t>
      </w:r>
    </w:p>
    <w:p>
      <w:pPr>
        <w:numPr>
          <w:ilvl w:val="0"/>
          <w:numId w:val="1016"/>
        </w:numPr>
        <w:pStyle w:val="Compact"/>
      </w:pPr>
      <w:r>
        <w:t xml:space="preserve">compare colleges públicos, politécnicos, universidades, educação continuada e serviços de emprego provinciais ou territoriais;</w:t>
      </w:r>
    </w:p>
    <w:p>
      <w:pPr>
        <w:numPr>
          <w:ilvl w:val="0"/>
          <w:numId w:val="1016"/>
        </w:numPr>
        <w:pStyle w:val="Compact"/>
      </w:pPr>
      <w:r>
        <w:t xml:space="preserve">pergunte aos empregadores sobre benefícios de mensalidade ou desenvolvimento profissional;</w:t>
      </w:r>
    </w:p>
    <w:p>
      <w:pPr>
        <w:numPr>
          <w:ilvl w:val="0"/>
          <w:numId w:val="1016"/>
        </w:numPr>
        <w:pStyle w:val="Compact"/>
      </w:pPr>
      <w:r>
        <w:t xml:space="preserve">verifique ajuda provincial ou territorial para treinamento antes de presumir elegibilidade;</w:t>
      </w:r>
    </w:p>
    <w:p>
      <w:pPr>
        <w:numPr>
          <w:ilvl w:val="0"/>
          <w:numId w:val="1016"/>
        </w:numPr>
        <w:pStyle w:val="Compact"/>
      </w:pPr>
      <w:r>
        <w:t xml:space="preserve">confira requisitos atuais da entidade emissora para qualquer certificação voluntária; e</w:t>
      </w:r>
    </w:p>
    <w:p>
      <w:pPr>
        <w:numPr>
          <w:ilvl w:val="0"/>
          <w:numId w:val="1016"/>
        </w:numPr>
        <w:pStyle w:val="Compact"/>
      </w:pPr>
      <w:r>
        <w:t xml:space="preserve">confirme se educação ou experiência internacional precisa ser avaliada para o empregador ou ambiente regulamentado específico.</w:t>
      </w:r>
    </w:p>
    <w:p>
      <w:pPr>
        <w:pStyle w:val="FirstParagraph"/>
      </w:pPr>
      <w:r>
        <w:t xml:space="preserve">Um cargo geral de Project Coordinator não é automaticamente uma profissão regulamentada, mas o</w:t>
      </w:r>
      <w:r>
        <w:t xml:space="preserve"> </w:t>
      </w:r>
      <w:r>
        <w:rPr>
          <w:bCs/>
          <w:b/>
        </w:rPr>
        <w:t xml:space="preserve">setor</w:t>
      </w:r>
      <w:r>
        <w:t xml:space="preserve"> </w:t>
      </w:r>
      <w:r>
        <w:t xml:space="preserve">pode conter atividades regulamentadas. Nunca realize trabalho regulamentado de engenharia, saúde, direito, finanças, segurança ou outra profissão apenas porque você coordena o projeto.</w:t>
      </w:r>
    </w:p>
    <w:bookmarkEnd w:id="58"/>
    <w:bookmarkStart w:id="62" w:name="X2602394f1183a4954af45dc5c6528130728d172"/>
    <w:p>
      <w:pPr>
        <w:pStyle w:val="Heading1"/>
      </w:pPr>
      <w:r>
        <w:t xml:space="preserve">10. Caminhos na Colômbia</w:t>
      </w:r>
    </w:p>
    <w:p>
      <w:pPr>
        <w:pStyle w:val="FirstParagraph"/>
      </w:pPr>
      <w:r>
        <w:t xml:space="preserve">A Colômbia oferece caminhos públicos úteis que podem reduzir a necessidade de treinamento privado caro.</w:t>
      </w:r>
    </w:p>
    <w:bookmarkStart w:id="60" w:name="sena"/>
    <w:p>
      <w:pPr>
        <w:pStyle w:val="Heading2"/>
      </w:pPr>
      <w:r>
        <w:t xml:space="preserve">SENA</w:t>
      </w:r>
    </w:p>
    <w:p>
      <w:pPr>
        <w:pStyle w:val="FirstParagraph"/>
      </w:pPr>
      <w:r>
        <w:t xml:space="preserve">O catálogo atual do SENA inclui programas relacionados a projetos e cursos complementares mais curtos. Exemplos verificados durante esta revisão incluíram:</w:t>
      </w:r>
    </w:p>
    <w:p>
      <w:pPr>
        <w:numPr>
          <w:ilvl w:val="0"/>
          <w:numId w:val="1017"/>
        </w:numPr>
        <w:pStyle w:val="Compact"/>
      </w:pPr>
      <w:r>
        <w:rPr>
          <w:bCs/>
          <w:b/>
        </w:rPr>
        <w:t xml:space="preserve">Gestión de proyectos de desarrollo económico y social</w:t>
      </w:r>
      <w:r>
        <w:t xml:space="preserve"> </w:t>
      </w:r>
      <w:r>
        <w:t xml:space="preserve">— Tecnólogo, 4.656 horas;</w:t>
      </w:r>
    </w:p>
    <w:p>
      <w:pPr>
        <w:numPr>
          <w:ilvl w:val="0"/>
          <w:numId w:val="1017"/>
        </w:numPr>
        <w:pStyle w:val="Compact"/>
      </w:pPr>
      <w:r>
        <w:rPr>
          <w:bCs/>
          <w:b/>
        </w:rPr>
        <w:t xml:space="preserve">Formulación y evaluación de proyectos</w:t>
      </w:r>
      <w:r>
        <w:t xml:space="preserve"> </w:t>
      </w:r>
      <w:r>
        <w:t xml:space="preserve">— curso especial complementar, 48 horas; e</w:t>
      </w:r>
    </w:p>
    <w:p>
      <w:pPr>
        <w:numPr>
          <w:ilvl w:val="0"/>
          <w:numId w:val="1017"/>
        </w:numPr>
        <w:pStyle w:val="Compact"/>
      </w:pPr>
      <w:r>
        <w:rPr>
          <w:bCs/>
          <w:b/>
        </w:rPr>
        <w:t xml:space="preserve">Gestión de proyectos comunitarios</w:t>
      </w:r>
      <w:r>
        <w:t xml:space="preserve"> </w:t>
      </w:r>
      <w:r>
        <w:t xml:space="preserve">— curso especial complementar, 48 horas.</w:t>
      </w:r>
    </w:p>
    <w:p>
      <w:pPr>
        <w:pStyle w:val="FirstParagraph"/>
      </w:pPr>
      <w:r>
        <w:t xml:space="preserve">O SENA informou em fevereiro de 2026 que sua primeira oferta presencial/a distância de 2026 incluía mais de</w:t>
      </w:r>
      <w:r>
        <w:t xml:space="preserve"> </w:t>
      </w:r>
      <w:r>
        <w:rPr>
          <w:bCs/>
          <w:b/>
        </w:rPr>
        <w:t xml:space="preserve">41.000 vagas gratuitas</w:t>
      </w:r>
      <w:r>
        <w:t xml:space="preserve"> </w:t>
      </w:r>
      <w:r>
        <w:t xml:space="preserve">e estava aberta a colombianos e estrangeiros com situação migratória regular, sujeita aos requisitos do programa e à disponibilidade de vagas.</w:t>
      </w:r>
    </w:p>
    <w:p>
      <w:pPr>
        <w:pStyle w:val="BodyText"/>
      </w:pPr>
      <w:r>
        <w:t xml:space="preserve">Oferta, modalidade, localização, datas, pré-requisitos e admissão mudam conforme a convocatória. Verifique o catálogo vigente antes de depender de uma oferta específica.</w:t>
      </w:r>
    </w:p>
    <w:p>
      <w:pPr>
        <w:pStyle w:val="BodyText"/>
      </w:pPr>
      <w:r>
        <w:t xml:space="preserve">Ponto de partida oficial:</w:t>
      </w:r>
      <w:r>
        <w:t xml:space="preserve"> </w:t>
      </w:r>
      <w:hyperlink r:id="rId59">
        <w:r>
          <w:rPr>
            <w:rStyle w:val="Hyperlink"/>
          </w:rPr>
          <w:t xml:space="preserve">SENA</w:t>
        </w:r>
      </w:hyperlink>
      <w:r>
        <w:t xml:space="preserve"> </w:t>
      </w:r>
      <w:r>
        <w:t xml:space="preserve">e seu catálogo atual Betowa.</w:t>
      </w:r>
    </w:p>
    <w:bookmarkEnd w:id="60"/>
    <w:bookmarkStart w:id="61" w:name="servicio-público-de-empleo"/>
    <w:p>
      <w:pPr>
        <w:pStyle w:val="Heading2"/>
      </w:pPr>
      <w:r>
        <w:t xml:space="preserve">Servicio Público de Empleo</w:t>
      </w:r>
    </w:p>
    <w:p>
      <w:pPr>
        <w:pStyle w:val="FirstParagraph"/>
      </w:pPr>
      <w:r>
        <w:t xml:space="preserve">O Servicio Público de Empleo (SPE) oferece serviços públicos de busca de emprego, orientação, acesso a vagas e intermediação por meio de sua rede e provedores autorizados.</w:t>
      </w:r>
    </w:p>
    <w:p>
      <w:pPr>
        <w:pStyle w:val="BodyText"/>
      </w:pPr>
      <w:r>
        <w:t xml:space="preserve">Ponto de partida oficial:</w:t>
      </w:r>
      <w:r>
        <w:t xml:space="preserve"> </w:t>
      </w:r>
      <w:hyperlink r:id="rId41">
        <w:r>
          <w:rPr>
            <w:rStyle w:val="Hyperlink"/>
          </w:rPr>
          <w:t xml:space="preserve">Servicio Público de Empleo</w:t>
        </w:r>
      </w:hyperlink>
    </w:p>
    <w:p>
      <w:pPr>
        <w:pStyle w:val="BodyText"/>
      </w:pPr>
      <w:r>
        <w:t xml:space="preserve">Use o SPE junto com vagas atuais de empregadores para identificar os títulos locais realmente usados em trabalhos de coordenação. Na Colômbia, podem aparecer variações como coordinador de proyectos, asistente de proyectos, profesional de proyectos, analista de proyectos, coordinador de implementación ou cargos ligados a PMO. Compare as funções antes de comparar remuneração.</w:t>
      </w:r>
    </w:p>
    <w:bookmarkEnd w:id="61"/>
    <w:bookmarkEnd w:id="62"/>
    <w:bookmarkStart w:id="63" w:name="X0460744104c5be55bd85b755b76379823495806"/>
    <w:p>
      <w:pPr>
        <w:pStyle w:val="Heading1"/>
      </w:pPr>
      <w:r>
        <w:t xml:space="preserve">11. América Latina em geral e portabilidade</w:t>
      </w:r>
    </w:p>
    <w:p>
      <w:pPr>
        <w:pStyle w:val="FirstParagraph"/>
      </w:pPr>
      <w:r>
        <w:t xml:space="preserve">A América Latina não é um único mercado de trabalho. Sistemas de qualificações, convenções salariais, formação pública, legislação trabalhista, benefícios, títulos ocupacionais e reconhecimento de credenciais variam por país.</w:t>
      </w:r>
    </w:p>
    <w:p>
      <w:pPr>
        <w:pStyle w:val="BodyText"/>
      </w:pPr>
      <w:r>
        <w:t xml:space="preserve">Para uma busca específica por país:</w:t>
      </w:r>
    </w:p>
    <w:p>
      <w:pPr>
        <w:numPr>
          <w:ilvl w:val="0"/>
          <w:numId w:val="1018"/>
        </w:numPr>
        <w:pStyle w:val="Compact"/>
      </w:pPr>
      <w:r>
        <w:t xml:space="preserve">Identifique o ministério do trabalho ou serviço público de emprego oficial.</w:t>
      </w:r>
    </w:p>
    <w:p>
      <w:pPr>
        <w:numPr>
          <w:ilvl w:val="0"/>
          <w:numId w:val="1018"/>
        </w:numPr>
        <w:pStyle w:val="Compact"/>
      </w:pPr>
      <w:r>
        <w:t xml:space="preserve">Identifique o sistema nacional ou reconhecido de formação profissional.</w:t>
      </w:r>
    </w:p>
    <w:p>
      <w:pPr>
        <w:numPr>
          <w:ilvl w:val="0"/>
          <w:numId w:val="1018"/>
        </w:numPr>
        <w:pStyle w:val="Compact"/>
      </w:pPr>
      <w:r>
        <w:t xml:space="preserve">Pesquise vagas locais reais cujas funções correspondam ao seu objetivo.</w:t>
      </w:r>
    </w:p>
    <w:p>
      <w:pPr>
        <w:numPr>
          <w:ilvl w:val="0"/>
          <w:numId w:val="1018"/>
        </w:numPr>
        <w:pStyle w:val="Compact"/>
      </w:pPr>
      <w:r>
        <w:t xml:space="preserve">Verifique se uma credencial estrangeira possui valor de reconhecimento formal ou informal.</w:t>
      </w:r>
    </w:p>
    <w:p>
      <w:pPr>
        <w:numPr>
          <w:ilvl w:val="0"/>
          <w:numId w:val="1018"/>
        </w:numPr>
        <w:pStyle w:val="Compact"/>
      </w:pPr>
      <w:r>
        <w:t xml:space="preserve">Compare cuidadosamente vínculos de emprego e contratação independente.</w:t>
      </w:r>
    </w:p>
    <w:p>
      <w:pPr>
        <w:numPr>
          <w:ilvl w:val="0"/>
          <w:numId w:val="1018"/>
        </w:numPr>
        <w:pStyle w:val="Compact"/>
      </w:pPr>
      <w:r>
        <w:t xml:space="preserve">Verifique requisitos de idioma, obrigações tributárias locais, autorização para trabalhar e regras de setores regulamentados.</w:t>
      </w:r>
    </w:p>
    <w:p>
      <w:pPr>
        <w:pStyle w:val="FirstParagraph"/>
      </w:pPr>
      <w:r>
        <w:t xml:space="preserve">Estão em desenvolvimento esforços regionais para melhorar o reconhecimento de competências, mas eles não devem ser apresentados como reconhecimento automático universal. Uma credencial útil em um país ou empregador pode ter valor diferente em outro.</w:t>
      </w:r>
    </w:p>
    <w:bookmarkEnd w:id="63"/>
    <w:bookmarkStart w:id="64" w:name="Xd2fdf87d08607f3a0bbcd772c06478531ae36cc"/>
    <w:p>
      <w:pPr>
        <w:pStyle w:val="Heading1"/>
      </w:pPr>
      <w:r>
        <w:t xml:space="preserve">12. Acessibilidade e inclusão</w:t>
      </w:r>
    </w:p>
    <w:p>
      <w:pPr>
        <w:pStyle w:val="FirstParagraph"/>
      </w:pPr>
      <w:r>
        <w:t xml:space="preserve">A acessibilidade deve ser avaliada ao longo de</w:t>
      </w:r>
      <w:r>
        <w:t xml:space="preserve"> </w:t>
      </w:r>
      <w:r>
        <w:rPr>
          <w:bCs/>
          <w:b/>
        </w:rPr>
        <w:t xml:space="preserve">todo o caminho</w:t>
      </w:r>
      <w:r>
        <w:t xml:space="preserve">, não apenas na admissão a um curso ou emprego.</w:t>
      </w:r>
    </w:p>
    <w:p>
      <w:pPr>
        <w:pStyle w:val="BodyText"/>
      </w:pPr>
      <w:r>
        <w:t xml:space="preserve">Possíveis necessidades incluem:</w:t>
      </w:r>
    </w:p>
    <w:p>
      <w:pPr>
        <w:numPr>
          <w:ilvl w:val="0"/>
          <w:numId w:val="1019"/>
        </w:numPr>
        <w:pStyle w:val="Compact"/>
      </w:pPr>
      <w:r>
        <w:t xml:space="preserve">documentos e formulários digitais acessíveis;</w:t>
      </w:r>
    </w:p>
    <w:p>
      <w:pPr>
        <w:numPr>
          <w:ilvl w:val="0"/>
          <w:numId w:val="1019"/>
        </w:numPr>
        <w:pStyle w:val="Compact"/>
      </w:pPr>
      <w:r>
        <w:t xml:space="preserve">plataformas de aprendizagem e trabalho compatíveis com leitores de tela;</w:t>
      </w:r>
    </w:p>
    <w:p>
      <w:pPr>
        <w:numPr>
          <w:ilvl w:val="0"/>
          <w:numId w:val="1019"/>
        </w:numPr>
        <w:pStyle w:val="Compact"/>
      </w:pPr>
      <w:r>
        <w:t xml:space="preserve">legendas ou transcrições;</w:t>
      </w:r>
    </w:p>
    <w:p>
      <w:pPr>
        <w:numPr>
          <w:ilvl w:val="0"/>
          <w:numId w:val="1019"/>
        </w:numPr>
        <w:pStyle w:val="Compact"/>
      </w:pPr>
      <w:r>
        <w:t xml:space="preserve">interpretação em língua de sinais;</w:t>
      </w:r>
    </w:p>
    <w:p>
      <w:pPr>
        <w:numPr>
          <w:ilvl w:val="0"/>
          <w:numId w:val="1019"/>
        </w:numPr>
        <w:pStyle w:val="Compact"/>
      </w:pPr>
      <w:r>
        <w:t xml:space="preserve">formatos alternativos de comunicação;</w:t>
      </w:r>
    </w:p>
    <w:p>
      <w:pPr>
        <w:numPr>
          <w:ilvl w:val="0"/>
          <w:numId w:val="1019"/>
        </w:numPr>
        <w:pStyle w:val="Compact"/>
      </w:pPr>
      <w:r>
        <w:t xml:space="preserve">equipamentos ergonômicos;</w:t>
      </w:r>
    </w:p>
    <w:p>
      <w:pPr>
        <w:numPr>
          <w:ilvl w:val="0"/>
          <w:numId w:val="1019"/>
        </w:numPr>
        <w:pStyle w:val="Compact"/>
      </w:pPr>
      <w:r>
        <w:t xml:space="preserve">tecnologia assistiva para escrita, organização, leitura ou fala;</w:t>
      </w:r>
    </w:p>
    <w:p>
      <w:pPr>
        <w:numPr>
          <w:ilvl w:val="0"/>
          <w:numId w:val="1019"/>
        </w:numPr>
        <w:pStyle w:val="Compact"/>
      </w:pPr>
      <w:r>
        <w:t xml:space="preserve">espaço silencioso ou com menos distrações;</w:t>
      </w:r>
    </w:p>
    <w:p>
      <w:pPr>
        <w:numPr>
          <w:ilvl w:val="0"/>
          <w:numId w:val="1019"/>
        </w:numPr>
        <w:pStyle w:val="Compact"/>
      </w:pPr>
      <w:r>
        <w:t xml:space="preserve">horários flexíveis quando viável;</w:t>
      </w:r>
    </w:p>
    <w:p>
      <w:pPr>
        <w:numPr>
          <w:ilvl w:val="0"/>
          <w:numId w:val="1019"/>
        </w:numPr>
        <w:pStyle w:val="Compact"/>
      </w:pPr>
      <w:r>
        <w:t xml:space="preserve">adaptações adicionais para exames quando previstas pelo processo correspondente; e</w:t>
      </w:r>
    </w:p>
    <w:p>
      <w:pPr>
        <w:numPr>
          <w:ilvl w:val="0"/>
          <w:numId w:val="1019"/>
        </w:numPr>
        <w:pStyle w:val="Compact"/>
      </w:pPr>
      <w:r>
        <w:t xml:space="preserve">transporte, salas de aula, locais de trabalho e procedimentos de emergência acessíveis.</w:t>
      </w:r>
    </w:p>
    <w:p>
      <w:pPr>
        <w:pStyle w:val="FirstParagraph"/>
      </w:pPr>
      <w:r>
        <w:t xml:space="preserve">Uma instituição de ensino, entidade examinadora, patrocinador de aprendizagem formal, local de prática e empregador podem ter procedimentos diferentes de adaptação. Pergunte com antecedência e mantenha registros escritos. A admissão em um programa não garante que cada prática, exame ou local de trabalho posterior seja automaticamente acessível.</w:t>
      </w:r>
    </w:p>
    <w:p>
      <w:pPr>
        <w:pStyle w:val="BodyText"/>
      </w:pPr>
      <w:r>
        <w:t xml:space="preserve">Ao revisar software ou práticas de projeto, lembre-se de que a acessibilidade também afeta colegas e clientes. Use títulos claros, texto descritivo em links, legendas quando necessário, contraste acessível em materiais visuais, agendas claras e documentos que não dependam apenas de cores ou imagens para transmitir significado.</w:t>
      </w:r>
    </w:p>
    <w:bookmarkEnd w:id="64"/>
    <w:bookmarkStart w:id="67" w:name="X91607b06265e9d03416c15b7c27e247c59e166a"/>
    <w:p>
      <w:pPr>
        <w:pStyle w:val="Heading1"/>
      </w:pPr>
      <w:r>
        <w:t xml:space="preserve">13. Privacidade, cibersegurança, registros e IA ética</w:t>
      </w:r>
    </w:p>
    <w:p>
      <w:pPr>
        <w:pStyle w:val="FirstParagraph"/>
      </w:pPr>
      <w:r>
        <w:t xml:space="preserve">Coordenadores de projetos frequentemente têm ampla visibilidade de cronogramas, informações de clientes, decisões internas, contratos, orçamentos, dados de empregados, registros de fornecedores, gravações de reuniões ou planos técnicos. O acesso deve se basear em necessidade de trabalho, não em curiosidade.</w:t>
      </w:r>
    </w:p>
    <w:bookmarkStart w:id="65" w:name="práticas-de-tratamento-de-informações"/>
    <w:p>
      <w:pPr>
        <w:pStyle w:val="Heading2"/>
      </w:pPr>
      <w:r>
        <w:t xml:space="preserve">Práticas de tratamento de informações</w:t>
      </w:r>
    </w:p>
    <w:p>
      <w:pPr>
        <w:numPr>
          <w:ilvl w:val="0"/>
          <w:numId w:val="1020"/>
        </w:numPr>
        <w:pStyle w:val="Compact"/>
      </w:pPr>
      <w:r>
        <w:t xml:space="preserve">Use contas, dispositivos, repositórios e canais de comunicação aprovados.</w:t>
      </w:r>
    </w:p>
    <w:p>
      <w:pPr>
        <w:numPr>
          <w:ilvl w:val="0"/>
          <w:numId w:val="1020"/>
        </w:numPr>
        <w:pStyle w:val="Compact"/>
      </w:pPr>
      <w:r>
        <w:t xml:space="preserve">Use autenticação multifator quando exigida ou disponível.</w:t>
      </w:r>
    </w:p>
    <w:p>
      <w:pPr>
        <w:numPr>
          <w:ilvl w:val="0"/>
          <w:numId w:val="1020"/>
        </w:numPr>
        <w:pStyle w:val="Compact"/>
      </w:pPr>
      <w:r>
        <w:t xml:space="preserve">Siga regras de menor privilégio e acesso baseado em funções.</w:t>
      </w:r>
    </w:p>
    <w:p>
      <w:pPr>
        <w:numPr>
          <w:ilvl w:val="0"/>
          <w:numId w:val="1020"/>
        </w:numPr>
        <w:pStyle w:val="Compact"/>
      </w:pPr>
      <w:r>
        <w:t xml:space="preserve">Não copie arquivos do projeto para e-mail pessoal, armazenamento pessoal em nuvem, dispositivos USB não aprovados ou ferramentas de consumo.</w:t>
      </w:r>
    </w:p>
    <w:p>
      <w:pPr>
        <w:numPr>
          <w:ilvl w:val="0"/>
          <w:numId w:val="1020"/>
        </w:numPr>
        <w:pStyle w:val="Compact"/>
      </w:pPr>
      <w:r>
        <w:t xml:space="preserve">Confirme quem pode receber atas de reunião, gravações, painéis e relatórios.</w:t>
      </w:r>
    </w:p>
    <w:p>
      <w:pPr>
        <w:numPr>
          <w:ilvl w:val="0"/>
          <w:numId w:val="1020"/>
        </w:numPr>
        <w:pStyle w:val="Compact"/>
      </w:pPr>
      <w:r>
        <w:t xml:space="preserve">Remova acessos quando uma pessoa sair do projeto se isso fizer parte do seu processo atribuído.</w:t>
      </w:r>
    </w:p>
    <w:p>
      <w:pPr>
        <w:numPr>
          <w:ilvl w:val="0"/>
          <w:numId w:val="1020"/>
        </w:numPr>
        <w:pStyle w:val="Compact"/>
      </w:pPr>
      <w:r>
        <w:t xml:space="preserve">Siga regras de retenção, legal hold, gestão de registros, privacidade e exclusão.</w:t>
      </w:r>
    </w:p>
    <w:p>
      <w:pPr>
        <w:numPr>
          <w:ilvl w:val="0"/>
          <w:numId w:val="1020"/>
        </w:numPr>
        <w:pStyle w:val="Compact"/>
      </w:pPr>
      <w:r>
        <w:t xml:space="preserve">Trate informações de clientes, empregados, saúde, finanças, segurança, compras e propriedade intelectual de acordo com a política e a legislação aplicáveis.</w:t>
      </w:r>
    </w:p>
    <w:bookmarkEnd w:id="65"/>
    <w:bookmarkStart w:id="66" w:name="uso-ético-de-ia-generativa"/>
    <w:p>
      <w:pPr>
        <w:pStyle w:val="Heading2"/>
      </w:pPr>
      <w:r>
        <w:t xml:space="preserve">Uso ético de IA generativa</w:t>
      </w:r>
    </w:p>
    <w:p>
      <w:pPr>
        <w:pStyle w:val="FirstParagraph"/>
      </w:pPr>
      <w:r>
        <w:t xml:space="preserve">A IA pode ajudar com rascunhos, resumos, brainstorming, listas de verificação, fórmulas ou formatação</w:t>
      </w:r>
      <w:r>
        <w:t xml:space="preserve"> </w:t>
      </w:r>
      <w:r>
        <w:rPr>
          <w:bCs/>
          <w:b/>
        </w:rPr>
        <w:t xml:space="preserve">somente quando seu uso for autorizado e as informações forem apropriadas para a ferramenta</w:t>
      </w:r>
      <w:r>
        <w:t xml:space="preserve">.</w:t>
      </w:r>
    </w:p>
    <w:p>
      <w:pPr>
        <w:numPr>
          <w:ilvl w:val="0"/>
          <w:numId w:val="1021"/>
        </w:numPr>
        <w:pStyle w:val="Compact"/>
      </w:pPr>
      <w:r>
        <w:t xml:space="preserve">Não coloque dados confidenciais ou regulamentados em um serviço público de IA sem autorização explícita e controles adequados.</w:t>
      </w:r>
    </w:p>
    <w:p>
      <w:pPr>
        <w:numPr>
          <w:ilvl w:val="0"/>
          <w:numId w:val="1021"/>
        </w:numPr>
        <w:pStyle w:val="Compact"/>
      </w:pPr>
      <w:r>
        <w:t xml:space="preserve">Verifique fatos, cálculos, datas, citações, ações e resumos gerados por IA.</w:t>
      </w:r>
    </w:p>
    <w:p>
      <w:pPr>
        <w:numPr>
          <w:ilvl w:val="0"/>
          <w:numId w:val="1021"/>
        </w:numPr>
        <w:pStyle w:val="Compact"/>
      </w:pPr>
      <w:r>
        <w:t xml:space="preserve">Não permita que a IA invente decisões de reuniões, presença, aprovações, status de projeto, riscos ou evidências.</w:t>
      </w:r>
    </w:p>
    <w:p>
      <w:pPr>
        <w:numPr>
          <w:ilvl w:val="0"/>
          <w:numId w:val="1021"/>
        </w:numPr>
        <w:pStyle w:val="Compact"/>
      </w:pPr>
      <w:r>
        <w:t xml:space="preserve">Mantenha responsabilidade humana pelo que é enviado ou registrado.</w:t>
      </w:r>
    </w:p>
    <w:p>
      <w:pPr>
        <w:numPr>
          <w:ilvl w:val="0"/>
          <w:numId w:val="1021"/>
        </w:numPr>
        <w:pStyle w:val="Compact"/>
      </w:pPr>
      <w:r>
        <w:t xml:space="preserve">Divulgue o uso de IA quando política, lei, contrato ou expectativa profissional exigir.</w:t>
      </w:r>
    </w:p>
    <w:p>
      <w:pPr>
        <w:numPr>
          <w:ilvl w:val="0"/>
          <w:numId w:val="1021"/>
        </w:numPr>
        <w:pStyle w:val="Compact"/>
      </w:pPr>
      <w:r>
        <w:t xml:space="preserve">Prefira ferramentas empresariais aprovadas e siga a configuração e a política de tratamento de dados do empregador.</w:t>
      </w:r>
    </w:p>
    <w:bookmarkEnd w:id="66"/>
    <w:bookmarkEnd w:id="67"/>
    <w:bookmarkStart w:id="69" w:name="X3bf9cc00f1b39567eafbd5e12040b7b057e662e"/>
    <w:p>
      <w:pPr>
        <w:pStyle w:val="Heading1"/>
      </w:pPr>
      <w:r>
        <w:t xml:space="preserve">14. Construa evidências de capacidade antes de ser contratado/a</w:t>
      </w:r>
    </w:p>
    <w:p>
      <w:pPr>
        <w:pStyle w:val="FirstParagraph"/>
      </w:pPr>
      <w:r>
        <w:t xml:space="preserve">Uma pessoa candidata de entrada pode demonstrar habilidade de coordenação sem expor informações confidenciais de ninguém.</w:t>
      </w:r>
    </w:p>
    <w:p>
      <w:pPr>
        <w:pStyle w:val="BodyText"/>
      </w:pPr>
      <w:r>
        <w:t xml:space="preserve">Crie um portfólio fictício ou baseado em informações públicas contendo:</w:t>
      </w:r>
    </w:p>
    <w:p>
      <w:pPr>
        <w:numPr>
          <w:ilvl w:val="0"/>
          <w:numId w:val="1022"/>
        </w:numPr>
        <w:pStyle w:val="Compact"/>
      </w:pPr>
      <w:r>
        <w:t xml:space="preserve">um termo de abertura ou resumo de projeto de uma página;</w:t>
      </w:r>
    </w:p>
    <w:p>
      <w:pPr>
        <w:numPr>
          <w:ilvl w:val="0"/>
          <w:numId w:val="1022"/>
        </w:numPr>
        <w:pStyle w:val="Compact"/>
      </w:pPr>
      <w:r>
        <w:t xml:space="preserve">um cronograma simples de marcos;</w:t>
      </w:r>
    </w:p>
    <w:p>
      <w:pPr>
        <w:numPr>
          <w:ilvl w:val="0"/>
          <w:numId w:val="1022"/>
        </w:numPr>
        <w:pStyle w:val="Compact"/>
      </w:pPr>
      <w:r>
        <w:t xml:space="preserve">um registro de ações com responsáveis e prazos;</w:t>
      </w:r>
    </w:p>
    <w:p>
      <w:pPr>
        <w:numPr>
          <w:ilvl w:val="0"/>
          <w:numId w:val="1022"/>
        </w:numPr>
        <w:pStyle w:val="Compact"/>
      </w:pPr>
      <w:r>
        <w:t xml:space="preserve">um registro de riscos e problemas;</w:t>
      </w:r>
    </w:p>
    <w:p>
      <w:pPr>
        <w:numPr>
          <w:ilvl w:val="0"/>
          <w:numId w:val="1022"/>
        </w:numPr>
        <w:pStyle w:val="Compact"/>
      </w:pPr>
      <w:r>
        <w:t xml:space="preserve">um registro de decisões;</w:t>
      </w:r>
    </w:p>
    <w:p>
      <w:pPr>
        <w:numPr>
          <w:ilvl w:val="0"/>
          <w:numId w:val="1022"/>
        </w:numPr>
        <w:pStyle w:val="Compact"/>
      </w:pPr>
      <w:r>
        <w:t xml:space="preserve">uma agenda e notas concisas de reunião;</w:t>
      </w:r>
    </w:p>
    <w:p>
      <w:pPr>
        <w:numPr>
          <w:ilvl w:val="0"/>
          <w:numId w:val="1022"/>
        </w:numPr>
        <w:pStyle w:val="Compact"/>
      </w:pPr>
      <w:r>
        <w:t xml:space="preserve">uma solicitação de mudança com perguntas sobre impacto;</w:t>
      </w:r>
    </w:p>
    <w:p>
      <w:pPr>
        <w:numPr>
          <w:ilvl w:val="0"/>
          <w:numId w:val="1022"/>
        </w:numPr>
        <w:pStyle w:val="Compact"/>
      </w:pPr>
      <w:r>
        <w:t xml:space="preserve">um relatório semanal de status; e</w:t>
      </w:r>
    </w:p>
    <w:p>
      <w:pPr>
        <w:numPr>
          <w:ilvl w:val="0"/>
          <w:numId w:val="1022"/>
        </w:numPr>
        <w:pStyle w:val="Compact"/>
      </w:pPr>
      <w:r>
        <w:t xml:space="preserve">uma breve retrospectiva explicando o que você melhoraria.</w:t>
      </w:r>
    </w:p>
    <w:p>
      <w:pPr>
        <w:pStyle w:val="FirstParagraph"/>
      </w:pPr>
      <w:r>
        <w:t xml:space="preserve">Torne o portfólio acessível. Use títulos descritivos, tabelas legíveis, linguagem clara e explicações em texto para qualquer elemento visual significativo. Não use modelos proprietários, dados de clientes, capturas internas, métricas confidenciais ou produtos de trabalho que não sejam seus.</w:t>
      </w:r>
    </w:p>
    <w:bookmarkStart w:id="68" w:name="evidências-para-o-currículo"/>
    <w:p>
      <w:pPr>
        <w:pStyle w:val="Heading2"/>
      </w:pPr>
      <w:r>
        <w:t xml:space="preserve">Evidências para o currículo</w:t>
      </w:r>
    </w:p>
    <w:p>
      <w:pPr>
        <w:pStyle w:val="FirstParagraph"/>
      </w:pPr>
      <w:r>
        <w:t xml:space="preserve">Descreva o que você realmente fez e o resultado que pode comprovar. Evidências úteis podem incluir:</w:t>
      </w:r>
    </w:p>
    <w:p>
      <w:pPr>
        <w:numPr>
          <w:ilvl w:val="0"/>
          <w:numId w:val="1023"/>
        </w:numPr>
        <w:pStyle w:val="Compact"/>
      </w:pPr>
      <w:r>
        <w:t xml:space="preserve">número de projetos, reuniões, partes interessadas, locais ou frentes de trabalho coordenados;</w:t>
      </w:r>
    </w:p>
    <w:p>
      <w:pPr>
        <w:numPr>
          <w:ilvl w:val="0"/>
          <w:numId w:val="1023"/>
        </w:numPr>
        <w:pStyle w:val="Compact"/>
      </w:pPr>
      <w:r>
        <w:t xml:space="preserve">redução de ações vencidas ou registros ausentes;</w:t>
      </w:r>
    </w:p>
    <w:p>
      <w:pPr>
        <w:numPr>
          <w:ilvl w:val="0"/>
          <w:numId w:val="1023"/>
        </w:numPr>
        <w:pStyle w:val="Compact"/>
      </w:pPr>
      <w:r>
        <w:t xml:space="preserve">melhoria na pontualidade ou qualidade de relatórios;</w:t>
      </w:r>
    </w:p>
    <w:p>
      <w:pPr>
        <w:numPr>
          <w:ilvl w:val="0"/>
          <w:numId w:val="1023"/>
        </w:numPr>
        <w:pStyle w:val="Compact"/>
      </w:pPr>
      <w:r>
        <w:t xml:space="preserve">modelos ou processos padronizados que você criou;</w:t>
      </w:r>
    </w:p>
    <w:p>
      <w:pPr>
        <w:numPr>
          <w:ilvl w:val="0"/>
          <w:numId w:val="1023"/>
        </w:numPr>
        <w:pStyle w:val="Compact"/>
      </w:pPr>
      <w:r>
        <w:t xml:space="preserve">coordenação bem-sucedida entre departamentos ou localidades;</w:t>
      </w:r>
    </w:p>
    <w:p>
      <w:pPr>
        <w:numPr>
          <w:ilvl w:val="0"/>
          <w:numId w:val="1023"/>
        </w:numPr>
        <w:pStyle w:val="Compact"/>
      </w:pPr>
      <w:r>
        <w:t xml:space="preserve">resultados de auditoria, conformidade, cliente ou operações aos quais você contribuiu diretamente; e</w:t>
      </w:r>
    </w:p>
    <w:p>
      <w:pPr>
        <w:numPr>
          <w:ilvl w:val="0"/>
          <w:numId w:val="1023"/>
        </w:numPr>
        <w:pStyle w:val="Compact"/>
      </w:pPr>
      <w:r>
        <w:t xml:space="preserve">ferramentas usadas em contexto real.</w:t>
      </w:r>
    </w:p>
    <w:p>
      <w:pPr>
        <w:pStyle w:val="FirstParagraph"/>
      </w:pPr>
      <w:r>
        <w:t xml:space="preserve">Não invente métricas. Se um número exato não estiver disponível, descreva o escopo e o impacto com honestidade sem fingir precisão.</w:t>
      </w:r>
    </w:p>
    <w:bookmarkEnd w:id="68"/>
    <w:bookmarkEnd w:id="69"/>
    <w:bookmarkStart w:id="70" w:name="X858628c07c77d0846a09de65f28d8aae4c921e2"/>
    <w:p>
      <w:pPr>
        <w:pStyle w:val="Heading1"/>
      </w:pPr>
      <w:r>
        <w:t xml:space="preserve">15. Preparação para entrevistas</w:t>
      </w:r>
    </w:p>
    <w:p>
      <w:pPr>
        <w:pStyle w:val="FirstParagraph"/>
      </w:pPr>
      <w:r>
        <w:t xml:space="preserve">Prepare exemplos usando uma estrutura simples:</w:t>
      </w:r>
      <w:r>
        <w:t xml:space="preserve"> </w:t>
      </w:r>
      <w:r>
        <w:rPr>
          <w:bCs/>
          <w:b/>
        </w:rPr>
        <w:t xml:space="preserve">situação → responsabilidade → ação → evidência → limite/escalonamento → resultado/aprendizado</w:t>
      </w:r>
      <w:r>
        <w:t xml:space="preserve">.</w:t>
      </w:r>
    </w:p>
    <w:p>
      <w:pPr>
        <w:pStyle w:val="BodyText"/>
      </w:pPr>
      <w:r>
        <w:t xml:space="preserve">Pratique perguntas como:</w:t>
      </w:r>
    </w:p>
    <w:p>
      <w:pPr>
        <w:numPr>
          <w:ilvl w:val="0"/>
          <w:numId w:val="1024"/>
        </w:numPr>
        <w:pStyle w:val="Compact"/>
      </w:pPr>
      <w:r>
        <w:t xml:space="preserve">Um prazo não foi cumprido e um gerente quer omiti-lo do relatório de status. O que você faz?</w:t>
      </w:r>
    </w:p>
    <w:p>
      <w:pPr>
        <w:numPr>
          <w:ilvl w:val="0"/>
          <w:numId w:val="1024"/>
        </w:numPr>
        <w:pStyle w:val="Compact"/>
      </w:pPr>
      <w:r>
        <w:t xml:space="preserve">Como você organiza decisões e ações após uma reunião?</w:t>
      </w:r>
    </w:p>
    <w:p>
      <w:pPr>
        <w:numPr>
          <w:ilvl w:val="0"/>
          <w:numId w:val="1024"/>
        </w:numPr>
        <w:pStyle w:val="Compact"/>
      </w:pPr>
      <w:r>
        <w:t xml:space="preserve">Como acompanha uma parte interessada sênior que não respondeu?</w:t>
      </w:r>
    </w:p>
    <w:p>
      <w:pPr>
        <w:numPr>
          <w:ilvl w:val="0"/>
          <w:numId w:val="1024"/>
        </w:numPr>
        <w:pStyle w:val="Compact"/>
      </w:pPr>
      <w:r>
        <w:t xml:space="preserve">Quando um coordenador deve escalar em vez de resolver um problema de forma independente?</w:t>
      </w:r>
    </w:p>
    <w:p>
      <w:pPr>
        <w:numPr>
          <w:ilvl w:val="0"/>
          <w:numId w:val="1024"/>
        </w:numPr>
        <w:pStyle w:val="Compact"/>
      </w:pPr>
      <w:r>
        <w:t xml:space="preserve">Como gerencia prioridades conflitantes de diferentes líderes de projeto?</w:t>
      </w:r>
    </w:p>
    <w:p>
      <w:pPr>
        <w:numPr>
          <w:ilvl w:val="0"/>
          <w:numId w:val="1024"/>
        </w:numPr>
        <w:pStyle w:val="Compact"/>
      </w:pPr>
      <w:r>
        <w:t xml:space="preserve">Como mantém arquivos do projeto organizados e com acesso controlado?</w:t>
      </w:r>
    </w:p>
    <w:p>
      <w:pPr>
        <w:numPr>
          <w:ilvl w:val="0"/>
          <w:numId w:val="1024"/>
        </w:numPr>
        <w:pStyle w:val="Compact"/>
      </w:pPr>
      <w:r>
        <w:t xml:space="preserve">Como usaria IA com segurança para notas de reuniões ou resumos de projetos?</w:t>
      </w:r>
    </w:p>
    <w:p>
      <w:pPr>
        <w:numPr>
          <w:ilvl w:val="0"/>
          <w:numId w:val="1024"/>
        </w:numPr>
        <w:pStyle w:val="Compact"/>
      </w:pPr>
      <w:r>
        <w:t xml:space="preserve">Conte sobre uma ocasião em que você melhorou um processo de coordenação.</w:t>
      </w:r>
    </w:p>
    <w:p>
      <w:pPr>
        <w:pStyle w:val="FirstParagraph"/>
      </w:pPr>
      <w:r>
        <w:t xml:space="preserve">Também entreviste o empregador. Pergunte sobre linha de reporte, carga de trabalho, ferramentas, viagens, horas extras, disponibilidade fora do horário, autoridade, treinamento, adaptações, métricas de desempenho e como o sucesso é definido nos primeiros 90 dias.</w:t>
      </w:r>
    </w:p>
    <w:bookmarkEnd w:id="70"/>
    <w:bookmarkStart w:id="74" w:name="X4e06b940896ead705efd243f25d1ef2c2d69244"/>
    <w:p>
      <w:pPr>
        <w:pStyle w:val="Heading1"/>
      </w:pPr>
      <w:r>
        <w:t xml:space="preserve">16. Primeiros 30, 60 e 90 dias</w:t>
      </w:r>
    </w:p>
    <w:bookmarkStart w:id="71" w:name="primeiros-30-dias--aprenda-o-sistema"/>
    <w:p>
      <w:pPr>
        <w:pStyle w:val="Heading2"/>
      </w:pPr>
      <w:r>
        <w:t xml:space="preserve">Primeiros 30 dias — aprenda o sistema</w:t>
      </w:r>
    </w:p>
    <w:p>
      <w:pPr>
        <w:numPr>
          <w:ilvl w:val="0"/>
          <w:numId w:val="1025"/>
        </w:numPr>
        <w:pStyle w:val="Compact"/>
      </w:pPr>
      <w:r>
        <w:t xml:space="preserve">Aprenda objetivos, partes interessadas, políticas, terminologia, modelos, sistemas, requisitos de privacidade, regras de segurança, práticas de acessibilidade e caminhos de escalonamento.</w:t>
      </w:r>
    </w:p>
    <w:p>
      <w:pPr>
        <w:numPr>
          <w:ilvl w:val="0"/>
          <w:numId w:val="1025"/>
        </w:numPr>
        <w:pStyle w:val="Compact"/>
      </w:pPr>
      <w:r>
        <w:t xml:space="preserve">Esclareça sua autoridade e quem aprova mudanças, custos, decisões técnicas ou exceções.</w:t>
      </w:r>
    </w:p>
    <w:p>
      <w:pPr>
        <w:numPr>
          <w:ilvl w:val="0"/>
          <w:numId w:val="1025"/>
        </w:numPr>
        <w:pStyle w:val="Compact"/>
      </w:pPr>
      <w:r>
        <w:t xml:space="preserve">Observe o ritmo de reuniões e relatórios antes de redesenhá-lo.</w:t>
      </w:r>
    </w:p>
    <w:p>
      <w:pPr>
        <w:numPr>
          <w:ilvl w:val="0"/>
          <w:numId w:val="1025"/>
        </w:numPr>
        <w:pStyle w:val="Compact"/>
      </w:pPr>
      <w:r>
        <w:t xml:space="preserve">Confirme como cronogramas, ações, riscos, problemas, decisões e documentos são mantidos.</w:t>
      </w:r>
    </w:p>
    <w:p>
      <w:pPr>
        <w:numPr>
          <w:ilvl w:val="0"/>
          <w:numId w:val="1025"/>
        </w:numPr>
        <w:pStyle w:val="Compact"/>
      </w:pPr>
      <w:r>
        <w:t xml:space="preserve">Solicite qualquer adaptação ou apoio necessário para trabalhar de forma sustentável.</w:t>
      </w:r>
    </w:p>
    <w:bookmarkEnd w:id="71"/>
    <w:bookmarkStart w:id="72" w:name="dias-3160--execute-com-confiabilidade"/>
    <w:p>
      <w:pPr>
        <w:pStyle w:val="Heading2"/>
      </w:pPr>
      <w:r>
        <w:t xml:space="preserve">Dias 31–60 — execute com confiabilidade</w:t>
      </w:r>
    </w:p>
    <w:p>
      <w:pPr>
        <w:numPr>
          <w:ilvl w:val="0"/>
          <w:numId w:val="1026"/>
        </w:numPr>
        <w:pStyle w:val="Compact"/>
      </w:pPr>
      <w:r>
        <w:t xml:space="preserve">Gerencie tarefas rotineiras de coordenação com a revisão apropriada.</w:t>
      </w:r>
    </w:p>
    <w:p>
      <w:pPr>
        <w:numPr>
          <w:ilvl w:val="0"/>
          <w:numId w:val="1026"/>
        </w:numPr>
        <w:pStyle w:val="Compact"/>
      </w:pPr>
      <w:r>
        <w:t xml:space="preserve">Melhore a precisão e a pontualidade dos registros.</w:t>
      </w:r>
    </w:p>
    <w:p>
      <w:pPr>
        <w:numPr>
          <w:ilvl w:val="0"/>
          <w:numId w:val="1026"/>
        </w:numPr>
        <w:pStyle w:val="Compact"/>
      </w:pPr>
      <w:r>
        <w:t xml:space="preserve">Faça acompanhamento de maneira consistente sem gerar ruído desnecessário.</w:t>
      </w:r>
    </w:p>
    <w:p>
      <w:pPr>
        <w:numPr>
          <w:ilvl w:val="0"/>
          <w:numId w:val="1026"/>
        </w:numPr>
        <w:pStyle w:val="Compact"/>
      </w:pPr>
      <w:r>
        <w:t xml:space="preserve">Identifique exceções recorrentes ou transferências pouco claras.</w:t>
      </w:r>
    </w:p>
    <w:p>
      <w:pPr>
        <w:numPr>
          <w:ilvl w:val="0"/>
          <w:numId w:val="1026"/>
        </w:numPr>
        <w:pStyle w:val="Compact"/>
      </w:pPr>
      <w:r>
        <w:t xml:space="preserve">Peça feedback às pessoas que usam seus relatórios e registros.</w:t>
      </w:r>
    </w:p>
    <w:p>
      <w:pPr>
        <w:numPr>
          <w:ilvl w:val="0"/>
          <w:numId w:val="1026"/>
        </w:numPr>
        <w:pStyle w:val="Compact"/>
      </w:pPr>
      <w:r>
        <w:t xml:space="preserve">Fortaleça uma habilidade diretamente relacionada ao trabalho.</w:t>
      </w:r>
    </w:p>
    <w:bookmarkEnd w:id="72"/>
    <w:bookmarkStart w:id="73" w:name="X36297a8e0009fa1d214fdc8b68320cd8fb96aa6"/>
    <w:p>
      <w:pPr>
        <w:pStyle w:val="Heading2"/>
      </w:pPr>
      <w:r>
        <w:t xml:space="preserve">Dias 61–90 — amplie dentro da sua autoridade</w:t>
      </w:r>
    </w:p>
    <w:p>
      <w:pPr>
        <w:numPr>
          <w:ilvl w:val="0"/>
          <w:numId w:val="1027"/>
        </w:numPr>
        <w:pStyle w:val="Compact"/>
      </w:pPr>
      <w:r>
        <w:t xml:space="preserve">Gerencie uma carga maior mantendo a qualidade.</w:t>
      </w:r>
    </w:p>
    <w:p>
      <w:pPr>
        <w:numPr>
          <w:ilvl w:val="0"/>
          <w:numId w:val="1027"/>
        </w:numPr>
        <w:pStyle w:val="Compact"/>
      </w:pPr>
      <w:r>
        <w:t xml:space="preserve">Proponha uma melhoria baseada em evidências para um problema recorrente de coordenação.</w:t>
      </w:r>
    </w:p>
    <w:p>
      <w:pPr>
        <w:numPr>
          <w:ilvl w:val="0"/>
          <w:numId w:val="1027"/>
        </w:numPr>
        <w:pStyle w:val="Compact"/>
      </w:pPr>
      <w:r>
        <w:t xml:space="preserve">Documente metas de desenvolvimento.</w:t>
      </w:r>
    </w:p>
    <w:p>
      <w:pPr>
        <w:numPr>
          <w:ilvl w:val="0"/>
          <w:numId w:val="1027"/>
        </w:numPr>
        <w:pStyle w:val="Compact"/>
      </w:pPr>
      <w:r>
        <w:t xml:space="preserve">Identifique a próxima atribuição, curso, credencial ou habilidade de ferramenta útil com base nas necessidades reais do trabalho.</w:t>
      </w:r>
    </w:p>
    <w:p>
      <w:pPr>
        <w:numPr>
          <w:ilvl w:val="0"/>
          <w:numId w:val="1027"/>
        </w:numPr>
        <w:pStyle w:val="Compact"/>
      </w:pPr>
      <w:r>
        <w:t xml:space="preserve">Verifique custo, apoio do empregador, elegibilidade e valor profissional antes de pagar pela próxima formação.</w:t>
      </w:r>
    </w:p>
    <w:bookmarkEnd w:id="73"/>
    <w:bookmarkEnd w:id="74"/>
    <w:bookmarkStart w:id="75" w:name="X76c51eaedce4d50006fe5cdeb587fe984b522ae"/>
    <w:p>
      <w:pPr>
        <w:pStyle w:val="Heading1"/>
      </w:pPr>
      <w:r>
        <w:t xml:space="preserve">17. Avanço, portabilidade e planejamento de saída</w:t>
      </w:r>
    </w:p>
    <w:p>
      <w:pPr>
        <w:pStyle w:val="FirstParagraph"/>
      </w:pPr>
      <w:r>
        <w:t xml:space="preserve">A coordenação de projetos pode levar a várias direções. Possíveis próximos passos incluem:</w:t>
      </w:r>
    </w:p>
    <w:p>
      <w:pPr>
        <w:numPr>
          <w:ilvl w:val="0"/>
          <w:numId w:val="1028"/>
        </w:numPr>
        <w:pStyle w:val="Compact"/>
      </w:pPr>
      <w:r>
        <w:t xml:space="preserve">cargos de coordenação sênior ou líder;</w:t>
      </w:r>
    </w:p>
    <w:p>
      <w:pPr>
        <w:numPr>
          <w:ilvl w:val="0"/>
          <w:numId w:val="1028"/>
        </w:numPr>
        <w:pStyle w:val="Compact"/>
      </w:pPr>
      <w:r>
        <w:t xml:space="preserve">gerenciamento de projetos;</w:t>
      </w:r>
    </w:p>
    <w:p>
      <w:pPr>
        <w:numPr>
          <w:ilvl w:val="0"/>
          <w:numId w:val="1028"/>
        </w:numPr>
        <w:pStyle w:val="Compact"/>
      </w:pPr>
      <w:r>
        <w:t xml:space="preserve">coordenação ou gerenciamento de programas;</w:t>
      </w:r>
    </w:p>
    <w:p>
      <w:pPr>
        <w:numPr>
          <w:ilvl w:val="0"/>
          <w:numId w:val="1028"/>
        </w:numPr>
        <w:pStyle w:val="Compact"/>
      </w:pPr>
      <w:r>
        <w:t xml:space="preserve">funções em escritórios de gerenciamento de projetos;</w:t>
      </w:r>
    </w:p>
    <w:p>
      <w:pPr>
        <w:numPr>
          <w:ilvl w:val="0"/>
          <w:numId w:val="1028"/>
        </w:numPr>
        <w:pStyle w:val="Compact"/>
      </w:pPr>
      <w:r>
        <w:t xml:space="preserve">implementação ou sucesso do cliente;</w:t>
      </w:r>
    </w:p>
    <w:p>
      <w:pPr>
        <w:numPr>
          <w:ilvl w:val="0"/>
          <w:numId w:val="1028"/>
        </w:numPr>
        <w:pStyle w:val="Compact"/>
      </w:pPr>
      <w:r>
        <w:t xml:space="preserve">gestão de operações;</w:t>
      </w:r>
    </w:p>
    <w:p>
      <w:pPr>
        <w:numPr>
          <w:ilvl w:val="0"/>
          <w:numId w:val="1028"/>
        </w:numPr>
        <w:pStyle w:val="Compact"/>
      </w:pPr>
      <w:r>
        <w:t xml:space="preserve">análise de negócios;</w:t>
      </w:r>
    </w:p>
    <w:p>
      <w:pPr>
        <w:numPr>
          <w:ilvl w:val="0"/>
          <w:numId w:val="1028"/>
        </w:numPr>
        <w:pStyle w:val="Compact"/>
      </w:pPr>
      <w:r>
        <w:t xml:space="preserve">gestão de mudanças;</w:t>
      </w:r>
    </w:p>
    <w:p>
      <w:pPr>
        <w:numPr>
          <w:ilvl w:val="0"/>
          <w:numId w:val="1028"/>
        </w:numPr>
        <w:pStyle w:val="Compact"/>
      </w:pPr>
      <w:r>
        <w:t xml:space="preserve">coordenação de compras ou fornecedores;</w:t>
      </w:r>
    </w:p>
    <w:p>
      <w:pPr>
        <w:numPr>
          <w:ilvl w:val="0"/>
          <w:numId w:val="1028"/>
        </w:numPr>
        <w:pStyle w:val="Compact"/>
      </w:pPr>
      <w:r>
        <w:t xml:space="preserve">funções especializadas do setor; ou</w:t>
      </w:r>
    </w:p>
    <w:p>
      <w:pPr>
        <w:numPr>
          <w:ilvl w:val="0"/>
          <w:numId w:val="1028"/>
        </w:numPr>
        <w:pStyle w:val="Compact"/>
      </w:pPr>
      <w:r>
        <w:t xml:space="preserve">cargos de supervisão.</w:t>
      </w:r>
    </w:p>
    <w:p>
      <w:pPr>
        <w:pStyle w:val="FirstParagraph"/>
      </w:pPr>
      <w:r>
        <w:t xml:space="preserve">O avanço não é automático. Mapeie o próximo cargo comparando vagas reais e identificando escopo, educação, experiência, conhecimento setorial, credenciais ou evidências de liderança adicionais.</w:t>
      </w:r>
    </w:p>
    <w:p>
      <w:pPr>
        <w:pStyle w:val="BodyText"/>
      </w:pPr>
      <w:r>
        <w:t xml:space="preserve">Mantenha registros que você possa precisar depois: históricos acadêmicos, certificados, avaliações de emprego, amostras de trabalho aprovadas, registros de projeto que você tenha autorização para conservar, decisões sobre adaptações e acordos educacionais com o empregador. Nunca retenha dados confidenciais de empregador ou cliente apenas para um portfólio.</w:t>
      </w:r>
    </w:p>
    <w:p>
      <w:pPr>
        <w:pStyle w:val="BodyText"/>
      </w:pPr>
      <w:r>
        <w:t xml:space="preserve">Se você se mudar ou mudar de país, verifique novamente autorização para trabalhar, títulos locais, reconhecimento de credenciais, requisitos de idioma, convenções salariais e regras de setores regulamentados.</w:t>
      </w:r>
    </w:p>
    <w:p>
      <w:pPr>
        <w:pStyle w:val="BodyText"/>
      </w:pPr>
      <w:r>
        <w:t xml:space="preserve">Se considerar contratação independente, pesquise registro empresarial, impostos, seguros, contratos, preços, cibersegurança, privacidade, gestão de registros, propriedade intelectual, administração não remunerada e a diferença entre faturamento e renda líquida disponível.</w:t>
      </w:r>
    </w:p>
    <w:bookmarkEnd w:id="75"/>
    <w:bookmarkStart w:id="76" w:name="X25069e3ebd3b5f627429856dd6eab35b0b66071"/>
    <w:p>
      <w:pPr>
        <w:pStyle w:val="Heading1"/>
      </w:pPr>
      <w:r>
        <w:t xml:space="preserve">18. Antes de se matricular, pagar ou assinar</w:t>
      </w:r>
    </w:p>
    <w:p>
      <w:pPr>
        <w:pStyle w:val="FirstParagraph"/>
      </w:pPr>
      <w:r>
        <w:t xml:space="preserve">Use esta lista antes de assumir um compromisso:</w:t>
      </w:r>
    </w:p>
    <w:p>
      <w:pPr>
        <w:numPr>
          <w:ilvl w:val="0"/>
          <w:numId w:val="1029"/>
        </w:numPr>
        <w:pStyle w:val="Compact"/>
      </w:pPr>
      <w:r>
        <w:t xml:space="preserve">Verifiquei as funções reais e a autoridade do cargo que quero.</w:t>
      </w:r>
    </w:p>
    <w:p>
      <w:pPr>
        <w:numPr>
          <w:ilvl w:val="0"/>
          <w:numId w:val="1029"/>
        </w:numPr>
        <w:pStyle w:val="Compact"/>
      </w:pPr>
      <w:r>
        <w:t xml:space="preserve">Revisei vagas e remuneração locais atuais.</w:t>
      </w:r>
    </w:p>
    <w:p>
      <w:pPr>
        <w:numPr>
          <w:ilvl w:val="0"/>
          <w:numId w:val="1029"/>
        </w:numPr>
        <w:pStyle w:val="Compact"/>
      </w:pPr>
      <w:r>
        <w:t xml:space="preserve">Sei quais requisitos são obrigatórios e quais são preferências.</w:t>
      </w:r>
    </w:p>
    <w:p>
      <w:pPr>
        <w:numPr>
          <w:ilvl w:val="0"/>
          <w:numId w:val="1029"/>
        </w:numPr>
        <w:pStyle w:val="Compact"/>
      </w:pPr>
      <w:r>
        <w:t xml:space="preserve">Testei o trabalho com prática gratuita ou de baixo custo.</w:t>
      </w:r>
    </w:p>
    <w:p>
      <w:pPr>
        <w:numPr>
          <w:ilvl w:val="0"/>
          <w:numId w:val="1029"/>
        </w:numPr>
        <w:pStyle w:val="Compact"/>
      </w:pPr>
      <w:r>
        <w:t xml:space="preserve">Comparei opções públicas, apoiadas por empregadores, financiadas por programas de força de trabalho e bolsas.</w:t>
      </w:r>
    </w:p>
    <w:p>
      <w:pPr>
        <w:numPr>
          <w:ilvl w:val="0"/>
          <w:numId w:val="1029"/>
        </w:numPr>
        <w:pStyle w:val="Compact"/>
      </w:pPr>
      <w:r>
        <w:t xml:space="preserve">Verifiquei a instituição/programa e a credencial ou crédito exato que obteria.</w:t>
      </w:r>
    </w:p>
    <w:p>
      <w:pPr>
        <w:numPr>
          <w:ilvl w:val="0"/>
          <w:numId w:val="1029"/>
        </w:numPr>
        <w:pStyle w:val="Compact"/>
      </w:pPr>
      <w:r>
        <w:t xml:space="preserve">Compreendo o custo total, incluindo software, exames, viagens, cuidados familiares e tempo de trabalho perdido.</w:t>
      </w:r>
    </w:p>
    <w:p>
      <w:pPr>
        <w:numPr>
          <w:ilvl w:val="0"/>
          <w:numId w:val="1029"/>
        </w:numPr>
        <w:pStyle w:val="Compact"/>
      </w:pPr>
      <w:r>
        <w:t xml:space="preserve">Verifiquei por escrito a elegibilidade para auxílio, subsídio, bolsa, aprendizagem formal ou reembolso.</w:t>
      </w:r>
    </w:p>
    <w:p>
      <w:pPr>
        <w:numPr>
          <w:ilvl w:val="0"/>
          <w:numId w:val="1029"/>
        </w:numPr>
        <w:pStyle w:val="Compact"/>
      </w:pPr>
      <w:r>
        <w:t xml:space="preserve">Compreendo qualquer fórmula de reembolso do empregador e as condições de desligamento.</w:t>
      </w:r>
    </w:p>
    <w:p>
      <w:pPr>
        <w:numPr>
          <w:ilvl w:val="0"/>
          <w:numId w:val="1029"/>
        </w:numPr>
        <w:pStyle w:val="Compact"/>
      </w:pPr>
      <w:r>
        <w:t xml:space="preserve">Verifiquei acessibilidade em todo o caminho.</w:t>
      </w:r>
    </w:p>
    <w:p>
      <w:pPr>
        <w:numPr>
          <w:ilvl w:val="0"/>
          <w:numId w:val="1029"/>
        </w:numPr>
        <w:pStyle w:val="Compact"/>
      </w:pPr>
      <w:r>
        <w:t xml:space="preserve">Considerei o impacto de horário, viagens, família, saúde e transporte.</w:t>
      </w:r>
    </w:p>
    <w:p>
      <w:pPr>
        <w:numPr>
          <w:ilvl w:val="0"/>
          <w:numId w:val="1029"/>
        </w:numPr>
        <w:pStyle w:val="Compact"/>
      </w:pPr>
      <w:r>
        <w:t xml:space="preserve">Sei o que mantenho e o que devo se não puder concluir.</w:t>
      </w:r>
    </w:p>
    <w:p>
      <w:pPr>
        <w:numPr>
          <w:ilvl w:val="0"/>
          <w:numId w:val="1029"/>
        </w:numPr>
        <w:pStyle w:val="Compact"/>
      </w:pPr>
      <w:r>
        <w:t xml:space="preserve">Tenho uma opção de saída que não depende de emprego ou salário prometido.</w:t>
      </w:r>
    </w:p>
    <w:bookmarkEnd w:id="76"/>
    <w:bookmarkStart w:id="83" w:name="X0cca7972941cc697d5786c37b28a8a024304c1e"/>
    <w:p>
      <w:pPr>
        <w:pStyle w:val="Heading1"/>
      </w:pPr>
      <w:r>
        <w:t xml:space="preserve">19. Plano de ação de doze semanas</w:t>
      </w:r>
    </w:p>
    <w:bookmarkStart w:id="77" w:name="semanas-12-defina-suas-condições"/>
    <w:p>
      <w:pPr>
        <w:pStyle w:val="Heading2"/>
      </w:pPr>
      <w:r>
        <w:t xml:space="preserve">Semanas 1–2: defina suas condições</w:t>
      </w:r>
    </w:p>
    <w:p>
      <w:pPr>
        <w:pStyle w:val="FirstParagraph"/>
      </w:pPr>
      <w:r>
        <w:t xml:space="preserve">Liste pontos fortes, restrições, necessidades de acessibilidade, necessidades linguísticas, limite financeiro, horário, transporte, responsabilidades de cuidado e condições de trabalho inegociáveis.</w:t>
      </w:r>
    </w:p>
    <w:bookmarkEnd w:id="77"/>
    <w:bookmarkStart w:id="78" w:name="semanas-34-estude-o-trabalho-real"/>
    <w:p>
      <w:pPr>
        <w:pStyle w:val="Heading2"/>
      </w:pPr>
      <w:r>
        <w:t xml:space="preserve">Semanas 3–4: estude o trabalho real</w:t>
      </w:r>
    </w:p>
    <w:p>
      <w:pPr>
        <w:pStyle w:val="FirstParagraph"/>
      </w:pPr>
      <w:r>
        <w:t xml:space="preserve">Revise funções, ferramentas, fluxos de trabalho, limites, contexto do setor, privacidade, segurança, acessibilidade e expectativas de escalonamento. Construa um pequeno cronograma e registro de ações de prática.</w:t>
      </w:r>
    </w:p>
    <w:bookmarkEnd w:id="78"/>
    <w:bookmarkStart w:id="79" w:name="semanas-56-pesquise-o-mercado-local"/>
    <w:p>
      <w:pPr>
        <w:pStyle w:val="Heading2"/>
      </w:pPr>
      <w:r>
        <w:t xml:space="preserve">Semanas 5–6: pesquise o mercado local</w:t>
      </w:r>
    </w:p>
    <w:p>
      <w:pPr>
        <w:pStyle w:val="FirstParagraph"/>
      </w:pPr>
      <w:r>
        <w:t xml:space="preserve">Colete vagas com funções compatíveis com seu objetivo. Compare títulos, remuneração, benefícios, localização, modalidade de trabalho, educação, experiência, ferramentas, requisitos setoriais e habilidades comuns.</w:t>
      </w:r>
    </w:p>
    <w:bookmarkEnd w:id="79"/>
    <w:bookmarkStart w:id="80" w:name="Xee7a6d77e4464829f1f915a8041fcbb220e09c4"/>
    <w:p>
      <w:pPr>
        <w:pStyle w:val="Heading2"/>
      </w:pPr>
      <w:r>
        <w:t xml:space="preserve">Semanas 7–8: compare caminhos de aprendizagem</w:t>
      </w:r>
    </w:p>
    <w:p>
      <w:pPr>
        <w:pStyle w:val="FirstParagraph"/>
      </w:pPr>
      <w:r>
        <w:t xml:space="preserve">Compare cursos gratuitos, educação pública, programas de força de trabalho, aprendizagem do empregador, aprendizagem formal quando realmente disponível e credenciais opcionais. Registre o custo total e o que cada opção muda em sua elegibilidade.</w:t>
      </w:r>
    </w:p>
    <w:bookmarkEnd w:id="80"/>
    <w:bookmarkStart w:id="81" w:name="X652443700c41c2dbd1d61a594db69287f07db10"/>
    <w:p>
      <w:pPr>
        <w:pStyle w:val="Heading2"/>
      </w:pPr>
      <w:r>
        <w:t xml:space="preserve">Semanas 9–10: verifique financiamento e obrigações</w:t>
      </w:r>
    </w:p>
    <w:p>
      <w:pPr>
        <w:pStyle w:val="FirstParagraph"/>
      </w:pPr>
      <w:r>
        <w:t xml:space="preserve">Confirme subsídios, bolsas, auxílio, WIOA ou outro apoio de força de trabalho, benefícios educacionais do empregador, cláusulas de reembolso, questões tributárias, adaptações e o que acontece se você sair do programa ou do emprego.</w:t>
      </w:r>
    </w:p>
    <w:bookmarkEnd w:id="81"/>
    <w:bookmarkStart w:id="82" w:name="X41198851dde2351b48571f4876bf4d219c0f316"/>
    <w:p>
      <w:pPr>
        <w:pStyle w:val="Heading2"/>
      </w:pPr>
      <w:r>
        <w:t xml:space="preserve">Semanas 11–12: construa evidências e decida</w:t>
      </w:r>
    </w:p>
    <w:p>
      <w:pPr>
        <w:pStyle w:val="FirstParagraph"/>
      </w:pPr>
      <w:r>
        <w:t xml:space="preserve">Conclua amostras de trabalho éticas, fortaleça evidências para o currículo, prepare histórias para entrevistas e decida se vai avançar, adiar, mudar de direção ou continuar aprendendo sem ainda pagar por um programa formal.</w:t>
      </w:r>
    </w:p>
    <w:bookmarkEnd w:id="82"/>
    <w:bookmarkEnd w:id="83"/>
    <w:bookmarkStart w:id="88" w:name="X7b4fba56301cf204ee82146c043cc60ed2246ad"/>
    <w:p>
      <w:pPr>
        <w:pStyle w:val="Heading1"/>
      </w:pPr>
      <w:r>
        <w:t xml:space="preserve">20. Planilhas de trabalho</w:t>
      </w:r>
    </w:p>
    <w:bookmarkStart w:id="84" w:name="quadro-de-afinidade-profissional"/>
    <w:p>
      <w:pPr>
        <w:pStyle w:val="Heading2"/>
      </w:pPr>
      <w:r>
        <w:t xml:space="preserve">Quadro de afinidade profissional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Pergunta</w:t>
            </w:r>
          </w:p>
        </w:tc>
        <w:tc>
          <w:tcPr/>
          <w:p>
            <w:pPr>
              <w:pStyle w:val="Compact"/>
              <w:jc w:val="left"/>
            </w:pPr>
            <w:r>
              <w:t xml:space="preserve">Sim</w:t>
            </w:r>
          </w:p>
        </w:tc>
        <w:tc>
          <w:tcPr/>
          <w:p>
            <w:pPr>
              <w:pStyle w:val="Compact"/>
              <w:jc w:val="left"/>
            </w:pPr>
            <w:r>
              <w:t xml:space="preserve">Ainda não</w:t>
            </w:r>
          </w:p>
        </w:tc>
        <w:tc>
          <w:tcPr/>
          <w:p>
            <w:pPr>
              <w:pStyle w:val="Compact"/>
              <w:jc w:val="left"/>
            </w:pPr>
            <w:r>
              <w:t xml:space="preserve">Grande preocupação</w:t>
            </w:r>
          </w:p>
        </w:tc>
      </w:tr>
      <w:tr>
        <w:tc>
          <w:tcPr/>
          <w:p>
            <w:pPr>
              <w:pStyle w:val="Compact"/>
              <w:jc w:val="left"/>
            </w:pPr>
            <w:r>
              <w:t xml:space="preserve">Entendo o trabalho real e testei meu interesse.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Verifiquei requisitos e salários locais.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 caminho completo é financeiramente viável.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Entendo as condições de reembolso do empregador.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 caminho completo é acessível.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 horário e o impacto familiar são viáveis.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Tenho um plano realista de avanço e saída.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84"/>
    <w:bookmarkStart w:id="85" w:name="planilha-de-custos"/>
    <w:p>
      <w:pPr>
        <w:pStyle w:val="Heading2"/>
      </w:pPr>
      <w:r>
        <w:t xml:space="preserve">Planilha de custos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Categoria de custo</w:t>
            </w:r>
          </w:p>
        </w:tc>
        <w:tc>
          <w:tcPr/>
          <w:p>
            <w:pPr>
              <w:pStyle w:val="Compact"/>
              <w:jc w:val="right"/>
            </w:pPr>
            <w:r>
              <w:t xml:space="preserve">Estimativa</w:t>
            </w:r>
          </w:p>
        </w:tc>
        <w:tc>
          <w:tcPr/>
          <w:p>
            <w:pPr>
              <w:pStyle w:val="Compact"/>
              <w:jc w:val="left"/>
            </w:pPr>
            <w:r>
              <w:t xml:space="preserve">Quem pode pagar?</w:t>
            </w:r>
          </w:p>
        </w:tc>
        <w:tc>
          <w:tcPr/>
          <w:p>
            <w:pPr>
              <w:pStyle w:val="Compact"/>
              <w:jc w:val="left"/>
            </w:pPr>
            <w:r>
              <w:t xml:space="preserve">Fonte/data verificada</w:t>
            </w:r>
          </w:p>
        </w:tc>
      </w:tr>
      <w:tr>
        <w:tc>
          <w:tcPr/>
          <w:p>
            <w:pPr>
              <w:pStyle w:val="Compact"/>
              <w:jc w:val="left"/>
            </w:pPr>
            <w:r>
              <w:t xml:space="preserve">Mensalidade e taxas</w:t>
            </w:r>
          </w:p>
        </w:tc>
        <w:tc>
          <w:tcPr/>
          <w:p>
            <w:pPr>
              <w:pStyle w:val="Compact"/>
            </w:pPr>
          </w:p>
        </w:tc>
        <w:tc>
          <w:tcPr/>
          <w:p>
            <w:pPr>
              <w:pStyle w:val="Compact"/>
            </w:pPr>
          </w:p>
        </w:tc>
        <w:tc>
          <w:tcPr/>
          <w:p>
            <w:pPr>
              <w:pStyle w:val="Compact"/>
            </w:pPr>
          </w:p>
        </w:tc>
      </w:tr>
      <w:tr>
        <w:tc>
          <w:tcPr/>
          <w:p>
            <w:pPr>
              <w:pStyle w:val="Compact"/>
              <w:jc w:val="left"/>
            </w:pPr>
            <w:r>
              <w:t xml:space="preserve">Livros/software/ferramentas/equipamentos</w:t>
            </w:r>
          </w:p>
        </w:tc>
        <w:tc>
          <w:tcPr/>
          <w:p>
            <w:pPr>
              <w:pStyle w:val="Compact"/>
            </w:pPr>
          </w:p>
        </w:tc>
        <w:tc>
          <w:tcPr/>
          <w:p>
            <w:pPr>
              <w:pStyle w:val="Compact"/>
            </w:pPr>
          </w:p>
        </w:tc>
        <w:tc>
          <w:tcPr/>
          <w:p>
            <w:pPr>
              <w:pStyle w:val="Compact"/>
            </w:pPr>
          </w:p>
        </w:tc>
      </w:tr>
      <w:tr>
        <w:tc>
          <w:tcPr/>
          <w:p>
            <w:pPr>
              <w:pStyle w:val="Compact"/>
              <w:jc w:val="left"/>
            </w:pPr>
            <w:r>
              <w:t xml:space="preserve">Exames/certificados/renovações</w:t>
            </w:r>
          </w:p>
        </w:tc>
        <w:tc>
          <w:tcPr/>
          <w:p>
            <w:pPr>
              <w:pStyle w:val="Compact"/>
            </w:pPr>
          </w:p>
        </w:tc>
        <w:tc>
          <w:tcPr/>
          <w:p>
            <w:pPr>
              <w:pStyle w:val="Compact"/>
            </w:pPr>
          </w:p>
        </w:tc>
        <w:tc>
          <w:tcPr/>
          <w:p>
            <w:pPr>
              <w:pStyle w:val="Compact"/>
            </w:pPr>
          </w:p>
        </w:tc>
      </w:tr>
      <w:tr>
        <w:tc>
          <w:tcPr/>
          <w:p>
            <w:pPr>
              <w:pStyle w:val="Compact"/>
              <w:jc w:val="left"/>
            </w:pPr>
            <w:r>
              <w:t xml:space="preserve">Viagens/estacionamento/hospedagem/refeições</w:t>
            </w:r>
          </w:p>
        </w:tc>
        <w:tc>
          <w:tcPr/>
          <w:p>
            <w:pPr>
              <w:pStyle w:val="Compact"/>
            </w:pPr>
          </w:p>
        </w:tc>
        <w:tc>
          <w:tcPr/>
          <w:p>
            <w:pPr>
              <w:pStyle w:val="Compact"/>
            </w:pPr>
          </w:p>
        </w:tc>
        <w:tc>
          <w:tcPr/>
          <w:p>
            <w:pPr>
              <w:pStyle w:val="Compact"/>
            </w:pPr>
          </w:p>
        </w:tc>
      </w:tr>
      <w:tr>
        <w:tc>
          <w:tcPr/>
          <w:p>
            <w:pPr>
              <w:pStyle w:val="Compact"/>
              <w:jc w:val="left"/>
            </w:pPr>
            <w:r>
              <w:t xml:space="preserve">Cuidado infantil ou de idosos</w:t>
            </w:r>
          </w:p>
        </w:tc>
        <w:tc>
          <w:tcPr/>
          <w:p>
            <w:pPr>
              <w:pStyle w:val="Compact"/>
            </w:pPr>
          </w:p>
        </w:tc>
        <w:tc>
          <w:tcPr/>
          <w:p>
            <w:pPr>
              <w:pStyle w:val="Compact"/>
            </w:pPr>
          </w:p>
        </w:tc>
        <w:tc>
          <w:tcPr/>
          <w:p>
            <w:pPr>
              <w:pStyle w:val="Compact"/>
            </w:pPr>
          </w:p>
        </w:tc>
      </w:tr>
      <w:tr>
        <w:tc>
          <w:tcPr/>
          <w:p>
            <w:pPr>
              <w:pStyle w:val="Compact"/>
              <w:jc w:val="left"/>
            </w:pPr>
            <w:r>
              <w:t xml:space="preserve">Salários perdidos ou horas reduzidas</w:t>
            </w:r>
          </w:p>
        </w:tc>
        <w:tc>
          <w:tcPr/>
          <w:p>
            <w:pPr>
              <w:pStyle w:val="Compact"/>
            </w:pPr>
          </w:p>
        </w:tc>
        <w:tc>
          <w:tcPr/>
          <w:p>
            <w:pPr>
              <w:pStyle w:val="Compact"/>
            </w:pPr>
          </w:p>
        </w:tc>
        <w:tc>
          <w:tcPr/>
          <w:p>
            <w:pPr>
              <w:pStyle w:val="Compact"/>
            </w:pPr>
          </w:p>
        </w:tc>
      </w:tr>
      <w:tr>
        <w:tc>
          <w:tcPr/>
          <w:p>
            <w:pPr>
              <w:pStyle w:val="Compact"/>
              <w:jc w:val="left"/>
            </w:pPr>
            <w:r>
              <w:t xml:space="preserve">Outros custos</w:t>
            </w:r>
          </w:p>
        </w:tc>
        <w:tc>
          <w:tcPr/>
          <w:p>
            <w:pPr>
              <w:pStyle w:val="Compact"/>
            </w:pPr>
          </w:p>
        </w:tc>
        <w:tc>
          <w:tcPr/>
          <w:p>
            <w:pPr>
              <w:pStyle w:val="Compact"/>
            </w:pPr>
          </w:p>
        </w:tc>
        <w:tc>
          <w:tcPr/>
          <w:p>
            <w:pPr>
              <w:pStyle w:val="Compact"/>
            </w:pPr>
          </w:p>
        </w:tc>
      </w:tr>
    </w:tbl>
    <w:bookmarkEnd w:id="85"/>
    <w:bookmarkStart w:id="86" w:name="planilha-de-educação-do-empregador"/>
    <w:p>
      <w:pPr>
        <w:pStyle w:val="Heading2"/>
      </w:pPr>
      <w:r>
        <w:t xml:space="preserve">Planilha de educação do empregador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 por escrito</w:t>
            </w:r>
          </w:p>
        </w:tc>
      </w:tr>
      <w:tr>
        <w:tc>
          <w:tcPr/>
          <w:p>
            <w:pPr>
              <w:pStyle w:val="Compact"/>
              <w:jc w:val="left"/>
            </w:pPr>
            <w:r>
              <w:t xml:space="preserve">O que é coberto?</w:t>
            </w:r>
          </w:p>
        </w:tc>
        <w:tc>
          <w:tcPr/>
          <w:p>
            <w:pPr>
              <w:pStyle w:val="Compact"/>
            </w:pPr>
          </w:p>
        </w:tc>
      </w:tr>
      <w:tr>
        <w:tc>
          <w:tcPr/>
          <w:p>
            <w:pPr>
              <w:pStyle w:val="Compact"/>
              <w:jc w:val="left"/>
            </w:pPr>
            <w:r>
              <w:t xml:space="preserve">Pagamento direto ou reembolso?</w:t>
            </w:r>
          </w:p>
        </w:tc>
        <w:tc>
          <w:tcPr/>
          <w:p>
            <w:pPr>
              <w:pStyle w:val="Compact"/>
            </w:pPr>
          </w:p>
        </w:tc>
      </w:tr>
      <w:tr>
        <w:tc>
          <w:tcPr/>
          <w:p>
            <w:pPr>
              <w:pStyle w:val="Compact"/>
              <w:jc w:val="left"/>
            </w:pPr>
            <w:r>
              <w:t xml:space="preserve">Requisito de nota/exame/desempenho?</w:t>
            </w:r>
          </w:p>
        </w:tc>
        <w:tc>
          <w:tcPr/>
          <w:p>
            <w:pPr>
              <w:pStyle w:val="Compact"/>
            </w:pPr>
          </w:p>
        </w:tc>
      </w:tr>
      <w:tr>
        <w:tc>
          <w:tcPr/>
          <w:p>
            <w:pPr>
              <w:pStyle w:val="Compact"/>
              <w:jc w:val="left"/>
            </w:pPr>
            <w:r>
              <w:t xml:space="preserve">Período de permanência exigido, se houver?</w:t>
            </w:r>
          </w:p>
        </w:tc>
        <w:tc>
          <w:tcPr/>
          <w:p>
            <w:pPr>
              <w:pStyle w:val="Compact"/>
            </w:pPr>
          </w:p>
        </w:tc>
      </w:tr>
      <w:tr>
        <w:tc>
          <w:tcPr/>
          <w:p>
            <w:pPr>
              <w:pStyle w:val="Compact"/>
              <w:jc w:val="left"/>
            </w:pPr>
            <w:r>
              <w:t xml:space="preserve">Fórmula de reembolso proporcional?</w:t>
            </w:r>
          </w:p>
        </w:tc>
        <w:tc>
          <w:tcPr/>
          <w:p>
            <w:pPr>
              <w:pStyle w:val="Compact"/>
            </w:pPr>
          </w:p>
        </w:tc>
      </w:tr>
      <w:tr>
        <w:tc>
          <w:tcPr/>
          <w:p>
            <w:pPr>
              <w:pStyle w:val="Compact"/>
              <w:jc w:val="left"/>
            </w:pPr>
            <w:r>
              <w:t xml:space="preserve">Tratamento de demissão e eliminação do cargo?</w:t>
            </w:r>
          </w:p>
        </w:tc>
        <w:tc>
          <w:tcPr/>
          <w:p>
            <w:pPr>
              <w:pStyle w:val="Compact"/>
            </w:pPr>
          </w:p>
        </w:tc>
      </w:tr>
      <w:tr>
        <w:tc>
          <w:tcPr/>
          <w:p>
            <w:pPr>
              <w:pStyle w:val="Compact"/>
              <w:jc w:val="left"/>
            </w:pPr>
            <w:r>
              <w:t xml:space="preserve">Tratamento de deficiência, serviço militar, aposentadoria, transferência ou fechamento?</w:t>
            </w:r>
          </w:p>
        </w:tc>
        <w:tc>
          <w:tcPr/>
          <w:p>
            <w:pPr>
              <w:pStyle w:val="Compact"/>
            </w:pPr>
          </w:p>
        </w:tc>
      </w:tr>
      <w:tr>
        <w:tc>
          <w:tcPr/>
          <w:p>
            <w:pPr>
              <w:pStyle w:val="Compact"/>
              <w:jc w:val="left"/>
            </w:pPr>
            <w:r>
              <w:t xml:space="preserve">Condições de dedução do pagamento final e legislação aplicável?</w:t>
            </w:r>
          </w:p>
        </w:tc>
        <w:tc>
          <w:tcPr/>
          <w:p>
            <w:pPr>
              <w:pStyle w:val="Compact"/>
            </w:pPr>
          </w:p>
        </w:tc>
      </w:tr>
      <w:tr>
        <w:tc>
          <w:tcPr/>
          <w:p>
            <w:pPr>
              <w:pStyle w:val="Compact"/>
              <w:jc w:val="left"/>
            </w:pPr>
            <w:r>
              <w:t xml:space="preserve">Quem é titular da credencial e dos registros educacionais?</w:t>
            </w:r>
          </w:p>
        </w:tc>
        <w:tc>
          <w:tcPr/>
          <w:p>
            <w:pPr>
              <w:pStyle w:val="Compact"/>
            </w:pPr>
          </w:p>
        </w:tc>
      </w:tr>
    </w:tbl>
    <w:bookmarkEnd w:id="86"/>
    <w:bookmarkStart w:id="87" w:name="comparação-de-vagas-locais"/>
    <w:p>
      <w:pPr>
        <w:pStyle w:val="Heading2"/>
      </w:pPr>
      <w:r>
        <w:t xml:space="preserve">Comparação de vagas locais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Vaga</w:t>
            </w:r>
          </w:p>
        </w:tc>
        <w:tc>
          <w:tcPr/>
          <w:p>
            <w:pPr>
              <w:pStyle w:val="Compact"/>
              <w:jc w:val="left"/>
            </w:pPr>
            <w:r>
              <w:t xml:space="preserve">As funções correspondem?</w:t>
            </w:r>
          </w:p>
        </w:tc>
        <w:tc>
          <w:tcPr/>
          <w:p>
            <w:pPr>
              <w:pStyle w:val="Compact"/>
              <w:jc w:val="left"/>
            </w:pPr>
            <w:r>
              <w:t xml:space="preserve">Localização/modalidade</w:t>
            </w:r>
          </w:p>
        </w:tc>
        <w:tc>
          <w:tcPr/>
          <w:p>
            <w:pPr>
              <w:pStyle w:val="Compact"/>
              <w:jc w:val="left"/>
            </w:pPr>
            <w:r>
              <w:t xml:space="preserve">Remuneração/benefícios</w:t>
            </w:r>
          </w:p>
        </w:tc>
        <w:tc>
          <w:tcPr/>
          <w:p>
            <w:pPr>
              <w:pStyle w:val="Compact"/>
              <w:jc w:val="left"/>
            </w:pPr>
            <w:r>
              <w:t xml:space="preserve">Requisitos</w:t>
            </w:r>
          </w:p>
        </w:tc>
        <w:tc>
          <w:tcPr/>
          <w:p>
            <w:pPr>
              <w:pStyle w:val="Compact"/>
              <w:jc w:val="left"/>
            </w:pPr>
            <w:r>
              <w:t xml:space="preserve">Notas/data</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87"/>
    <w:bookmarkEnd w:id="88"/>
    <w:bookmarkStart w:id="97" w:name="Xe847f1d2393f1a405cc6bc7c6cfd1de6a14235b"/>
    <w:p>
      <w:pPr>
        <w:pStyle w:val="Heading1"/>
      </w:pPr>
      <w:r>
        <w:t xml:space="preserve">21. Fontes e registro de verificação</w:t>
      </w:r>
    </w:p>
    <w:p>
      <w:pPr>
        <w:pStyle w:val="FirstParagraph"/>
      </w:pPr>
      <w:r>
        <w:t xml:space="preserve">As fontes abaixo foram selecionadas para apoiar afirmações de alto impacto e caminhos públicos prioritários. Links e números mutáveis devem ser verificados novamente durante o QA do candidato à publicação.</w:t>
      </w:r>
    </w:p>
    <w:bookmarkStart w:id="92" w:name="estados-unidos"/>
    <w:p>
      <w:pPr>
        <w:pStyle w:val="Heading2"/>
      </w:pPr>
      <w:r>
        <w:t xml:space="preserve">Estados Unidos</w:t>
      </w:r>
    </w:p>
    <w:p>
      <w:pPr>
        <w:numPr>
          <w:ilvl w:val="0"/>
          <w:numId w:val="1030"/>
        </w:numPr>
        <w:pStyle w:val="Compact"/>
      </w:pPr>
      <w:hyperlink r:id="rId35">
        <w:r>
          <w:rPr>
            <w:rStyle w:val="Hyperlink"/>
          </w:rPr>
          <w:t xml:space="preserve">U.S. Bureau of Labor Statistics — Project Management Specialists</w:t>
        </w:r>
      </w:hyperlink>
      <w:r>
        <w:t xml:space="preserve"> </w:t>
      </w:r>
      <w:r>
        <w:t xml:space="preserve">— funções ocupacionais oficiais, salário mediano de maio de 2024 e perspectivas 2024–2034; usado somente como referência ocupacional mais ampla, não como salário do título exato Project Coordinator.</w:t>
      </w:r>
    </w:p>
    <w:p>
      <w:pPr>
        <w:numPr>
          <w:ilvl w:val="0"/>
          <w:numId w:val="1030"/>
        </w:numPr>
        <w:pStyle w:val="Compact"/>
      </w:pPr>
      <w:hyperlink r:id="rId49">
        <w:r>
          <w:rPr>
            <w:rStyle w:val="Hyperlink"/>
          </w:rPr>
          <w:t xml:space="preserve">CareerOneStop — American Job Centers</w:t>
        </w:r>
      </w:hyperlink>
      <w:r>
        <w:t xml:space="preserve"> </w:t>
      </w:r>
      <w:r>
        <w:t xml:space="preserve">— ponto de partida público para serviços de emprego e força de trabalho.</w:t>
      </w:r>
    </w:p>
    <w:p>
      <w:pPr>
        <w:numPr>
          <w:ilvl w:val="0"/>
          <w:numId w:val="1030"/>
        </w:numPr>
        <w:pStyle w:val="Compact"/>
      </w:pPr>
      <w:hyperlink r:id="rId89">
        <w:r>
          <w:rPr>
            <w:rStyle w:val="Hyperlink"/>
          </w:rPr>
          <w:t xml:space="preserve">U.S. Department of Labor — WIOA training guidance</w:t>
        </w:r>
      </w:hyperlink>
      <w:r>
        <w:t xml:space="preserve"> </w:t>
      </w:r>
      <w:r>
        <w:t xml:space="preserve">— categorias permitidas de treinamento sujeitas a elegibilidade e regras do programa.</w:t>
      </w:r>
    </w:p>
    <w:p>
      <w:pPr>
        <w:numPr>
          <w:ilvl w:val="0"/>
          <w:numId w:val="1030"/>
        </w:numPr>
        <w:pStyle w:val="Compact"/>
      </w:pPr>
      <w:hyperlink r:id="rId53">
        <w:r>
          <w:rPr>
            <w:rStyle w:val="Hyperlink"/>
          </w:rPr>
          <w:t xml:space="preserve">Apprenticeship.gov — Career Seekers</w:t>
        </w:r>
      </w:hyperlink>
      <w:r>
        <w:t xml:space="preserve"> </w:t>
      </w:r>
      <w:r>
        <w:t xml:space="preserve">— informações oficiais sobre Registered Apprenticeship.</w:t>
      </w:r>
    </w:p>
    <w:p>
      <w:pPr>
        <w:numPr>
          <w:ilvl w:val="0"/>
          <w:numId w:val="1030"/>
        </w:numPr>
        <w:pStyle w:val="Compact"/>
      </w:pPr>
      <w:hyperlink r:id="rId54">
        <w:r>
          <w:rPr>
            <w:rStyle w:val="Hyperlink"/>
          </w:rPr>
          <w:t xml:space="preserve">Apprenticeship.gov — Job Finder</w:t>
        </w:r>
      </w:hyperlink>
      <w:r>
        <w:t xml:space="preserve"> </w:t>
      </w:r>
      <w:r>
        <w:t xml:space="preserve">— busca de oportunidades atuais; não se presume a existência de aprendizagem genérica de Project Coordinator.</w:t>
      </w:r>
    </w:p>
    <w:p>
      <w:pPr>
        <w:numPr>
          <w:ilvl w:val="0"/>
          <w:numId w:val="1030"/>
        </w:numPr>
        <w:pStyle w:val="Compact"/>
      </w:pPr>
      <w:hyperlink r:id="rId51">
        <w:r>
          <w:rPr>
            <w:rStyle w:val="Hyperlink"/>
          </w:rPr>
          <w:t xml:space="preserve">Federal Student Aid</w:t>
        </w:r>
      </w:hyperlink>
      <w:r>
        <w:t xml:space="preserve"> </w:t>
      </w:r>
      <w:r>
        <w:t xml:space="preserve">— ponto de partida para elegibilidade de auxílio federal e participação de programas.</w:t>
      </w:r>
    </w:p>
    <w:p>
      <w:pPr>
        <w:numPr>
          <w:ilvl w:val="0"/>
          <w:numId w:val="1030"/>
        </w:numPr>
        <w:pStyle w:val="Compact"/>
      </w:pPr>
      <w:hyperlink r:id="rId90">
        <w:r>
          <w:rPr>
            <w:rStyle w:val="Hyperlink"/>
          </w:rPr>
          <w:t xml:space="preserve">U.S. Department of Education — Accreditation</w:t>
        </w:r>
      </w:hyperlink>
      <w:r>
        <w:t xml:space="preserve"> </w:t>
      </w:r>
      <w:r>
        <w:t xml:space="preserve">— informações sobre acreditação.</w:t>
      </w:r>
    </w:p>
    <w:p>
      <w:pPr>
        <w:numPr>
          <w:ilvl w:val="0"/>
          <w:numId w:val="1030"/>
        </w:numPr>
        <w:pStyle w:val="Compact"/>
      </w:pPr>
      <w:hyperlink r:id="rId91">
        <w:r>
          <w:rPr>
            <w:rStyle w:val="Hyperlink"/>
          </w:rPr>
          <w:t xml:space="preserve">EEOC — Disability Discrimination</w:t>
        </w:r>
      </w:hyperlink>
      <w:r>
        <w:t xml:space="preserve"> </w:t>
      </w:r>
      <w:r>
        <w:t xml:space="preserve">— ponto de partida para direitos trabalhistas relacionados à deficiência nos Estados Unidos.</w:t>
      </w:r>
    </w:p>
    <w:bookmarkEnd w:id="92"/>
    <w:bookmarkStart w:id="93" w:name="pesquisa-de-renda-não-governamental"/>
    <w:p>
      <w:pPr>
        <w:pStyle w:val="Heading2"/>
      </w:pPr>
      <w:r>
        <w:t xml:space="preserve">Pesquisa de renda não governamental</w:t>
      </w:r>
    </w:p>
    <w:p>
      <w:pPr>
        <w:numPr>
          <w:ilvl w:val="0"/>
          <w:numId w:val="1031"/>
        </w:numPr>
        <w:pStyle w:val="Compact"/>
      </w:pPr>
      <w:hyperlink r:id="rId37">
        <w:r>
          <w:rPr>
            <w:rStyle w:val="Hyperlink"/>
          </w:rPr>
          <w:t xml:space="preserve">ZipRecruiter — Project Coordinator Salary</w:t>
        </w:r>
      </w:hyperlink>
      <w:r>
        <w:t xml:space="preserve"> </w:t>
      </w:r>
      <w:r>
        <w:t xml:space="preserve">— estimativa de mercado não governamental para o título exato; mostrava US</w:t>
      </w:r>
      <m:oMath>
        <m:r>
          <m:t>59.915</m:t>
        </m:r>
        <m:r>
          <m:rPr>
            <m:sty m:val="p"/>
          </m:rPr>
          <m:t>/</m:t>
        </m:r>
        <m:r>
          <m:t>a</m:t>
        </m:r>
        <m:r>
          <m:t>n</m:t>
        </m:r>
        <m:r>
          <m:t>o</m:t>
        </m:r>
        <m:r>
          <m:t>e</m:t>
        </m:r>
        <m:r>
          <m:t>U</m:t>
        </m:r>
        <m:r>
          <m:t>S</m:t>
        </m:r>
      </m:oMath>
      <w:r>
        <w:t xml:space="preserve">28,81/hora, “As of Jul 20, 2026”, quando verificada em 8 de agosto de 2026. Verificar novamente antes da publicação.</w:t>
      </w:r>
    </w:p>
    <w:bookmarkEnd w:id="93"/>
    <w:bookmarkStart w:id="94" w:name="canadá"/>
    <w:p>
      <w:pPr>
        <w:pStyle w:val="Heading2"/>
      </w:pPr>
      <w:r>
        <w:t xml:space="preserve">Canadá</w:t>
      </w:r>
    </w:p>
    <w:p>
      <w:pPr>
        <w:numPr>
          <w:ilvl w:val="0"/>
          <w:numId w:val="1032"/>
        </w:numPr>
        <w:pStyle w:val="Compact"/>
      </w:pPr>
      <w:hyperlink r:id="rId39">
        <w:r>
          <w:rPr>
            <w:rStyle w:val="Hyperlink"/>
          </w:rPr>
          <w:t xml:space="preserve">Government of Canada Job Bank</w:t>
        </w:r>
      </w:hyperlink>
      <w:r>
        <w:t xml:space="preserve"> </w:t>
      </w:r>
      <w:r>
        <w:t xml:space="preserve">— pesquisa oficial de funções, NOC, salários e perspectivas. Relacione funções e grupo ocupacional antes de citar salários.</w:t>
      </w:r>
    </w:p>
    <w:bookmarkEnd w:id="94"/>
    <w:bookmarkStart w:id="95" w:name="colômbia"/>
    <w:p>
      <w:pPr>
        <w:pStyle w:val="Heading2"/>
      </w:pPr>
      <w:r>
        <w:t xml:space="preserve">Colômbia</w:t>
      </w:r>
    </w:p>
    <w:p>
      <w:pPr>
        <w:numPr>
          <w:ilvl w:val="0"/>
          <w:numId w:val="1033"/>
        </w:numPr>
        <w:pStyle w:val="Compact"/>
      </w:pPr>
      <w:hyperlink r:id="rId59">
        <w:r>
          <w:rPr>
            <w:rStyle w:val="Hyperlink"/>
          </w:rPr>
          <w:t xml:space="preserve">SENA</w:t>
        </w:r>
      </w:hyperlink>
      <w:r>
        <w:t xml:space="preserve"> </w:t>
      </w:r>
      <w:r>
        <w:t xml:space="preserve">— educação pública profissional e informações atuais de formação.</w:t>
      </w:r>
    </w:p>
    <w:p>
      <w:pPr>
        <w:numPr>
          <w:ilvl w:val="0"/>
          <w:numId w:val="1033"/>
        </w:numPr>
        <w:pStyle w:val="Compact"/>
      </w:pPr>
      <w:r>
        <w:t xml:space="preserve">Catálogo Betowa do SENA — disponibilidade atual de programas relacionados a projetos; os detalhes variam por convocatória.</w:t>
      </w:r>
    </w:p>
    <w:p>
      <w:pPr>
        <w:numPr>
          <w:ilvl w:val="0"/>
          <w:numId w:val="1033"/>
        </w:numPr>
        <w:pStyle w:val="Compact"/>
      </w:pPr>
      <w:hyperlink r:id="rId41">
        <w:r>
          <w:rPr>
            <w:rStyle w:val="Hyperlink"/>
          </w:rPr>
          <w:t xml:space="preserve">Servicio Público de Empleo</w:t>
        </w:r>
      </w:hyperlink>
      <w:r>
        <w:t xml:space="preserve"> </w:t>
      </w:r>
      <w:r>
        <w:t xml:space="preserve">— rede pública de emprego, vagas e intermediação laboral.</w:t>
      </w:r>
    </w:p>
    <w:bookmarkEnd w:id="95"/>
    <w:bookmarkStart w:id="96" w:name="américa-latina"/>
    <w:p>
      <w:pPr>
        <w:pStyle w:val="Heading2"/>
      </w:pPr>
      <w:r>
        <w:t xml:space="preserve">América Latina</w:t>
      </w:r>
    </w:p>
    <w:p>
      <w:pPr>
        <w:pStyle w:val="FirstParagraph"/>
      </w:pPr>
      <w:r>
        <w:t xml:space="preserve">Para cada país, verifique o ministério do trabalho aplicável, serviço público de emprego, autoridade de formação profissional, regras de autorização para trabalhar e vagas locais atuais. Não extrapole um salário dos Estados Unidos, Canadá ou Colômbia para outro país.</w:t>
      </w:r>
    </w:p>
    <w:bookmarkEnd w:id="96"/>
    <w:bookmarkEnd w:id="97"/>
    <w:bookmarkStart w:id="98" w:name="X3d22708e1617b58c6a833c894bc1384b18397bf"/>
    <w:p>
      <w:pPr>
        <w:pStyle w:val="Heading1"/>
      </w:pPr>
      <w:r>
        <w:t xml:space="preserve">22. Versionamento e manutenção</w:t>
      </w:r>
    </w:p>
    <w:p>
      <w:pPr>
        <w:pStyle w:val="FirstParagraph"/>
      </w:pPr>
      <w:r>
        <w:rPr>
          <w:bCs/>
          <w:b/>
        </w:rPr>
        <w:t xml:space="preserve">Mestre de Trabalho 10 — agosto de 2026</w:t>
      </w:r>
      <w:r>
        <w:t xml:space="preserve"> </w:t>
      </w:r>
      <w:r>
        <w:t xml:space="preserve">é um artefato de revisão controlada.</w:t>
      </w:r>
      <w:r>
        <w:t xml:space="preserve"> </w:t>
      </w:r>
      <w:r>
        <w:rPr>
          <w:bCs/>
          <w:b/>
        </w:rPr>
        <w:t xml:space="preserve">Ainda não é a edição pública</w:t>
      </w:r>
      <w:r>
        <w:t xml:space="preserve"> </w:t>
      </w:r>
      <w:r>
        <w:t xml:space="preserve">e não afirma revisão humana independente, certificação de acessibilidade, acreditação ou endosso de qualquer organização fonte.</w:t>
      </w:r>
    </w:p>
    <w:p>
      <w:pPr>
        <w:pStyle w:val="BodyText"/>
      </w:pPr>
      <w:r>
        <w:t xml:space="preserve">Antes de receber status de candidato à publicação, esta edição deve passar por QA controlado factual, editorial, terminológico, de acessibilidade, codificação, links, estrutura, metadados, DOCX, PDF, renderização e publicação. Ela deve permanecer semanticamente alinhada ao inglês congelado e ao espanhol neutro aprovado.</w:t>
      </w:r>
    </w:p>
    <w:p>
      <w:pPr>
        <w:pStyle w:val="BodyText"/>
      </w:pPr>
      <w:r>
        <w:t xml:space="preserve">Verifique novamente pelo menos uma vez por ano — e antes disso se uma política importante, série salarial, regra de credencial, programa ou link mudar — especialmente:</w:t>
      </w:r>
    </w:p>
    <w:p>
      <w:pPr>
        <w:numPr>
          <w:ilvl w:val="0"/>
          <w:numId w:val="1034"/>
        </w:numPr>
        <w:pStyle w:val="Compact"/>
      </w:pPr>
      <w:r>
        <w:t xml:space="preserve">salários e perspectivas;</w:t>
      </w:r>
    </w:p>
    <w:p>
      <w:pPr>
        <w:numPr>
          <w:ilvl w:val="0"/>
          <w:numId w:val="1034"/>
        </w:numPr>
        <w:pStyle w:val="Compact"/>
      </w:pPr>
      <w:r>
        <w:t xml:space="preserve">regras de financiamento e bolsas;</w:t>
      </w:r>
    </w:p>
    <w:p>
      <w:pPr>
        <w:numPr>
          <w:ilvl w:val="0"/>
          <w:numId w:val="1034"/>
        </w:numPr>
        <w:pStyle w:val="Compact"/>
      </w:pPr>
      <w:r>
        <w:t xml:space="preserve">disponibilidade de aprendizagem formal;</w:t>
      </w:r>
    </w:p>
    <w:p>
      <w:pPr>
        <w:numPr>
          <w:ilvl w:val="0"/>
          <w:numId w:val="1034"/>
        </w:numPr>
        <w:pStyle w:val="Compact"/>
      </w:pPr>
      <w:r>
        <w:t xml:space="preserve">informações educacionais e de acreditação;</w:t>
      </w:r>
    </w:p>
    <w:p>
      <w:pPr>
        <w:numPr>
          <w:ilvl w:val="0"/>
          <w:numId w:val="1034"/>
        </w:numPr>
        <w:pStyle w:val="Compact"/>
      </w:pPr>
      <w:r>
        <w:t xml:space="preserve">requisitos de credenciais;</w:t>
      </w:r>
    </w:p>
    <w:p>
      <w:pPr>
        <w:numPr>
          <w:ilvl w:val="0"/>
          <w:numId w:val="1034"/>
        </w:numPr>
        <w:pStyle w:val="Compact"/>
      </w:pPr>
      <w:r>
        <w:t xml:space="preserve">links de acessibilidade e direitos trabalhistas;</w:t>
      </w:r>
    </w:p>
    <w:p>
      <w:pPr>
        <w:numPr>
          <w:ilvl w:val="0"/>
          <w:numId w:val="1034"/>
        </w:numPr>
        <w:pStyle w:val="Compact"/>
      </w:pPr>
      <w:r>
        <w:t xml:space="preserve">ofertas públicas de formação; e</w:t>
      </w:r>
    </w:p>
    <w:p>
      <w:pPr>
        <w:numPr>
          <w:ilvl w:val="0"/>
          <w:numId w:val="1034"/>
        </w:numPr>
        <w:pStyle w:val="Compact"/>
      </w:pPr>
      <w:r>
        <w:t xml:space="preserve">caminhos de emprego específicos por país.</w:t>
      </w:r>
    </w:p>
    <w:p>
      <w:pPr>
        <w:pStyle w:val="FirstParagraph"/>
      </w:pPr>
      <w:r>
        <w:t xml:space="preserve">Relate erros, links quebrados, barreiras de acessibilidade ou informações desatualizadas pelo processo de correção do projeto no GitHub.</w:t>
      </w:r>
    </w:p>
    <w:p>
      <w:pPr>
        <w:pStyle w:val="BodyText"/>
      </w:pPr>
      <w:r>
        <w:rPr>
          <w:bCs/>
          <w:b/>
        </w:rPr>
        <w:t xml:space="preserve">Princípio orientador:</w:t>
      </w:r>
      <w:r>
        <w:t xml:space="preserve"> </w:t>
      </w:r>
      <w:r>
        <w:t xml:space="preserve">Quando velocidade e integridade entrarem em conflito, a integridade vence. Quando confiança e incerteza entrarem em conflito, revele a incerteza. Quando o interesse de uma instituição entrar em conflito com proteger o leitor de um compromisso evitável, proteja a capacidade do leitor de verificar e escolher.</w:t>
      </w:r>
    </w:p>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studentaid.gov/" TargetMode="External" /><Relationship Type="http://schemas.openxmlformats.org/officeDocument/2006/relationships/hyperlink" Id="rId54" Target="https://www.apprenticeship.gov/apprenticeship-job-finder" TargetMode="External" /><Relationship Type="http://schemas.openxmlformats.org/officeDocument/2006/relationships/hyperlink" Id="rId53" Target="https://www.apprenticeship.gov/career-seekers" TargetMode="External" /><Relationship Type="http://schemas.openxmlformats.org/officeDocument/2006/relationships/hyperlink" Id="rId35" Target="https://www.bls.gov/ooh/business-and-financial/project-management-specialists.htm" TargetMode="External" /><Relationship Type="http://schemas.openxmlformats.org/officeDocument/2006/relationships/hyperlink" Id="rId49" Target="https://www.careeronestop.org/LocalHelp/AmericanJobCenters/american-job-centers.aspx" TargetMode="External" /><Relationship Type="http://schemas.openxmlformats.org/officeDocument/2006/relationships/hyperlink" Id="rId89" Target="https://www.dol.gov/agencies/eta/advisories/training-and-employment-guidance-letter-no-08-19" TargetMode="External" /><Relationship Type="http://schemas.openxmlformats.org/officeDocument/2006/relationships/hyperlink" Id="rId90" Target="https://www.ed.gov/accreditation" TargetMode="External" /><Relationship Type="http://schemas.openxmlformats.org/officeDocument/2006/relationships/hyperlink" Id="rId91" Target="https://www.eeoc.gov/disability-discrimination" TargetMode="External" /><Relationship Type="http://schemas.openxmlformats.org/officeDocument/2006/relationships/hyperlink" Id="rId39" Target="https://www.jobbank.gc.ca/" TargetMode="External" /><Relationship Type="http://schemas.openxmlformats.org/officeDocument/2006/relationships/hyperlink" Id="rId59" Target="https://www.sena.edu.co/" TargetMode="External" /><Relationship Type="http://schemas.openxmlformats.org/officeDocument/2006/relationships/hyperlink" Id="rId41" Target="https://www.serviciodeempleo.gov.co/" TargetMode="External" /><Relationship Type="http://schemas.openxmlformats.org/officeDocument/2006/relationships/hyperlink" Id="rId37" Target="https://www.ziprecruiter.com/Salaries/Project-Coordinator-Salary" TargetMode="External" /></Relationships>
</file>

<file path=word/_rels/footnotes.xml.rels><?xml version="1.0" encoding="UTF-8"?><Relationships xmlns="http://schemas.openxmlformats.org/package/2006/relationships"><Relationship Type="http://schemas.openxmlformats.org/officeDocument/2006/relationships/hyperlink" Id="rId51" Target="https://studentaid.gov/" TargetMode="External" /><Relationship Type="http://schemas.openxmlformats.org/officeDocument/2006/relationships/hyperlink" Id="rId54" Target="https://www.apprenticeship.gov/apprenticeship-job-finder" TargetMode="External" /><Relationship Type="http://schemas.openxmlformats.org/officeDocument/2006/relationships/hyperlink" Id="rId53" Target="https://www.apprenticeship.gov/career-seekers" TargetMode="External" /><Relationship Type="http://schemas.openxmlformats.org/officeDocument/2006/relationships/hyperlink" Id="rId35" Target="https://www.bls.gov/ooh/business-and-financial/project-management-specialists.htm" TargetMode="External" /><Relationship Type="http://schemas.openxmlformats.org/officeDocument/2006/relationships/hyperlink" Id="rId49" Target="https://www.careeronestop.org/LocalHelp/AmericanJobCenters/american-job-centers.aspx" TargetMode="External" /><Relationship Type="http://schemas.openxmlformats.org/officeDocument/2006/relationships/hyperlink" Id="rId89" Target="https://www.dol.gov/agencies/eta/advisories/training-and-employment-guidance-letter-no-08-19" TargetMode="External" /><Relationship Type="http://schemas.openxmlformats.org/officeDocument/2006/relationships/hyperlink" Id="rId90" Target="https://www.ed.gov/accreditation" TargetMode="External" /><Relationship Type="http://schemas.openxmlformats.org/officeDocument/2006/relationships/hyperlink" Id="rId91" Target="https://www.eeoc.gov/disability-discrimination" TargetMode="External" /><Relationship Type="http://schemas.openxmlformats.org/officeDocument/2006/relationships/hyperlink" Id="rId39" Target="https://www.jobbank.gc.ca/" TargetMode="External" /><Relationship Type="http://schemas.openxmlformats.org/officeDocument/2006/relationships/hyperlink" Id="rId59" Target="https://www.sena.edu.co/" TargetMode="External" /><Relationship Type="http://schemas.openxmlformats.org/officeDocument/2006/relationships/hyperlink" Id="rId41" Target="https://www.serviciodeempleo.gov.co/" TargetMode="External" /><Relationship Type="http://schemas.openxmlformats.org/officeDocument/2006/relationships/hyperlink" Id="rId37" Target="https://www.ziprecruiter.com/Salaries/Project-Coordinato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2026-08-08T08:13:16Z</dcterms:created>
  <dcterms:modified xsi:type="dcterms:W3CDTF">2026-08-08T08:13:16Z</dcterms:modified>
</cp:coreProperties>
</file>

<file path=docProps/custom.xml><?xml version="1.0" encoding="utf-8"?>
<Properties xmlns="http://schemas.openxmlformats.org/officeDocument/2006/custom-properties" xmlns:vt="http://schemas.openxmlformats.org/officeDocument/2006/docPropsVTypes"/>
</file>