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977112b7a542997c92fa3313681d0d8de40221"/>
    <w:p>
      <w:pPr>
        <w:pStyle w:val="Heading1"/>
      </w:pPr>
      <w:r>
        <w:t xml:space="preserve">LIFELONG OPPORTUNITY — PROJECT COORDINATOR</w:t>
      </w:r>
    </w:p>
    <w:p>
      <w:pPr>
        <w:pStyle w:val="FirstParagraph"/>
      </w:pPr>
      <w:r>
        <w:rPr>
          <w:bCs/>
          <w:b/>
        </w:rPr>
        <w:t xml:space="preserve">A free guide to career fit, affordable learning, accessibility, ethical decision-making, and lifelong reinvention</w:t>
      </w:r>
    </w:p>
    <w:p>
      <w:pPr>
        <w:pStyle w:val="BodyText"/>
      </w:pPr>
      <w:r>
        <w:t xml:space="preserve">For people of all ages, abilities, backgrounds, and income levels</w:t>
      </w:r>
    </w:p>
    <w:p>
      <w:pPr>
        <w:pStyle w:val="BodyText"/>
      </w:pPr>
      <w:r>
        <w:rPr>
          <w:bCs/>
          <w:b/>
        </w:rPr>
        <w:t xml:space="preserve">Created and directed by Alberto (Al) Leiva</w:t>
      </w:r>
      <w:r>
        <w:br/>
      </w:r>
      <w:r>
        <w:t xml:space="preserve">Research, organization, editing, and document preparation assisted by ChatGPT, OpenAI</w:t>
      </w:r>
    </w:p>
    <w:p>
      <w:pPr>
        <w:pStyle w:val="BodyText"/>
      </w:pPr>
      <w:r>
        <w:rPr>
          <w:bCs/>
          <w:b/>
        </w:rPr>
        <w:t xml:space="preserve">English controlled-revision edition — Working Master 06 — August 2026</w:t>
      </w:r>
      <w:r>
        <w:br/>
      </w:r>
      <w:r>
        <w:rPr>
          <w:bCs/>
          <w:b/>
        </w:rPr>
        <w:t xml:space="preserve">Status:</w:t>
      </w:r>
      <w:r>
        <w:t xml:space="preserve"> </w:t>
      </w:r>
      <w:r>
        <w:t xml:space="preserve">controlled working master; not yet a publication candidate</w:t>
      </w:r>
      <w:r>
        <w:br/>
      </w:r>
      <w:r>
        <w:rPr>
          <w:bCs/>
          <w:b/>
        </w:rPr>
        <w:t xml:space="preserve">License:</w:t>
      </w:r>
      <w:r>
        <w:t xml:space="preserve"> </w:t>
      </w:r>
      <w:r>
        <w:t xml:space="preserve">CC BY-NC-SA 4.0</w:t>
      </w:r>
    </w:p>
    <w:p>
      <w:pPr>
        <w:pStyle w:val="BlockText"/>
      </w:pPr>
      <w:r>
        <w:rPr>
          <w:bCs/>
          <w:b/>
        </w:rPr>
        <w:t xml:space="preserve">The promise of this guide:</w:t>
      </w:r>
      <w:r>
        <w:t xml:space="preserve"> </w:t>
      </w:r>
      <w:r>
        <w:t xml:space="preserve">This guide does not promise that Project Coordinator work is right for everyone, that education will be free, that a credential will lead to a job, or that any salary estimate will apply to you. It helps you understand the work, compare low-cost pathways, build ethical evidence of ability, and separate coordination duties from authority that belongs to managers or licensed professionals.</w:t>
      </w:r>
    </w:p>
    <w:bookmarkStart w:id="20" w:name="why-i-created-this-guide"/>
    <w:p>
      <w:pPr>
        <w:pStyle w:val="Heading2"/>
      </w:pPr>
      <w:r>
        <w:t xml:space="preserve">Why I created this guide</w:t>
      </w:r>
    </w:p>
    <w:p>
      <w:pPr>
        <w:pStyle w:val="FirstParagraph"/>
      </w:pPr>
      <w:r>
        <w:t xml:space="preserve">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Those experiences strengthened my belief that ability is often hidden behind barriers in communication, education, cost, and access.</w:t>
      </w:r>
    </w:p>
    <w:p>
      <w:pPr>
        <w:pStyle w:val="BodyText"/>
      </w:pPr>
      <w:r>
        <w:t xml:space="preserve">Project coordination can be a practical entry career, a bridge from administrative or operations work, or a foundation for later project-management, program, implementation, operations, or specialist roles. This guide is designed to help you understand the real tasks and risks before you spend money, accept debt, sign an employer repayment agreement, or assume that one title has the same meaning everywhere.</w:t>
      </w:r>
    </w:p>
    <w:bookmarkEnd w:id="20"/>
    <w:bookmarkStart w:id="21" w:name="acknowledgment-of-ai-assistance"/>
    <w:p>
      <w:pPr>
        <w:pStyle w:val="Heading2"/>
      </w:pPr>
      <w:r>
        <w:t xml:space="preserve">Acknowledgment of AI assistance</w:t>
      </w:r>
    </w:p>
    <w:p>
      <w:pPr>
        <w:pStyle w:val="FirstParagraph"/>
      </w:pPr>
      <w:r>
        <w:t xml:space="preserve">I conceived, directed, and take responsibility for this guide. I used ChatGPT by OpenAI as a collaborative tool to help research public resources, organize ideas, improve spelling and grammar, strengthen clarity, compare source language, and prepare documents. AI assistance does not replace official sources, qualified professionals, human judgment, or the reader’s responsibility to verify important information.</w:t>
      </w:r>
    </w:p>
    <w:bookmarkEnd w:id="21"/>
    <w:bookmarkStart w:id="22" w:name="ethical-and-practical-limits"/>
    <w:p>
      <w:pPr>
        <w:pStyle w:val="Heading2"/>
      </w:pPr>
      <w:r>
        <w:t xml:space="preserve">Ethical and practical limits</w:t>
      </w:r>
    </w:p>
    <w:p>
      <w:pPr>
        <w:pStyle w:val="FirstParagraph"/>
      </w:pPr>
      <w:r>
        <w:t xml:space="preserve">No career guide can guarantee enjoyment, employment, promotion, funding, scholarship eligibility, apprenticeship availability, credential recognition, remote work, or income. Requirements differ by employer, industry, jurisdiction, and work setting. This guide provides general education and navigation, not individualized legal, tax, medical, mental-health, immigration, financial, or licensed vocational advice.</w:t>
      </w:r>
    </w:p>
    <w:p>
      <w:pPr>
        <w:pStyle w:val="BodyText"/>
      </w:pPr>
      <w:r>
        <w:t xml:space="preserve">Do not pay a large nonrefundable fee, borrow money, relocate, or sign a repayment or service agreement because someone pressures you to act immediately. Verify high-impact facts with current official sources and written program or employer terms before making a financial, educational, employment, or legal commitment.</w:t>
      </w:r>
    </w:p>
    <w:bookmarkEnd w:id="22"/>
    <w:bookmarkStart w:id="23" w:name="Xebbaee7403b7c150762dce56b4b69f77dbabef6"/>
    <w:p>
      <w:pPr>
        <w:pStyle w:val="Heading2"/>
      </w:pPr>
      <w:r>
        <w:t xml:space="preserve">How this guide relates to the Foundation Guide</w:t>
      </w:r>
    </w:p>
    <w:p>
      <w:pPr>
        <w:pStyle w:val="FirstParagraph"/>
      </w:pPr>
      <w:r>
        <w:t xml:space="preserve">The Foundation Guide explains the project-wide process for career research, school verification, education funding, accessibility, worker protections, ethical AI use, and publication standards. This manual applies those principles specifically to project-coordination work.</w:t>
      </w:r>
    </w:p>
    <w:p>
      <w:r>
        <w:pict>
          <v:rect style="width:0;height:1.5pt" o:hralign="center" o:hrstd="t" o:hr="t"/>
        </w:pict>
      </w:r>
    </w:p>
    <w:bookmarkEnd w:id="23"/>
    <w:bookmarkEnd w:id="24"/>
    <w:bookmarkStart w:id="25" w:name="X8bf4968bfc601cd6bf29ebffba27e3d88588c35"/>
    <w:p>
      <w:pPr>
        <w:pStyle w:val="Heading1"/>
      </w:pPr>
      <w:r>
        <w:t xml:space="preserve">1. How to use this guide</w:t>
      </w:r>
    </w:p>
    <w:p>
      <w:pPr>
        <w:pStyle w:val="FirstParagraph"/>
      </w:pPr>
      <w:r>
        <w:t xml:space="preserve">Start with the work, not with a school or credential. The title</w:t>
      </w:r>
      <w:r>
        <w:t xml:space="preserve"> </w:t>
      </w:r>
      <w:r>
        <w:rPr>
          <w:bCs/>
          <w:b/>
        </w:rPr>
        <w:t xml:space="preserve">Project Coordinator</w:t>
      </w:r>
      <w:r>
        <w:t xml:space="preserve"> </w:t>
      </w:r>
      <w:r>
        <w:t xml:space="preserve">is broad. A coordinator in construction, technology, healthcare, research, education, government, a nonprofit, or a corporate project-management office may have different duties, tools, risks, entry requirements, and pay.</w:t>
      </w:r>
    </w:p>
    <w:p>
      <w:pPr>
        <w:pStyle w:val="BodyText"/>
      </w:pPr>
      <w:r>
        <w:t xml:space="preserve">Use these decision rules:</w:t>
      </w:r>
    </w:p>
    <w:p>
      <w:pPr>
        <w:numPr>
          <w:ilvl w:val="0"/>
          <w:numId w:val="1001"/>
        </w:numPr>
        <w:pStyle w:val="Compact"/>
      </w:pPr>
      <w:r>
        <w:t xml:space="preserve">Read several current job postings for the exact kind of project work you want.</w:t>
      </w:r>
    </w:p>
    <w:p>
      <w:pPr>
        <w:numPr>
          <w:ilvl w:val="0"/>
          <w:numId w:val="1001"/>
        </w:numPr>
        <w:pStyle w:val="Compact"/>
      </w:pPr>
      <w:r>
        <w:t xml:space="preserve">Separate legal requirements, employer requirements, common preferences, and optional advantages.</w:t>
      </w:r>
    </w:p>
    <w:p>
      <w:pPr>
        <w:numPr>
          <w:ilvl w:val="0"/>
          <w:numId w:val="1001"/>
        </w:numPr>
        <w:pStyle w:val="Compact"/>
      </w:pPr>
      <w:r>
        <w:t xml:space="preserve">Compare duties rather than relying on job titles alone.</w:t>
      </w:r>
    </w:p>
    <w:p>
      <w:pPr>
        <w:numPr>
          <w:ilvl w:val="0"/>
          <w:numId w:val="1001"/>
        </w:numPr>
        <w:pStyle w:val="Compact"/>
      </w:pPr>
      <w:r>
        <w:t xml:space="preserve">Test your interest with low-cost practice before paying for training.</w:t>
      </w:r>
    </w:p>
    <w:p>
      <w:pPr>
        <w:numPr>
          <w:ilvl w:val="0"/>
          <w:numId w:val="1001"/>
        </w:numPr>
        <w:pStyle w:val="Compact"/>
      </w:pPr>
      <w:r>
        <w:t xml:space="preserve">Prefer free, public, employer-supported, or workforce-funded learning before private debt.</w:t>
      </w:r>
    </w:p>
    <w:p>
      <w:pPr>
        <w:numPr>
          <w:ilvl w:val="0"/>
          <w:numId w:val="1001"/>
        </w:numPr>
        <w:pStyle w:val="Compact"/>
      </w:pPr>
      <w:r>
        <w:t xml:space="preserve">Verify every scholarship, grant, apprenticeship, tuition benefit, and reimbursement rule in writing.</w:t>
      </w:r>
    </w:p>
    <w:p>
      <w:pPr>
        <w:numPr>
          <w:ilvl w:val="0"/>
          <w:numId w:val="1001"/>
        </w:numPr>
        <w:pStyle w:val="Compact"/>
      </w:pPr>
      <w:r>
        <w:t xml:space="preserve">Compare local wages for the actual title and duties before using national estimates.</w:t>
      </w:r>
    </w:p>
    <w:p>
      <w:pPr>
        <w:numPr>
          <w:ilvl w:val="0"/>
          <w:numId w:val="1001"/>
        </w:numPr>
        <w:pStyle w:val="Compact"/>
      </w:pPr>
      <w:r>
        <w:t xml:space="preserve">Ask for accommodations early enough for the school, testing body, employer, or sponsor to implement them.</w:t>
      </w:r>
    </w:p>
    <w:p>
      <w:pPr>
        <w:numPr>
          <w:ilvl w:val="0"/>
          <w:numId w:val="1001"/>
        </w:numPr>
        <w:pStyle w:val="Compact"/>
      </w:pPr>
      <w:r>
        <w:t xml:space="preserve">Protect confidential information and use AI only within employer-approved rules.</w:t>
      </w:r>
    </w:p>
    <w:p>
      <w:pPr>
        <w:numPr>
          <w:ilvl w:val="0"/>
          <w:numId w:val="1001"/>
        </w:numPr>
        <w:pStyle w:val="Compact"/>
      </w:pPr>
      <w:r>
        <w:t xml:space="preserve">Pause before paying, borrowing, relocating, or accepting a service commitment you do not fully understand.</w:t>
      </w:r>
    </w:p>
    <w:bookmarkEnd w:id="25"/>
    <w:bookmarkStart w:id="27" w:name="Xe82917cadb743e83675fafe4eb81c57dafcc8f0"/>
    <w:p>
      <w:pPr>
        <w:pStyle w:val="Heading1"/>
      </w:pPr>
      <w:r>
        <w:t xml:space="preserve">2. What project-coordination work is</w:t>
      </w:r>
    </w:p>
    <w:p>
      <w:pPr>
        <w:pStyle w:val="FirstParagraph"/>
      </w:pPr>
      <w:r>
        <w:t xml:space="preserve">A project is a temporary effort intended to produce a defined result. A Project Coordinator helps organize the information, schedules, meetings, actions, records, dependencies, risks, issues, approvals, and follow-up that allow the work to move forward.</w:t>
      </w:r>
    </w:p>
    <w:p>
      <w:pPr>
        <w:pStyle w:val="BodyText"/>
      </w:pPr>
      <w:r>
        <w:t xml:space="preserve">The role often supports a project manager, program manager, implementation lead, operations manager, technical lead, construction manager, researcher, clinical or administrative leader, or another accountable owner. The coordinator may influence execution without having final authority over budget, contracts, technical design, clinical decisions, legal decisions, safety approvals, hiring, or regulated work.</w:t>
      </w:r>
    </w:p>
    <w:p>
      <w:pPr>
        <w:pStyle w:val="BodyText"/>
      </w:pPr>
      <w:r>
        <w:t xml:space="preserve">Common related titles include:</w:t>
      </w:r>
    </w:p>
    <w:p>
      <w:pPr>
        <w:numPr>
          <w:ilvl w:val="0"/>
          <w:numId w:val="1002"/>
        </w:numPr>
        <w:pStyle w:val="Compact"/>
      </w:pPr>
      <w:r>
        <w:t xml:space="preserve">Project Assistant</w:t>
      </w:r>
    </w:p>
    <w:p>
      <w:pPr>
        <w:numPr>
          <w:ilvl w:val="0"/>
          <w:numId w:val="1002"/>
        </w:numPr>
        <w:pStyle w:val="Compact"/>
      </w:pPr>
      <w:r>
        <w:t xml:space="preserve">Project Administrator</w:t>
      </w:r>
    </w:p>
    <w:p>
      <w:pPr>
        <w:numPr>
          <w:ilvl w:val="0"/>
          <w:numId w:val="1002"/>
        </w:numPr>
        <w:pStyle w:val="Compact"/>
      </w:pPr>
      <w:r>
        <w:t xml:space="preserve">Program Coordinator</w:t>
      </w:r>
    </w:p>
    <w:p>
      <w:pPr>
        <w:numPr>
          <w:ilvl w:val="0"/>
          <w:numId w:val="1002"/>
        </w:numPr>
        <w:pStyle w:val="Compact"/>
      </w:pPr>
      <w:r>
        <w:t xml:space="preserve">Implementation Coordinator</w:t>
      </w:r>
    </w:p>
    <w:p>
      <w:pPr>
        <w:numPr>
          <w:ilvl w:val="0"/>
          <w:numId w:val="1002"/>
        </w:numPr>
        <w:pStyle w:val="Compact"/>
      </w:pPr>
      <w:r>
        <w:t xml:space="preserve">PMO Coordinator</w:t>
      </w:r>
    </w:p>
    <w:p>
      <w:pPr>
        <w:numPr>
          <w:ilvl w:val="0"/>
          <w:numId w:val="1002"/>
        </w:numPr>
        <w:pStyle w:val="Compact"/>
      </w:pPr>
      <w:r>
        <w:t xml:space="preserve">Operations Project Coordinator</w:t>
      </w:r>
    </w:p>
    <w:p>
      <w:pPr>
        <w:numPr>
          <w:ilvl w:val="0"/>
          <w:numId w:val="1002"/>
        </w:numPr>
        <w:pStyle w:val="Compact"/>
      </w:pPr>
      <w:r>
        <w:t xml:space="preserve">Project Support Specialist</w:t>
      </w:r>
    </w:p>
    <w:p>
      <w:pPr>
        <w:numPr>
          <w:ilvl w:val="0"/>
          <w:numId w:val="1002"/>
        </w:numPr>
        <w:pStyle w:val="Compact"/>
      </w:pPr>
      <w:r>
        <w:t xml:space="preserve">Junior Project Coordinator</w:t>
      </w:r>
    </w:p>
    <w:p>
      <w:pPr>
        <w:pStyle w:val="FirstParagraph"/>
      </w:pPr>
      <w:r>
        <w:t xml:space="preserve">Titles are not standardized. Always compare duties, decision authority, reporting lines, industry, and required qualifications.</w:t>
      </w:r>
    </w:p>
    <w:bookmarkStart w:id="26" w:name="common-settings"/>
    <w:p>
      <w:pPr>
        <w:pStyle w:val="Heading2"/>
      </w:pPr>
      <w:r>
        <w:t xml:space="preserve">Common settings</w:t>
      </w:r>
    </w:p>
    <w:p>
      <w:pPr>
        <w:pStyle w:val="FirstParagraph"/>
      </w:pPr>
      <w:r>
        <w:t xml:space="preserve">Project coordinators work in many sectors, including technology, construction, healthcare, education, government, professional services, research, manufacturing, nonprofits, finance, logistics, events, and internal corporate operations. Some roles are office-based, some hybrid, some remote, and some require regular travel or presence at a worksite. Never assume a role is remote because the work appears computer-based.</w:t>
      </w:r>
    </w:p>
    <w:bookmarkEnd w:id="26"/>
    <w:bookmarkEnd w:id="27"/>
    <w:bookmarkStart w:id="31" w:name="X30eb7153de12add011a448c48cee0485cd4b7a6"/>
    <w:p>
      <w:pPr>
        <w:pStyle w:val="Heading1"/>
      </w:pPr>
      <w:r>
        <w:t xml:space="preserve">3. Duties, tools, and work cycles</w:t>
      </w:r>
    </w:p>
    <w:bookmarkStart w:id="28" w:name="core-duties"/>
    <w:p>
      <w:pPr>
        <w:pStyle w:val="Heading2"/>
      </w:pPr>
      <w:r>
        <w:t xml:space="preserve">Core duties</w:t>
      </w:r>
    </w:p>
    <w:p>
      <w:pPr>
        <w:pStyle w:val="FirstParagraph"/>
      </w:pPr>
      <w:r>
        <w:t xml:space="preserve">A Project Coordinator may:</w:t>
      </w:r>
    </w:p>
    <w:p>
      <w:pPr>
        <w:numPr>
          <w:ilvl w:val="0"/>
          <w:numId w:val="1003"/>
        </w:numPr>
        <w:pStyle w:val="Compact"/>
      </w:pPr>
      <w:r>
        <w:t xml:space="preserve">maintain schedules, milestones, action logs, risk logs, issue logs, decision records, and project files;</w:t>
      </w:r>
    </w:p>
    <w:p>
      <w:pPr>
        <w:numPr>
          <w:ilvl w:val="0"/>
          <w:numId w:val="1003"/>
        </w:numPr>
        <w:pStyle w:val="Compact"/>
      </w:pPr>
      <w:r>
        <w:t xml:space="preserve">coordinate meetings, agendas, notes, attendance, decisions, and follow-up;</w:t>
      </w:r>
    </w:p>
    <w:p>
      <w:pPr>
        <w:numPr>
          <w:ilvl w:val="0"/>
          <w:numId w:val="1003"/>
        </w:numPr>
        <w:pStyle w:val="Compact"/>
      </w:pPr>
      <w:r>
        <w:t xml:space="preserve">track deliverables, dependencies, approvals, budget information, purchase requests, and changes;</w:t>
      </w:r>
    </w:p>
    <w:p>
      <w:pPr>
        <w:numPr>
          <w:ilvl w:val="0"/>
          <w:numId w:val="1003"/>
        </w:numPr>
        <w:pStyle w:val="Compact"/>
      </w:pPr>
      <w:r>
        <w:t xml:space="preserve">collect status updates from accountable contributors;</w:t>
      </w:r>
    </w:p>
    <w:p>
      <w:pPr>
        <w:numPr>
          <w:ilvl w:val="0"/>
          <w:numId w:val="1003"/>
        </w:numPr>
        <w:pStyle w:val="Compact"/>
      </w:pPr>
      <w:r>
        <w:t xml:space="preserve">prepare accurate status summaries without hiding delays or uncertainty;</w:t>
      </w:r>
    </w:p>
    <w:p>
      <w:pPr>
        <w:numPr>
          <w:ilvl w:val="0"/>
          <w:numId w:val="1003"/>
        </w:numPr>
        <w:pStyle w:val="Compact"/>
      </w:pPr>
      <w:r>
        <w:t xml:space="preserve">organize onboarding, access requests, document repositories, and project communications;</w:t>
      </w:r>
    </w:p>
    <w:p>
      <w:pPr>
        <w:numPr>
          <w:ilvl w:val="0"/>
          <w:numId w:val="1003"/>
        </w:numPr>
        <w:pStyle w:val="Compact"/>
      </w:pPr>
      <w:r>
        <w:t xml:space="preserve">help maintain templates, checklists, dashboards, and standard operating procedures;</w:t>
      </w:r>
    </w:p>
    <w:p>
      <w:pPr>
        <w:numPr>
          <w:ilvl w:val="0"/>
          <w:numId w:val="1003"/>
        </w:numPr>
        <w:pStyle w:val="Compact"/>
      </w:pPr>
      <w:r>
        <w:t xml:space="preserve">coordinate with vendors, internal teams, customers, or external partners within assigned authority;</w:t>
      </w:r>
    </w:p>
    <w:p>
      <w:pPr>
        <w:numPr>
          <w:ilvl w:val="0"/>
          <w:numId w:val="1003"/>
        </w:numPr>
        <w:pStyle w:val="Compact"/>
      </w:pPr>
      <w:r>
        <w:t xml:space="preserve">identify missing information, overdue actions, conflicting dates, and unresolved risks; and</w:t>
      </w:r>
    </w:p>
    <w:p>
      <w:pPr>
        <w:numPr>
          <w:ilvl w:val="0"/>
          <w:numId w:val="1003"/>
        </w:numPr>
        <w:pStyle w:val="Compact"/>
      </w:pPr>
      <w:r>
        <w:t xml:space="preserve">escalate decisions, compliance concerns, safety issues, scope conflicts, and exceptions to accountable owners.</w:t>
      </w:r>
    </w:p>
    <w:bookmarkEnd w:id="28"/>
    <w:bookmarkStart w:id="29" w:name="tools-you-may-encounter"/>
    <w:p>
      <w:pPr>
        <w:pStyle w:val="Heading2"/>
      </w:pPr>
      <w:r>
        <w:t xml:space="preserve">Tools you may encounter</w:t>
      </w:r>
    </w:p>
    <w:p>
      <w:pPr>
        <w:pStyle w:val="FirstParagraph"/>
      </w:pPr>
      <w:r>
        <w:t xml:space="preserve">Employers choose different tools. Useful categories include:</w:t>
      </w:r>
    </w:p>
    <w:p>
      <w:pPr>
        <w:numPr>
          <w:ilvl w:val="0"/>
          <w:numId w:val="1004"/>
        </w:numPr>
        <w:pStyle w:val="Compact"/>
      </w:pPr>
      <w:r>
        <w:t xml:space="preserve">spreadsheets and word-processing software;</w:t>
      </w:r>
    </w:p>
    <w:p>
      <w:pPr>
        <w:numPr>
          <w:ilvl w:val="0"/>
          <w:numId w:val="1004"/>
        </w:numPr>
        <w:pStyle w:val="Compact"/>
      </w:pPr>
      <w:r>
        <w:t xml:space="preserve">calendars, email, chat, and video-meeting platforms;</w:t>
      </w:r>
    </w:p>
    <w:p>
      <w:pPr>
        <w:numPr>
          <w:ilvl w:val="0"/>
          <w:numId w:val="1004"/>
        </w:numPr>
        <w:pStyle w:val="Compact"/>
      </w:pPr>
      <w:r>
        <w:t xml:space="preserve">shared document repositories;</w:t>
      </w:r>
    </w:p>
    <w:p>
      <w:pPr>
        <w:numPr>
          <w:ilvl w:val="0"/>
          <w:numId w:val="1004"/>
        </w:numPr>
        <w:pStyle w:val="Compact"/>
      </w:pPr>
      <w:r>
        <w:t xml:space="preserve">project and work-management platforms;</w:t>
      </w:r>
    </w:p>
    <w:p>
      <w:pPr>
        <w:numPr>
          <w:ilvl w:val="0"/>
          <w:numId w:val="1004"/>
        </w:numPr>
        <w:pStyle w:val="Compact"/>
      </w:pPr>
      <w:r>
        <w:t xml:space="preserve">ticketing or service-management systems;</w:t>
      </w:r>
    </w:p>
    <w:p>
      <w:pPr>
        <w:numPr>
          <w:ilvl w:val="0"/>
          <w:numId w:val="1004"/>
        </w:numPr>
        <w:pStyle w:val="Compact"/>
      </w:pPr>
      <w:r>
        <w:t xml:space="preserve">dashboards and reporting tools;</w:t>
      </w:r>
    </w:p>
    <w:p>
      <w:pPr>
        <w:numPr>
          <w:ilvl w:val="0"/>
          <w:numId w:val="1004"/>
        </w:numPr>
        <w:pStyle w:val="Compact"/>
      </w:pPr>
      <w:r>
        <w:t xml:space="preserve">procurement, finance, customer, or enterprise systems; and</w:t>
      </w:r>
    </w:p>
    <w:p>
      <w:pPr>
        <w:numPr>
          <w:ilvl w:val="0"/>
          <w:numId w:val="1004"/>
        </w:numPr>
        <w:pStyle w:val="Compact"/>
      </w:pPr>
      <w:r>
        <w:t xml:space="preserve">industry-specific systems.</w:t>
      </w:r>
    </w:p>
    <w:p>
      <w:pPr>
        <w:pStyle w:val="FirstParagraph"/>
      </w:pPr>
      <w:r>
        <w:t xml:space="preserve">Learning the logic behind schedules, dependencies, actions, risks, issues, decisions, change control, and communication is more portable than memorizing one product. A tool certificate can be useful when an employer values it, but no single software product defines the occupation.</w:t>
      </w:r>
    </w:p>
    <w:bookmarkEnd w:id="29"/>
    <w:bookmarkStart w:id="30" w:name="a-realistic-work-cycle"/>
    <w:p>
      <w:pPr>
        <w:pStyle w:val="Heading2"/>
      </w:pPr>
      <w:r>
        <w:t xml:space="preserve">A realistic work cycle</w:t>
      </w:r>
    </w:p>
    <w:p>
      <w:pPr>
        <w:numPr>
          <w:ilvl w:val="0"/>
          <w:numId w:val="1005"/>
        </w:numPr>
        <w:pStyle w:val="Compact"/>
      </w:pPr>
      <w:r>
        <w:t xml:space="preserve">Confirm the project objective, current scope, owners, major milestones, and current baseline.</w:t>
      </w:r>
    </w:p>
    <w:p>
      <w:pPr>
        <w:numPr>
          <w:ilvl w:val="0"/>
          <w:numId w:val="1005"/>
        </w:numPr>
        <w:pStyle w:val="Compact"/>
      </w:pPr>
      <w:r>
        <w:t xml:space="preserve">Collect updates from accountable contributors.</w:t>
      </w:r>
    </w:p>
    <w:p>
      <w:pPr>
        <w:numPr>
          <w:ilvl w:val="0"/>
          <w:numId w:val="1005"/>
        </w:numPr>
        <w:pStyle w:val="Compact"/>
      </w:pPr>
      <w:r>
        <w:t xml:space="preserve">Update schedules, actions, risks, issues, decisions, dependencies, and records.</w:t>
      </w:r>
    </w:p>
    <w:p>
      <w:pPr>
        <w:numPr>
          <w:ilvl w:val="0"/>
          <w:numId w:val="1005"/>
        </w:numPr>
        <w:pStyle w:val="Compact"/>
      </w:pPr>
      <w:r>
        <w:t xml:space="preserve">Identify conflicts, missing evidence, overdue work, and upcoming deadlines.</w:t>
      </w:r>
    </w:p>
    <w:p>
      <w:pPr>
        <w:numPr>
          <w:ilvl w:val="0"/>
          <w:numId w:val="1005"/>
        </w:numPr>
        <w:pStyle w:val="Compact"/>
      </w:pPr>
      <w:r>
        <w:t xml:space="preserve">Prepare an accurate status summary.</w:t>
      </w:r>
    </w:p>
    <w:p>
      <w:pPr>
        <w:numPr>
          <w:ilvl w:val="0"/>
          <w:numId w:val="1005"/>
        </w:numPr>
        <w:pStyle w:val="Compact"/>
      </w:pPr>
      <w:r>
        <w:t xml:space="preserve">Facilitate or support review meetings and record decisions.</w:t>
      </w:r>
    </w:p>
    <w:p>
      <w:pPr>
        <w:numPr>
          <w:ilvl w:val="0"/>
          <w:numId w:val="1005"/>
        </w:numPr>
        <w:pStyle w:val="Compact"/>
      </w:pPr>
      <w:r>
        <w:t xml:space="preserve">Escalate unresolved items to the person with authority to decide.</w:t>
      </w:r>
    </w:p>
    <w:p>
      <w:pPr>
        <w:numPr>
          <w:ilvl w:val="0"/>
          <w:numId w:val="1005"/>
        </w:numPr>
        <w:pStyle w:val="Compact"/>
      </w:pPr>
      <w:r>
        <w:t xml:space="preserve">Follow through until actions are closed or formally transferred.</w:t>
      </w:r>
    </w:p>
    <w:p>
      <w:pPr>
        <w:pStyle w:val="FirstParagraph"/>
      </w:pPr>
      <w:r>
        <w:t xml:space="preserve">This sequence is illustrative. Actual procedures must follow employer policy, applicable law, system controls, supervision, contracts, safety requirements, and industry rules.</w:t>
      </w:r>
    </w:p>
    <w:bookmarkEnd w:id="30"/>
    <w:bookmarkEnd w:id="31"/>
    <w:bookmarkStart w:id="33" w:name="X193cdc210f372ef53e5b4d33a0329e3a1fb8b97"/>
    <w:p>
      <w:pPr>
        <w:pStyle w:val="Heading1"/>
      </w:pPr>
      <w:r>
        <w:t xml:space="preserve">4. Career fit, conditions, and sustainability</w:t>
      </w:r>
    </w:p>
    <w:p>
      <w:pPr>
        <w:pStyle w:val="FirstParagraph"/>
      </w:pPr>
      <w:r>
        <w:t xml:space="preserve">Project coordination often rewards reliability, communication, organization, follow-through, and comfort with incomplete information. It can also involve interruptions, competing priorities, deadline pressure, repetitive follow-up, difficult conversations, screen time, travel, or the emotional burden of tracking problems you do not personally have authority to solve.</w:t>
      </w:r>
    </w:p>
    <w:p>
      <w:pPr>
        <w:pStyle w:val="BodyText"/>
      </w:pPr>
      <w:r>
        <w:t xml:space="preserve">Ask yourself:</w:t>
      </w:r>
    </w:p>
    <w:p>
      <w:pPr>
        <w:numPr>
          <w:ilvl w:val="0"/>
          <w:numId w:val="1006"/>
        </w:numPr>
        <w:pStyle w:val="Compact"/>
      </w:pPr>
      <w:r>
        <w:t xml:space="preserve">Do I like organizing information and helping a group move from discussion to action?</w:t>
      </w:r>
    </w:p>
    <w:p>
      <w:pPr>
        <w:numPr>
          <w:ilvl w:val="0"/>
          <w:numId w:val="1006"/>
        </w:numPr>
        <w:pStyle w:val="Compact"/>
      </w:pPr>
      <w:r>
        <w:t xml:space="preserve">Can I follow up respectfully when people are late or unclear?</w:t>
      </w:r>
    </w:p>
    <w:p>
      <w:pPr>
        <w:numPr>
          <w:ilvl w:val="0"/>
          <w:numId w:val="1006"/>
        </w:numPr>
        <w:pStyle w:val="Compact"/>
      </w:pPr>
      <w:r>
        <w:t xml:space="preserve">Can I report bad news accurately rather than making a project look healthier than it is?</w:t>
      </w:r>
    </w:p>
    <w:p>
      <w:pPr>
        <w:numPr>
          <w:ilvl w:val="0"/>
          <w:numId w:val="1006"/>
        </w:numPr>
        <w:pStyle w:val="Compact"/>
      </w:pPr>
      <w:r>
        <w:t xml:space="preserve">Can I distinguish a problem I should solve from one I should escalate?</w:t>
      </w:r>
    </w:p>
    <w:p>
      <w:pPr>
        <w:numPr>
          <w:ilvl w:val="0"/>
          <w:numId w:val="1006"/>
        </w:numPr>
        <w:pStyle w:val="Compact"/>
      </w:pPr>
      <w:r>
        <w:t xml:space="preserve">Can I manage frequent changes without losing the record of what was approved?</w:t>
      </w:r>
    </w:p>
    <w:p>
      <w:pPr>
        <w:numPr>
          <w:ilvl w:val="0"/>
          <w:numId w:val="1006"/>
        </w:numPr>
        <w:pStyle w:val="Compact"/>
      </w:pPr>
      <w:r>
        <w:t xml:space="preserve">Can I work with spreadsheets, calendars, documents, meetings, and written follow-up for much of the day?</w:t>
      </w:r>
    </w:p>
    <w:p>
      <w:pPr>
        <w:numPr>
          <w:ilvl w:val="0"/>
          <w:numId w:val="1006"/>
        </w:numPr>
        <w:pStyle w:val="Compact"/>
      </w:pPr>
      <w:r>
        <w:t xml:space="preserve">Do the schedule, travel, transportation, and caregiving demands work for my household?</w:t>
      </w:r>
    </w:p>
    <w:p>
      <w:pPr>
        <w:numPr>
          <w:ilvl w:val="0"/>
          <w:numId w:val="1006"/>
        </w:numPr>
        <w:pStyle w:val="Compact"/>
      </w:pPr>
      <w:r>
        <w:t xml:space="preserve">What accommodations, assistive technology, language access, or predictable scheduling would make the pathway sustainable?</w:t>
      </w:r>
    </w:p>
    <w:p>
      <w:pPr>
        <w:numPr>
          <w:ilvl w:val="0"/>
          <w:numId w:val="1006"/>
        </w:numPr>
        <w:pStyle w:val="Compact"/>
      </w:pPr>
      <w:r>
        <w:t xml:space="preserve">Can I enter without unsustainable debt or an unfair service obligation?</w:t>
      </w:r>
    </w:p>
    <w:bookmarkStart w:id="32" w:name="reasons-to-pause-and-verify"/>
    <w:p>
      <w:pPr>
        <w:pStyle w:val="Heading2"/>
      </w:pPr>
      <w:r>
        <w:t xml:space="preserve">Reasons to pause and verify</w:t>
      </w:r>
    </w:p>
    <w:p>
      <w:pPr>
        <w:pStyle w:val="FirstParagraph"/>
      </w:pPr>
      <w:r>
        <w:t xml:space="preserve">Pause before committing when:</w:t>
      </w:r>
    </w:p>
    <w:p>
      <w:pPr>
        <w:numPr>
          <w:ilvl w:val="0"/>
          <w:numId w:val="1007"/>
        </w:numPr>
        <w:pStyle w:val="Compact"/>
      </w:pPr>
      <w:r>
        <w:t xml:space="preserve">the employer’s actual duties are substantially broader than the title or pay suggests;</w:t>
      </w:r>
    </w:p>
    <w:p>
      <w:pPr>
        <w:numPr>
          <w:ilvl w:val="0"/>
          <w:numId w:val="1007"/>
        </w:numPr>
        <w:pStyle w:val="Compact"/>
      </w:pPr>
      <w:r>
        <w:t xml:space="preserve">you are expected to approve technical, clinical, legal, financial, procurement, or safety decisions without appropriate authority;</w:t>
      </w:r>
    </w:p>
    <w:p>
      <w:pPr>
        <w:numPr>
          <w:ilvl w:val="0"/>
          <w:numId w:val="1007"/>
        </w:numPr>
        <w:pStyle w:val="Compact"/>
      </w:pPr>
      <w:r>
        <w:t xml:space="preserve">a school or training provider will not give you written cost, refund, outcome, or credential information;</w:t>
      </w:r>
    </w:p>
    <w:p>
      <w:pPr>
        <w:numPr>
          <w:ilvl w:val="0"/>
          <w:numId w:val="1007"/>
        </w:numPr>
        <w:pStyle w:val="Compact"/>
      </w:pPr>
      <w:r>
        <w:t xml:space="preserve">a promised job, wage, scholarship, apprenticeship, or reimbursement cannot be verified;</w:t>
      </w:r>
    </w:p>
    <w:p>
      <w:pPr>
        <w:numPr>
          <w:ilvl w:val="0"/>
          <w:numId w:val="1007"/>
        </w:numPr>
        <w:pStyle w:val="Compact"/>
      </w:pPr>
      <w:r>
        <w:t xml:space="preserve">a background, work-authorization, driving, physical, licensing, or site-access requirement has not been checked;</w:t>
      </w:r>
    </w:p>
    <w:p>
      <w:pPr>
        <w:numPr>
          <w:ilvl w:val="0"/>
          <w:numId w:val="1007"/>
        </w:numPr>
        <w:pStyle w:val="Compact"/>
      </w:pPr>
      <w:r>
        <w:t xml:space="preserve">the work creates an unresolved accessibility, health, safety, transportation, or caregiving conflict; or</w:t>
      </w:r>
    </w:p>
    <w:p>
      <w:pPr>
        <w:numPr>
          <w:ilvl w:val="0"/>
          <w:numId w:val="1007"/>
        </w:numPr>
        <w:pStyle w:val="Compact"/>
      </w:pPr>
      <w:r>
        <w:t xml:space="preserve">the financial plan depends on optimistic assumptions rather than written eligibility.</w:t>
      </w:r>
    </w:p>
    <w:bookmarkEnd w:id="32"/>
    <w:bookmarkEnd w:id="33"/>
    <w:bookmarkStart w:id="34" w:name="Xb0934aea42d9b9e7609c2ae92943cbb3f3b0b18"/>
    <w:p>
      <w:pPr>
        <w:pStyle w:val="Heading1"/>
      </w:pPr>
      <w:r>
        <w:t xml:space="preserve">5. Ethics, boundaries, and escalation</w:t>
      </w:r>
    </w:p>
    <w:p>
      <w:pPr>
        <w:pStyle w:val="FirstParagraph"/>
      </w:pPr>
      <w:r>
        <w:t xml:space="preserve">A trustworthy coordinator makes the project record more accurate, not more attractive.</w:t>
      </w:r>
    </w:p>
    <w:p>
      <w:pPr>
        <w:numPr>
          <w:ilvl w:val="0"/>
          <w:numId w:val="1008"/>
        </w:numPr>
        <w:pStyle w:val="Compact"/>
      </w:pPr>
      <w:r>
        <w:t xml:space="preserve">Do not approve regulated or professional decisions outside your role.</w:t>
      </w:r>
    </w:p>
    <w:p>
      <w:pPr>
        <w:numPr>
          <w:ilvl w:val="0"/>
          <w:numId w:val="1008"/>
        </w:numPr>
        <w:pStyle w:val="Compact"/>
      </w:pPr>
      <w:r>
        <w:t xml:space="preserve">Do not alter dates, risks, status, budgets, test results, safety records, or approvals to create a false impression.</w:t>
      </w:r>
    </w:p>
    <w:p>
      <w:pPr>
        <w:numPr>
          <w:ilvl w:val="0"/>
          <w:numId w:val="1008"/>
        </w:numPr>
        <w:pStyle w:val="Compact"/>
      </w:pPr>
      <w:r>
        <w:t xml:space="preserve">Do not claim authority you do not have.</w:t>
      </w:r>
    </w:p>
    <w:p>
      <w:pPr>
        <w:numPr>
          <w:ilvl w:val="0"/>
          <w:numId w:val="1008"/>
        </w:numPr>
        <w:pStyle w:val="Compact"/>
      </w:pPr>
      <w:r>
        <w:t xml:space="preserve">Do not hide unresolved risks because someone wants a “green” status report.</w:t>
      </w:r>
    </w:p>
    <w:p>
      <w:pPr>
        <w:numPr>
          <w:ilvl w:val="0"/>
          <w:numId w:val="1008"/>
        </w:numPr>
        <w:pStyle w:val="Compact"/>
      </w:pPr>
      <w:r>
        <w:t xml:space="preserve">Do not share confidential project information with unauthorized people, personal accounts, or public AI tools.</w:t>
      </w:r>
    </w:p>
    <w:p>
      <w:pPr>
        <w:numPr>
          <w:ilvl w:val="0"/>
          <w:numId w:val="1008"/>
        </w:numPr>
        <w:pStyle w:val="Compact"/>
      </w:pPr>
      <w:r>
        <w:t xml:space="preserve">Do not fabricate meeting attendance, approvals, credentials, work samples, or project results.</w:t>
      </w:r>
    </w:p>
    <w:p>
      <w:pPr>
        <w:numPr>
          <w:ilvl w:val="0"/>
          <w:numId w:val="1008"/>
        </w:numPr>
        <w:pStyle w:val="Compact"/>
      </w:pPr>
      <w:r>
        <w:t xml:space="preserve">Document facts, decisions, owners, dates, evidence, and unresolved questions clearly.</w:t>
      </w:r>
    </w:p>
    <w:p>
      <w:pPr>
        <w:numPr>
          <w:ilvl w:val="0"/>
          <w:numId w:val="1008"/>
        </w:numPr>
        <w:pStyle w:val="Compact"/>
      </w:pPr>
      <w:r>
        <w:t xml:space="preserve">Escalate when authority is unclear, evidence is missing, safety may be compromised, a legal or regulated judgment is needed, or project instructions conflict with policy.</w:t>
      </w:r>
    </w:p>
    <w:p>
      <w:pPr>
        <w:pStyle w:val="FirstParagraph"/>
      </w:pPr>
      <w:r>
        <w:t xml:space="preserve">A coordinator can be highly valuable without acting as the project manager, engineer, clinician, attorney, accountant, safety officer, procurement authority, or executive sponsor.</w:t>
      </w:r>
    </w:p>
    <w:bookmarkEnd w:id="34"/>
    <w:bookmarkStart w:id="44" w:name="X9aa4bd8d6d75558889e182c36085e91339b5148"/>
    <w:p>
      <w:pPr>
        <w:pStyle w:val="Heading1"/>
      </w:pPr>
      <w:r>
        <w:t xml:space="preserve">6. Income, benefits, and outlook — read the labels carefully</w:t>
      </w:r>
    </w:p>
    <w:bookmarkStart w:id="36" w:name="X9250658dc0b52f528e061ca512e474af45725f2"/>
    <w:p>
      <w:pPr>
        <w:pStyle w:val="Heading2"/>
      </w:pPr>
      <w:r>
        <w:t xml:space="preserve">United States: official occupational context, not an exact-title wage</w:t>
      </w:r>
    </w:p>
    <w:p>
      <w:pPr>
        <w:pStyle w:val="FirstParagraph"/>
      </w:pPr>
      <w:r>
        <w:t xml:space="preserve">The U.S. Bureau of Labor Statistics (BLS) does</w:t>
      </w:r>
      <w:r>
        <w:t xml:space="preserve"> </w:t>
      </w:r>
      <w:r>
        <w:rPr>
          <w:bCs/>
          <w:b/>
        </w:rPr>
        <w:t xml:space="preserve">not</w:t>
      </w:r>
      <w:r>
        <w:t xml:space="preserve"> </w:t>
      </w:r>
      <w:r>
        <w:t xml:space="preserve">provide a separate national wage series specifically for the exact title</w:t>
      </w:r>
      <w:r>
        <w:t xml:space="preserve"> </w:t>
      </w:r>
      <w:r>
        <w:rPr>
          <w:bCs/>
          <w:b/>
        </w:rPr>
        <w:t xml:space="preserve">Project Coordinator</w:t>
      </w:r>
      <w:r>
        <w:t xml:space="preserve">. The broader occupation</w:t>
      </w:r>
      <w:r>
        <w:t xml:space="preserve"> </w:t>
      </w:r>
      <w:r>
        <w:rPr>
          <w:bCs/>
          <w:b/>
        </w:rPr>
        <w:t xml:space="preserve">Project Management Specialists (SOC 13-1082)</w:t>
      </w:r>
      <w:r>
        <w:t xml:space="preserve"> </w:t>
      </w:r>
      <w:r>
        <w:t xml:space="preserve">is useful as an occupational anchor because many duties overlap, but it should not be presented as the expected salary for a coordinator.</w:t>
      </w:r>
    </w:p>
    <w:p>
      <w:pPr>
        <w:pStyle w:val="BodyText"/>
      </w:pPr>
      <w:r>
        <w:t xml:space="preserve">BLS reports a</w:t>
      </w:r>
      <w:r>
        <w:t xml:space="preserve"> </w:t>
      </w:r>
      <w:r>
        <w:rPr>
          <w:bCs/>
          <w:b/>
        </w:rPr>
        <w:t xml:space="preserve">US$100,750 median annual wage in May 2024</w:t>
      </w:r>
      <w:r>
        <w:t xml:space="preserve"> </w:t>
      </w:r>
      <w:r>
        <w:t xml:space="preserve">for Project Management Specialists. BLS projects</w:t>
      </w:r>
      <w:r>
        <w:t xml:space="preserve"> </w:t>
      </w:r>
      <w:r>
        <w:rPr>
          <w:bCs/>
          <w:b/>
        </w:rPr>
        <w:t xml:space="preserve">6% employment growth from 2024 to 2034</w:t>
      </w:r>
      <w:r>
        <w:t xml:space="preserve"> </w:t>
      </w:r>
      <w:r>
        <w:t xml:space="preserve">and about</w:t>
      </w:r>
      <w:r>
        <w:t xml:space="preserve"> </w:t>
      </w:r>
      <w:r>
        <w:rPr>
          <w:bCs/>
          <w:b/>
        </w:rPr>
        <w:t xml:space="preserve">78,200 openings per year on average</w:t>
      </w:r>
      <w:r>
        <w:t xml:space="preserve"> </w:t>
      </w:r>
      <w:r>
        <w:t xml:space="preserve">over that decade. These figures describe the broader BLS occupation, not a guaranteed coordinator wage or coordinator-specific forecast.</w:t>
      </w:r>
    </w:p>
    <w:p>
      <w:pPr>
        <w:pStyle w:val="BodyText"/>
      </w:pPr>
      <w:r>
        <w:t xml:space="preserve">Official source:</w:t>
      </w:r>
      <w:r>
        <w:t xml:space="preserve"> </w:t>
      </w:r>
      <w:hyperlink r:id="rId35">
        <w:r>
          <w:rPr>
            <w:rStyle w:val="Hyperlink"/>
          </w:rPr>
          <w:t xml:space="preserve">U.S. Bureau of Labor Statistics — Project Management Specialists</w:t>
        </w:r>
      </w:hyperlink>
    </w:p>
    <w:bookmarkEnd w:id="36"/>
    <w:bookmarkStart w:id="38" w:name="Xe2994abf1f17b0cb362845f68915b3e32f96cc8"/>
    <w:p>
      <w:pPr>
        <w:pStyle w:val="Heading2"/>
      </w:pPr>
      <w:r>
        <w:t xml:space="preserve">United States: current non-government exact-title estimate</w:t>
      </w:r>
    </w:p>
    <w:p>
      <w:pPr>
        <w:pStyle w:val="FirstParagraph"/>
      </w:pPr>
      <w:r>
        <w:t xml:space="preserve">For an exact-title market reference, ZipRecruiter’s national</w:t>
      </w:r>
      <w:r>
        <w:t xml:space="preserve"> </w:t>
      </w:r>
      <w:r>
        <w:rPr>
          <w:bCs/>
          <w:b/>
        </w:rPr>
        <w:t xml:space="preserve">Project Coordinator</w:t>
      </w:r>
      <w:r>
        <w:t xml:space="preserve"> </w:t>
      </w:r>
      <w:r>
        <w:t xml:space="preserve">salary page displayed an average of</w:t>
      </w:r>
      <w:r>
        <w:t xml:space="preserve"> </w:t>
      </w:r>
      <w:r>
        <w:rPr>
          <w:bCs/>
          <w:b/>
        </w:rPr>
        <w:t xml:space="preserve">US</w:t>
      </w:r>
      <m:oMath>
        <m:r>
          <m:t>59</m:t>
        </m:r>
        <m:r>
          <m:rPr>
            <m:sty m:val="p"/>
          </m:rPr>
          <m:t>,</m:t>
        </m:r>
        <m:r>
          <m:t>915</m:t>
        </m:r>
        <m:r>
          <m:t>p</m:t>
        </m:r>
        <m:r>
          <m:t>e</m:t>
        </m:r>
        <m:r>
          <m:t>r</m:t>
        </m:r>
        <m:r>
          <m:t>y</m:t>
        </m:r>
        <m:r>
          <m:t>e</m:t>
        </m:r>
        <m:r>
          <m:t>a</m:t>
        </m:r>
        <m:r>
          <m:t>r</m:t>
        </m:r>
        <m:r>
          <m:rPr>
            <m:sty m:val="p"/>
          </m:rPr>
          <m:t>(</m:t>
        </m:r>
        <m:r>
          <m:t>U</m:t>
        </m:r>
        <m:r>
          <m:t>S</m:t>
        </m:r>
      </m:oMath>
      <w:r>
        <w:rPr>
          <w:bCs/>
          <w:b/>
        </w:rPr>
        <w:t xml:space="preserve">28.81 per hour)</w:t>
      </w:r>
      <w:r>
        <w:t xml:space="preserve"> </w:t>
      </w:r>
      <w:r>
        <w:t xml:space="preserve">with an “As of Jul 20, 2026” label when checked for this revision on August 8, 2026. ZipRecruiter is a</w:t>
      </w:r>
      <w:r>
        <w:t xml:space="preserve"> </w:t>
      </w:r>
      <w:r>
        <w:rPr>
          <w:bCs/>
          <w:b/>
        </w:rPr>
        <w:t xml:space="preserve">non-government market source</w:t>
      </w:r>
      <w:r>
        <w:t xml:space="preserve">. Its estimate is not an official wage, guaranteed starting salary, or promise of what any employer will pay, and the page may change.</w:t>
      </w:r>
    </w:p>
    <w:p>
      <w:pPr>
        <w:pStyle w:val="BodyText"/>
      </w:pPr>
      <w:r>
        <w:t xml:space="preserve">Market source:</w:t>
      </w:r>
      <w:r>
        <w:t xml:space="preserve"> </w:t>
      </w:r>
      <w:hyperlink r:id="rId37">
        <w:r>
          <w:rPr>
            <w:rStyle w:val="Hyperlink"/>
          </w:rPr>
          <w:t xml:space="preserve">ZipRecruiter — Project Coordinator Salary</w:t>
        </w:r>
      </w:hyperlink>
    </w:p>
    <w:bookmarkEnd w:id="38"/>
    <w:bookmarkStart w:id="40" w:name="Xd435de39fb20103a6f5e2b636bc7455f31d46ff"/>
    <w:p>
      <w:pPr>
        <w:pStyle w:val="Heading2"/>
      </w:pPr>
      <w:r>
        <w:t xml:space="preserve">Canada: match duties and NOC before using wages</w:t>
      </w:r>
    </w:p>
    <w:p>
      <w:pPr>
        <w:pStyle w:val="FirstParagraph"/>
      </w:pPr>
      <w:r>
        <w:t xml:space="preserve">Canada’s Job Bank illustrates why a single “Project Coordinator” salary can be misleading. Jobs containing those words may map to different National Occupational Classification (NOC) groups depending on duties and industry. For example, Job Bank’s</w:t>
      </w:r>
      <w:r>
        <w:t xml:space="preserve"> </w:t>
      </w:r>
      <w:r>
        <w:rPr>
          <w:bCs/>
          <w:b/>
        </w:rPr>
        <w:t xml:space="preserve">project coordinator — research</w:t>
      </w:r>
      <w:r>
        <w:t xml:space="preserve"> </w:t>
      </w:r>
      <w:r>
        <w:t xml:space="preserve">mapping and a</w:t>
      </w:r>
      <w:r>
        <w:t xml:space="preserve"> </w:t>
      </w:r>
      <w:r>
        <w:rPr>
          <w:bCs/>
          <w:b/>
        </w:rPr>
        <w:t xml:space="preserve">construction project coordinator</w:t>
      </w:r>
      <w:r>
        <w:t xml:space="preserve"> </w:t>
      </w:r>
      <w:r>
        <w:t xml:space="preserve">mapping belong to different occupational groups and carry different wage data.</w:t>
      </w:r>
    </w:p>
    <w:p>
      <w:pPr>
        <w:pStyle w:val="BodyText"/>
      </w:pPr>
      <w:r>
        <w:t xml:space="preserve">Before using a Canadian wage figure, match the actual vacancy’s duties, location, and NOC. A research, construction, technology, nonprofit, administrative, or implementation coordinator should not automatically inherit another group’s wage.</w:t>
      </w:r>
    </w:p>
    <w:p>
      <w:pPr>
        <w:pStyle w:val="BodyText"/>
      </w:pPr>
      <w:r>
        <w:t xml:space="preserve">Official starting point:</w:t>
      </w:r>
      <w:r>
        <w:t xml:space="preserve"> </w:t>
      </w:r>
      <w:hyperlink r:id="rId39">
        <w:r>
          <w:rPr>
            <w:rStyle w:val="Hyperlink"/>
          </w:rPr>
          <w:t xml:space="preserve">Government of Canada Job Bank</w:t>
        </w:r>
      </w:hyperlink>
    </w:p>
    <w:bookmarkEnd w:id="40"/>
    <w:bookmarkStart w:id="42" w:name="colombia-and-latin-america"/>
    <w:p>
      <w:pPr>
        <w:pStyle w:val="Heading2"/>
      </w:pPr>
      <w:r>
        <w:t xml:space="preserve">Colombia and Latin America</w:t>
      </w:r>
    </w:p>
    <w:p>
      <w:pPr>
        <w:pStyle w:val="FirstParagraph"/>
      </w:pPr>
      <w:r>
        <w:t xml:space="preserve">Do not convert a U.S. or Canadian salary and present it as a Colombian or Latin American market rate. Titles, pay periods, employment arrangements, mandatory benefits, taxes, contracting practices, and occupational classifications vary by country.</w:t>
      </w:r>
    </w:p>
    <w:p>
      <w:pPr>
        <w:pStyle w:val="BodyText"/>
      </w:pPr>
      <w:r>
        <w:t xml:space="preserve">For Colombia, use the</w:t>
      </w:r>
      <w:r>
        <w:t xml:space="preserve"> </w:t>
      </w:r>
      <w:hyperlink r:id="rId41">
        <w:r>
          <w:rPr>
            <w:rStyle w:val="Hyperlink"/>
          </w:rPr>
          <w:t xml:space="preserve">Servicio Público de Empleo</w:t>
        </w:r>
      </w:hyperlink>
      <w:r>
        <w:t xml:space="preserve"> </w:t>
      </w:r>
      <w:r>
        <w:t xml:space="preserve">and current employer vacancies to research actual duties and compensation. Record whether a figure is monthly or annual, gross or net, salaried or contractor, and whether statutory benefits are included. For other Latin American countries, begin with the official employment service, labor ministry, and vocational-training system for that country, then compare current vacancies for the actual local title.</w:t>
      </w:r>
    </w:p>
    <w:bookmarkEnd w:id="42"/>
    <w:bookmarkStart w:id="43" w:name="how-to-research-your-own-local-pay"/>
    <w:p>
      <w:pPr>
        <w:pStyle w:val="Heading2"/>
      </w:pPr>
      <w:r>
        <w:t xml:space="preserve">How to research your own local pay</w:t>
      </w:r>
    </w:p>
    <w:p>
      <w:pPr>
        <w:pStyle w:val="FirstParagraph"/>
      </w:pPr>
      <w:r>
        <w:t xml:space="preserve">Record at least five to ten current vacancies that reasonably match your duties and location. For each one, note:</w:t>
      </w:r>
    </w:p>
    <w:p>
      <w:pPr>
        <w:numPr>
          <w:ilvl w:val="0"/>
          <w:numId w:val="1009"/>
        </w:numPr>
        <w:pStyle w:val="Compact"/>
      </w:pPr>
      <w:r>
        <w:t xml:space="preserve">exact title;</w:t>
      </w:r>
    </w:p>
    <w:p>
      <w:pPr>
        <w:numPr>
          <w:ilvl w:val="0"/>
          <w:numId w:val="1009"/>
        </w:numPr>
        <w:pStyle w:val="Compact"/>
      </w:pPr>
      <w:r>
        <w:t xml:space="preserve">industry and employer type;</w:t>
      </w:r>
    </w:p>
    <w:p>
      <w:pPr>
        <w:numPr>
          <w:ilvl w:val="0"/>
          <w:numId w:val="1009"/>
        </w:numPr>
        <w:pStyle w:val="Compact"/>
      </w:pPr>
      <w:r>
        <w:t xml:space="preserve">city/country and remote, hybrid, or on-site status;</w:t>
      </w:r>
    </w:p>
    <w:p>
      <w:pPr>
        <w:numPr>
          <w:ilvl w:val="0"/>
          <w:numId w:val="1009"/>
        </w:numPr>
        <w:pStyle w:val="Compact"/>
      </w:pPr>
      <w:r>
        <w:t xml:space="preserve">hourly, monthly, or annual pay and currency;</w:t>
      </w:r>
    </w:p>
    <w:p>
      <w:pPr>
        <w:numPr>
          <w:ilvl w:val="0"/>
          <w:numId w:val="1009"/>
        </w:numPr>
        <w:pStyle w:val="Compact"/>
      </w:pPr>
      <w:r>
        <w:t xml:space="preserve">employee versus contractor status;</w:t>
      </w:r>
    </w:p>
    <w:p>
      <w:pPr>
        <w:numPr>
          <w:ilvl w:val="0"/>
          <w:numId w:val="1009"/>
        </w:numPr>
        <w:pStyle w:val="Compact"/>
      </w:pPr>
      <w:r>
        <w:t xml:space="preserve">required experience and education;</w:t>
      </w:r>
    </w:p>
    <w:p>
      <w:pPr>
        <w:numPr>
          <w:ilvl w:val="0"/>
          <w:numId w:val="1009"/>
        </w:numPr>
        <w:pStyle w:val="Compact"/>
      </w:pPr>
      <w:r>
        <w:t xml:space="preserve">required software or industry knowledge;</w:t>
      </w:r>
    </w:p>
    <w:p>
      <w:pPr>
        <w:numPr>
          <w:ilvl w:val="0"/>
          <w:numId w:val="1009"/>
        </w:numPr>
        <w:pStyle w:val="Compact"/>
      </w:pPr>
      <w:r>
        <w:t xml:space="preserve">schedule, travel, overtime, or site requirements;</w:t>
      </w:r>
    </w:p>
    <w:p>
      <w:pPr>
        <w:numPr>
          <w:ilvl w:val="0"/>
          <w:numId w:val="1009"/>
        </w:numPr>
        <w:pStyle w:val="Compact"/>
      </w:pPr>
      <w:r>
        <w:t xml:space="preserve">benefits; and</w:t>
      </w:r>
    </w:p>
    <w:p>
      <w:pPr>
        <w:numPr>
          <w:ilvl w:val="0"/>
          <w:numId w:val="1009"/>
        </w:numPr>
        <w:pStyle w:val="Compact"/>
      </w:pPr>
      <w:r>
        <w:t xml:space="preserve">posting date.</w:t>
      </w:r>
    </w:p>
    <w:p>
      <w:pPr>
        <w:pStyle w:val="FirstParagraph"/>
      </w:pPr>
      <w:r>
        <w:t xml:space="preserve">Do not compare an hourly contractor rate directly with an employee salary without accounting for benefits, paid leave, taxes, insurance, equipment, unpaid administration, and gaps between contracts.</w:t>
      </w:r>
    </w:p>
    <w:bookmarkEnd w:id="43"/>
    <w:bookmarkEnd w:id="44"/>
    <w:bookmarkStart w:id="48" w:name="X25ffa24dbf12514bd661608a13f5e00aaf0cf62"/>
    <w:p>
      <w:pPr>
        <w:pStyle w:val="Heading1"/>
      </w:pPr>
      <w:r>
        <w:t xml:space="preserve">7. Education, credentials, and a free-first pathway</w:t>
      </w:r>
    </w:p>
    <w:p>
      <w:pPr>
        <w:pStyle w:val="FirstParagraph"/>
      </w:pPr>
      <w:r>
        <w:t xml:space="preserve">There is no universal Project Coordinator license or single mandatory degree. Requirements vary widely by employer and industry. Some roles accept strong administrative, operations, customer-service, scheduling, or coordination experience. Others prefer or require postsecondary education, industry knowledge, or prior project experience.</w:t>
      </w:r>
    </w:p>
    <w:bookmarkStart w:id="45" w:name="X0ee1e31de418d6252b490eda3ca4bb08d9b8d35"/>
    <w:p>
      <w:pPr>
        <w:pStyle w:val="Heading2"/>
      </w:pPr>
      <w:r>
        <w:t xml:space="preserve">Build capability before buying credentials</w:t>
      </w:r>
    </w:p>
    <w:p>
      <w:pPr>
        <w:pStyle w:val="FirstParagraph"/>
      </w:pPr>
      <w:r>
        <w:t xml:space="preserve">Start by learning and practicing:</w:t>
      </w:r>
    </w:p>
    <w:p>
      <w:pPr>
        <w:numPr>
          <w:ilvl w:val="0"/>
          <w:numId w:val="1010"/>
        </w:numPr>
        <w:pStyle w:val="Compact"/>
      </w:pPr>
      <w:r>
        <w:t xml:space="preserve">project purpose, scope, milestones, dependencies, and deliverables;</w:t>
      </w:r>
    </w:p>
    <w:p>
      <w:pPr>
        <w:numPr>
          <w:ilvl w:val="0"/>
          <w:numId w:val="1010"/>
        </w:numPr>
        <w:pStyle w:val="Compact"/>
      </w:pPr>
      <w:r>
        <w:t xml:space="preserve">meeting preparation, decisions, and action ownership;</w:t>
      </w:r>
    </w:p>
    <w:p>
      <w:pPr>
        <w:numPr>
          <w:ilvl w:val="0"/>
          <w:numId w:val="1010"/>
        </w:numPr>
        <w:pStyle w:val="Compact"/>
      </w:pPr>
      <w:r>
        <w:t xml:space="preserve">schedule maintenance;</w:t>
      </w:r>
    </w:p>
    <w:p>
      <w:pPr>
        <w:numPr>
          <w:ilvl w:val="0"/>
          <w:numId w:val="1010"/>
        </w:numPr>
        <w:pStyle w:val="Compact"/>
      </w:pPr>
      <w:r>
        <w:t xml:space="preserve">risk, issue, and decision tracking;</w:t>
      </w:r>
    </w:p>
    <w:p>
      <w:pPr>
        <w:numPr>
          <w:ilvl w:val="0"/>
          <w:numId w:val="1010"/>
        </w:numPr>
        <w:pStyle w:val="Compact"/>
      </w:pPr>
      <w:r>
        <w:t xml:space="preserve">basic budget and procurement vocabulary;</w:t>
      </w:r>
    </w:p>
    <w:p>
      <w:pPr>
        <w:numPr>
          <w:ilvl w:val="0"/>
          <w:numId w:val="1010"/>
        </w:numPr>
        <w:pStyle w:val="Compact"/>
      </w:pPr>
      <w:r>
        <w:t xml:space="preserve">change-control concepts;</w:t>
      </w:r>
    </w:p>
    <w:p>
      <w:pPr>
        <w:numPr>
          <w:ilvl w:val="0"/>
          <w:numId w:val="1010"/>
        </w:numPr>
        <w:pStyle w:val="Compact"/>
      </w:pPr>
      <w:r>
        <w:t xml:space="preserve">stakeholder communication;</w:t>
      </w:r>
    </w:p>
    <w:p>
      <w:pPr>
        <w:numPr>
          <w:ilvl w:val="0"/>
          <w:numId w:val="1010"/>
        </w:numPr>
        <w:pStyle w:val="Compact"/>
      </w:pPr>
      <w:r>
        <w:t xml:space="preserve">document organization and version control;</w:t>
      </w:r>
    </w:p>
    <w:p>
      <w:pPr>
        <w:numPr>
          <w:ilvl w:val="0"/>
          <w:numId w:val="1010"/>
        </w:numPr>
        <w:pStyle w:val="Compact"/>
      </w:pPr>
      <w:r>
        <w:t xml:space="preserve">spreadsheet fundamentals;</w:t>
      </w:r>
    </w:p>
    <w:p>
      <w:pPr>
        <w:numPr>
          <w:ilvl w:val="0"/>
          <w:numId w:val="1010"/>
        </w:numPr>
        <w:pStyle w:val="Compact"/>
      </w:pPr>
      <w:r>
        <w:t xml:space="preserve">privacy, cybersecurity, records handling, and access control; and</w:t>
      </w:r>
    </w:p>
    <w:p>
      <w:pPr>
        <w:numPr>
          <w:ilvl w:val="0"/>
          <w:numId w:val="1010"/>
        </w:numPr>
        <w:pStyle w:val="Compact"/>
      </w:pPr>
      <w:r>
        <w:t xml:space="preserve">accessibility and inclusive communication.</w:t>
      </w:r>
    </w:p>
    <w:p>
      <w:pPr>
        <w:pStyle w:val="FirstParagraph"/>
      </w:pPr>
      <w:r>
        <w:t xml:space="preserve">Use public libraries, free open learning, employer training, public workforce resources, and low-cost community or technical education before expensive private programs.</w:t>
      </w:r>
    </w:p>
    <w:bookmarkEnd w:id="45"/>
    <w:bookmarkStart w:id="46" w:name="optional-credentials"/>
    <w:p>
      <w:pPr>
        <w:pStyle w:val="Heading2"/>
      </w:pPr>
      <w:r>
        <w:t xml:space="preserve">Optional credentials</w:t>
      </w:r>
    </w:p>
    <w:p>
      <w:pPr>
        <w:pStyle w:val="FirstParagraph"/>
      </w:pPr>
      <w:r>
        <w:t xml:space="preserve">Project-management credentials or platform certificates can help in some markets, but they are not universal legal requirements for Project Coordinator work. A credential should be treated as</w:t>
      </w:r>
      <w:r>
        <w:t xml:space="preserve"> </w:t>
      </w:r>
      <w:r>
        <w:rPr>
          <w:bCs/>
          <w:b/>
        </w:rPr>
        <w:t xml:space="preserve">optional or employer-dependent</w:t>
      </w:r>
      <w:r>
        <w:t xml:space="preserve"> </w:t>
      </w:r>
      <w:r>
        <w:t xml:space="preserve">unless a specific vacancy, regulator, sponsor, or progression pathway requires it.</w:t>
      </w:r>
    </w:p>
    <w:p>
      <w:pPr>
        <w:pStyle w:val="BodyText"/>
      </w:pPr>
      <w:r>
        <w:t xml:space="preserve">Before paying for any credential:</w:t>
      </w:r>
    </w:p>
    <w:p>
      <w:pPr>
        <w:numPr>
          <w:ilvl w:val="0"/>
          <w:numId w:val="1011"/>
        </w:numPr>
        <w:pStyle w:val="Compact"/>
      </w:pPr>
      <w:r>
        <w:t xml:space="preserve">read the current eligibility rules from the credential owner;</w:t>
      </w:r>
    </w:p>
    <w:p>
      <w:pPr>
        <w:numPr>
          <w:ilvl w:val="0"/>
          <w:numId w:val="1011"/>
        </w:numPr>
        <w:pStyle w:val="Compact"/>
      </w:pPr>
      <w:r>
        <w:t xml:space="preserve">verify exam and renewal costs;</w:t>
      </w:r>
    </w:p>
    <w:p>
      <w:pPr>
        <w:numPr>
          <w:ilvl w:val="0"/>
          <w:numId w:val="1011"/>
        </w:numPr>
        <w:pStyle w:val="Compact"/>
      </w:pPr>
      <w:r>
        <w:t xml:space="preserve">confirm whether experience or education is required;</w:t>
      </w:r>
    </w:p>
    <w:p>
      <w:pPr>
        <w:numPr>
          <w:ilvl w:val="0"/>
          <w:numId w:val="1011"/>
        </w:numPr>
        <w:pStyle w:val="Compact"/>
      </w:pPr>
      <w:r>
        <w:t xml:space="preserve">check whether target employers actually request it;</w:t>
      </w:r>
    </w:p>
    <w:p>
      <w:pPr>
        <w:numPr>
          <w:ilvl w:val="0"/>
          <w:numId w:val="1011"/>
        </w:numPr>
        <w:pStyle w:val="Compact"/>
      </w:pPr>
      <w:r>
        <w:t xml:space="preserve">determine whether an employer will pay; and</w:t>
      </w:r>
    </w:p>
    <w:p>
      <w:pPr>
        <w:numPr>
          <w:ilvl w:val="0"/>
          <w:numId w:val="1011"/>
        </w:numPr>
        <w:pStyle w:val="Compact"/>
      </w:pPr>
      <w:r>
        <w:t xml:space="preserve">compare the benefit with lower-cost evidence such as a portfolio and relevant work assignment.</w:t>
      </w:r>
    </w:p>
    <w:p>
      <w:pPr>
        <w:pStyle w:val="FirstParagraph"/>
      </w:pPr>
      <w:r>
        <w:t xml:space="preserve">If a job posting names CAPM, PMP, Scrum, Agile, a software certificate, or another credential, verify the current requirements directly with the issuing organization. Do not assume that a more advanced credential is appropriate for an entry-level candidate.</w:t>
      </w:r>
    </w:p>
    <w:bookmarkEnd w:id="46"/>
    <w:bookmarkStart w:id="47" w:name="verify-schools-and-programs"/>
    <w:p>
      <w:pPr>
        <w:pStyle w:val="Heading2"/>
      </w:pPr>
      <w:r>
        <w:t xml:space="preserve">Verify schools and programs</w:t>
      </w:r>
    </w:p>
    <w:p>
      <w:pPr>
        <w:pStyle w:val="FirstParagraph"/>
      </w:pPr>
      <w:r>
        <w:t xml:space="preserve">Before enrolling, verify:</w:t>
      </w:r>
    </w:p>
    <w:p>
      <w:pPr>
        <w:numPr>
          <w:ilvl w:val="0"/>
          <w:numId w:val="1012"/>
        </w:numPr>
        <w:pStyle w:val="Compact"/>
      </w:pPr>
      <w:r>
        <w:t xml:space="preserve">the institution’s legal status and, where applicable, recognized accreditation;</w:t>
      </w:r>
    </w:p>
    <w:p>
      <w:pPr>
        <w:numPr>
          <w:ilvl w:val="0"/>
          <w:numId w:val="1012"/>
        </w:numPr>
        <w:pStyle w:val="Compact"/>
      </w:pPr>
      <w:r>
        <w:t xml:space="preserve">whether the specific program is eligible for the funding you plan to use;</w:t>
      </w:r>
    </w:p>
    <w:p>
      <w:pPr>
        <w:numPr>
          <w:ilvl w:val="0"/>
          <w:numId w:val="1012"/>
        </w:numPr>
        <w:pStyle w:val="Compact"/>
      </w:pPr>
      <w:r>
        <w:t xml:space="preserve">the full cost, including software, books, examinations, travel, and fees;</w:t>
      </w:r>
    </w:p>
    <w:p>
      <w:pPr>
        <w:numPr>
          <w:ilvl w:val="0"/>
          <w:numId w:val="1012"/>
        </w:numPr>
        <w:pStyle w:val="Compact"/>
      </w:pPr>
      <w:r>
        <w:t xml:space="preserve">refund and withdrawal rules;</w:t>
      </w:r>
    </w:p>
    <w:p>
      <w:pPr>
        <w:numPr>
          <w:ilvl w:val="0"/>
          <w:numId w:val="1012"/>
        </w:numPr>
        <w:pStyle w:val="Compact"/>
      </w:pPr>
      <w:r>
        <w:t xml:space="preserve">transfer or credit-recognition rules;</w:t>
      </w:r>
    </w:p>
    <w:p>
      <w:pPr>
        <w:numPr>
          <w:ilvl w:val="0"/>
          <w:numId w:val="1012"/>
        </w:numPr>
        <w:pStyle w:val="Compact"/>
      </w:pPr>
      <w:r>
        <w:t xml:space="preserve">how completion and placement statistics were calculated;</w:t>
      </w:r>
    </w:p>
    <w:p>
      <w:pPr>
        <w:numPr>
          <w:ilvl w:val="0"/>
          <w:numId w:val="1012"/>
        </w:numPr>
        <w:pStyle w:val="Compact"/>
      </w:pPr>
      <w:r>
        <w:t xml:space="preserve">complaint and school-closure procedures;</w:t>
      </w:r>
    </w:p>
    <w:p>
      <w:pPr>
        <w:numPr>
          <w:ilvl w:val="0"/>
          <w:numId w:val="1012"/>
        </w:numPr>
        <w:pStyle w:val="Compact"/>
      </w:pPr>
      <w:r>
        <w:t xml:space="preserve">accessibility support; and</w:t>
      </w:r>
    </w:p>
    <w:p>
      <w:pPr>
        <w:numPr>
          <w:ilvl w:val="0"/>
          <w:numId w:val="1012"/>
        </w:numPr>
        <w:pStyle w:val="Compact"/>
      </w:pPr>
      <w:r>
        <w:t xml:space="preserve">whether a placement, internship, apprenticeship, or job is guaranteed, competitive, or the student’s responsibility.</w:t>
      </w:r>
    </w:p>
    <w:bookmarkEnd w:id="47"/>
    <w:bookmarkEnd w:id="48"/>
    <w:bookmarkStart w:id="57" w:name="X84168559861eaf216768f05aa3734fe6f2ff053"/>
    <w:p>
      <w:pPr>
        <w:pStyle w:val="Heading1"/>
      </w:pPr>
      <w:r>
        <w:t xml:space="preserve">8. Funding, scholarships, employer support, and apprenticeships</w:t>
      </w:r>
    </w:p>
    <w:bookmarkStart w:id="50" w:name="X490fb952bdf57ba44abc41046b7eeb55c1940e9"/>
    <w:p>
      <w:pPr>
        <w:pStyle w:val="Heading2"/>
      </w:pPr>
      <w:r>
        <w:t xml:space="preserve">United States: American Job Centers and WIOA</w:t>
      </w:r>
    </w:p>
    <w:p>
      <w:pPr>
        <w:pStyle w:val="FirstParagraph"/>
      </w:pPr>
      <w:r>
        <w:t xml:space="preserve">American Job Centers provide free employment and career services. Depending on eligibility and local rules, Workforce Innovation and Opportunity Act (WIOA) programs may support qualifying training or work-based learning. Funding is not automatic.</w:t>
      </w:r>
    </w:p>
    <w:p>
      <w:pPr>
        <w:pStyle w:val="BodyText"/>
      </w:pPr>
      <w:r>
        <w:t xml:space="preserve">Start here:</w:t>
      </w:r>
      <w:r>
        <w:t xml:space="preserve"> </w:t>
      </w:r>
      <w:hyperlink r:id="rId49">
        <w:r>
          <w:rPr>
            <w:rStyle w:val="Hyperlink"/>
          </w:rPr>
          <w:t xml:space="preserve">CareerOneStop — American Job Centers</w:t>
        </w:r>
      </w:hyperlink>
    </w:p>
    <w:p>
      <w:pPr>
        <w:pStyle w:val="BodyText"/>
      </w:pPr>
      <w:r>
        <w:t xml:space="preserve">Ask the local center:</w:t>
      </w:r>
    </w:p>
    <w:p>
      <w:pPr>
        <w:numPr>
          <w:ilvl w:val="0"/>
          <w:numId w:val="1013"/>
        </w:numPr>
        <w:pStyle w:val="Compact"/>
      </w:pPr>
      <w:r>
        <w:t xml:space="preserve">whether you are eligible for training assistance;</w:t>
      </w:r>
    </w:p>
    <w:p>
      <w:pPr>
        <w:numPr>
          <w:ilvl w:val="0"/>
          <w:numId w:val="1013"/>
        </w:numPr>
        <w:pStyle w:val="Compact"/>
      </w:pPr>
      <w:r>
        <w:t xml:space="preserve">whether a specific provider or program is eligible;</w:t>
      </w:r>
    </w:p>
    <w:p>
      <w:pPr>
        <w:numPr>
          <w:ilvl w:val="0"/>
          <w:numId w:val="1013"/>
        </w:numPr>
        <w:pStyle w:val="Compact"/>
      </w:pPr>
      <w:r>
        <w:t xml:space="preserve">whether supportive services may be available;</w:t>
      </w:r>
    </w:p>
    <w:p>
      <w:pPr>
        <w:numPr>
          <w:ilvl w:val="0"/>
          <w:numId w:val="1013"/>
        </w:numPr>
        <w:pStyle w:val="Compact"/>
      </w:pPr>
      <w:r>
        <w:t xml:space="preserve">what documentation is required; and</w:t>
      </w:r>
    </w:p>
    <w:p>
      <w:pPr>
        <w:numPr>
          <w:ilvl w:val="0"/>
          <w:numId w:val="1013"/>
        </w:numPr>
        <w:pStyle w:val="Compact"/>
      </w:pPr>
      <w:r>
        <w:t xml:space="preserve">whether there are lower-cost options that achieve the same employment goal.</w:t>
      </w:r>
    </w:p>
    <w:bookmarkEnd w:id="50"/>
    <w:bookmarkStart w:id="52" w:name="X503519db3004ad0765fb8809b909598bad5faa6"/>
    <w:p>
      <w:pPr>
        <w:pStyle w:val="Heading2"/>
      </w:pPr>
      <w:r>
        <w:t xml:space="preserve">United States: federal student aid and scholarships</w:t>
      </w:r>
    </w:p>
    <w:p>
      <w:pPr>
        <w:pStyle w:val="FirstParagraph"/>
      </w:pPr>
      <w:r>
        <w:t xml:space="preserve">For an eligible college, career-school, or trade-school program, the Free Application for Federal Student Aid (FAFSA) may provide access to federal grants, work-study, and loans subject to eligibility and program participation. Do not assume a short course, bootcamp, private certificate, or online provider participates in federal aid.</w:t>
      </w:r>
    </w:p>
    <w:p>
      <w:pPr>
        <w:pStyle w:val="BodyText"/>
      </w:pPr>
      <w:r>
        <w:t xml:space="preserve">Start here:</w:t>
      </w:r>
      <w:r>
        <w:t xml:space="preserve"> </w:t>
      </w:r>
      <w:hyperlink r:id="rId51">
        <w:r>
          <w:rPr>
            <w:rStyle w:val="Hyperlink"/>
          </w:rPr>
          <w:t xml:space="preserve">Federal Student Aid</w:t>
        </w:r>
      </w:hyperlink>
    </w:p>
    <w:p>
      <w:pPr>
        <w:pStyle w:val="BodyText"/>
      </w:pPr>
      <w:r>
        <w:t xml:space="preserve">Prefer grants, scholarships, employer assistance, workforce funding, and affordable public education before private debt. Verify scholarship rules on the sponsoring organization’s own site. No scholarship is guaranteed.</w:t>
      </w:r>
    </w:p>
    <w:bookmarkEnd w:id="52"/>
    <w:bookmarkStart w:id="55" w:name="X98b6054255ef5079ebce3306985bf1e2dd67245"/>
    <w:p>
      <w:pPr>
        <w:pStyle w:val="Heading2"/>
      </w:pPr>
      <w:r>
        <w:t xml:space="preserve">Registered Apprenticeship and other work-based learning</w:t>
      </w:r>
    </w:p>
    <w:p>
      <w:pPr>
        <w:pStyle w:val="FirstParagraph"/>
      </w:pPr>
      <w:r>
        <w:t xml:space="preserve">Registered Apprenticeship is a paid, employer-driven model combining mentored work, related instruction, progressive wage increases, and a recognized credential. Do</w:t>
      </w:r>
      <w:r>
        <w:t xml:space="preserve"> </w:t>
      </w:r>
      <w:r>
        <w:rPr>
          <w:bCs/>
          <w:b/>
        </w:rPr>
        <w:t xml:space="preserve">not</w:t>
      </w:r>
      <w:r>
        <w:t xml:space="preserve"> </w:t>
      </w:r>
      <w:r>
        <w:t xml:space="preserve">assume that a generic Project Coordinator Registered Apprenticeship exists in every location.</w:t>
      </w:r>
    </w:p>
    <w:p>
      <w:pPr>
        <w:pStyle w:val="BodyText"/>
      </w:pPr>
      <w:r>
        <w:t xml:space="preserve">Search current opportunities by title, related project/operations terms, employer, and location, and verify the program’s registered status.</w:t>
      </w:r>
    </w:p>
    <w:p>
      <w:pPr>
        <w:pStyle w:val="BodyText"/>
      </w:pPr>
      <w:r>
        <w:t xml:space="preserve">Official starting points:</w:t>
      </w:r>
    </w:p>
    <w:p>
      <w:pPr>
        <w:numPr>
          <w:ilvl w:val="0"/>
          <w:numId w:val="1014"/>
        </w:numPr>
        <w:pStyle w:val="Compact"/>
      </w:pPr>
      <w:hyperlink r:id="rId53">
        <w:r>
          <w:rPr>
            <w:rStyle w:val="Hyperlink"/>
          </w:rPr>
          <w:t xml:space="preserve">Apprenticeship.gov — Career Seekers</w:t>
        </w:r>
      </w:hyperlink>
    </w:p>
    <w:p>
      <w:pPr>
        <w:numPr>
          <w:ilvl w:val="0"/>
          <w:numId w:val="1014"/>
        </w:numPr>
        <w:pStyle w:val="Compact"/>
      </w:pPr>
      <w:hyperlink r:id="rId54">
        <w:r>
          <w:rPr>
            <w:rStyle w:val="Hyperlink"/>
          </w:rPr>
          <w:t xml:space="preserve">Apprenticeship.gov — Apprenticeship Job Finder</w:t>
        </w:r>
      </w:hyperlink>
    </w:p>
    <w:p>
      <w:pPr>
        <w:pStyle w:val="FirstParagraph"/>
      </w:pPr>
      <w:r>
        <w:t xml:space="preserve">Also distinguish a Registered Apprenticeship from an internship, practicum, co-op, pre-apprenticeship, externship, trainee role, or ordinary employer training program. Compare pay, supervision, instruction, hours, credential value, wage progression, benefits, and portability.</w:t>
      </w:r>
    </w:p>
    <w:bookmarkEnd w:id="55"/>
    <w:bookmarkStart w:id="56" w:name="employer-supported-learning"/>
    <w:p>
      <w:pPr>
        <w:pStyle w:val="Heading2"/>
      </w:pPr>
      <w:r>
        <w:t xml:space="preserve">Employer-supported learning</w:t>
      </w:r>
    </w:p>
    <w:p>
      <w:pPr>
        <w:pStyle w:val="FirstParagraph"/>
      </w:pPr>
      <w:r>
        <w:t xml:space="preserve">An employer may offer tuition assistance, approved-course reimbursement, exam reimbursement, professional-development budgets, paid learning time, internal courses, mentoring, job shadowing, rotational assignments, or stretch projects. None of these benefits is universal.</w:t>
      </w:r>
    </w:p>
    <w:p>
      <w:pPr>
        <w:pStyle w:val="BodyText"/>
      </w:pPr>
      <w:r>
        <w:t xml:space="preserve">Before accepting employer-funded education, obtain the written policy and confirm:</w:t>
      </w:r>
    </w:p>
    <w:p>
      <w:pPr>
        <w:numPr>
          <w:ilvl w:val="0"/>
          <w:numId w:val="1015"/>
        </w:numPr>
        <w:pStyle w:val="Compact"/>
      </w:pPr>
      <w:r>
        <w:t xml:space="preserve">what is covered and what is excluded;</w:t>
      </w:r>
    </w:p>
    <w:p>
      <w:pPr>
        <w:numPr>
          <w:ilvl w:val="0"/>
          <w:numId w:val="1015"/>
        </w:numPr>
        <w:pStyle w:val="Compact"/>
      </w:pPr>
      <w:r>
        <w:t xml:space="preserve">whether the employer pays directly or reimburses later;</w:t>
      </w:r>
    </w:p>
    <w:p>
      <w:pPr>
        <w:numPr>
          <w:ilvl w:val="0"/>
          <w:numId w:val="1015"/>
        </w:numPr>
        <w:pStyle w:val="Compact"/>
      </w:pPr>
      <w:r>
        <w:t xml:space="preserve">grade, completion, or examination requirements;</w:t>
      </w:r>
    </w:p>
    <w:p>
      <w:pPr>
        <w:numPr>
          <w:ilvl w:val="0"/>
          <w:numId w:val="1015"/>
        </w:numPr>
        <w:pStyle w:val="Compact"/>
      </w:pPr>
      <w:r>
        <w:t xml:space="preserve">approval deadlines;</w:t>
      </w:r>
    </w:p>
    <w:p>
      <w:pPr>
        <w:numPr>
          <w:ilvl w:val="0"/>
          <w:numId w:val="1015"/>
        </w:numPr>
        <w:pStyle w:val="Compact"/>
      </w:pPr>
      <w:r>
        <w:t xml:space="preserve">tax treatment where relevant;</w:t>
      </w:r>
    </w:p>
    <w:p>
      <w:pPr>
        <w:numPr>
          <w:ilvl w:val="0"/>
          <w:numId w:val="1015"/>
        </w:numPr>
        <w:pStyle w:val="Compact"/>
      </w:pPr>
      <w:r>
        <w:t xml:space="preserve">whether time spent learning is paid;</w:t>
      </w:r>
    </w:p>
    <w:p>
      <w:pPr>
        <w:numPr>
          <w:ilvl w:val="0"/>
          <w:numId w:val="1015"/>
        </w:numPr>
        <w:pStyle w:val="Compact"/>
      </w:pPr>
      <w:r>
        <w:t xml:space="preserve">any required employment period after payment;</w:t>
      </w:r>
    </w:p>
    <w:p>
      <w:pPr>
        <w:numPr>
          <w:ilvl w:val="0"/>
          <w:numId w:val="1015"/>
        </w:numPr>
        <w:pStyle w:val="Compact"/>
      </w:pPr>
      <w:r>
        <w:t xml:space="preserve">the repayment formula if you leave;</w:t>
      </w:r>
    </w:p>
    <w:p>
      <w:pPr>
        <w:numPr>
          <w:ilvl w:val="0"/>
          <w:numId w:val="1015"/>
        </w:numPr>
        <w:pStyle w:val="Compact"/>
      </w:pPr>
      <w:r>
        <w:t xml:space="preserve">how layoff, role elimination, employer-directed transfer, disability, military activation, retirement, closure, or other separation events are handled; and</w:t>
      </w:r>
    </w:p>
    <w:p>
      <w:pPr>
        <w:numPr>
          <w:ilvl w:val="0"/>
          <w:numId w:val="1015"/>
        </w:numPr>
        <w:pStyle w:val="Compact"/>
      </w:pPr>
      <w:r>
        <w:t xml:space="preserve">whether deductions from final pay are permitted under the agreement and local law.</w:t>
      </w:r>
    </w:p>
    <w:p>
      <w:pPr>
        <w:pStyle w:val="FirstParagraph"/>
      </w:pPr>
      <w:r>
        <w:t xml:space="preserve">There is</w:t>
      </w:r>
      <w:r>
        <w:t xml:space="preserve"> </w:t>
      </w:r>
      <w:r>
        <w:rPr>
          <w:bCs/>
          <w:b/>
        </w:rPr>
        <w:t xml:space="preserve">no general rule in this guide that a service period lasts a particular number of months or years</w:t>
      </w:r>
      <w:r>
        <w:t xml:space="preserve">. These terms are employer-, contract-, and jurisdiction-specific. Verify them before enrolling.</w:t>
      </w:r>
    </w:p>
    <w:bookmarkEnd w:id="56"/>
    <w:bookmarkEnd w:id="57"/>
    <w:bookmarkStart w:id="58" w:name="X124fa86f2e85c6d95d3dea56fdcca499643597a"/>
    <w:p>
      <w:pPr>
        <w:pStyle w:val="Heading1"/>
      </w:pPr>
      <w:r>
        <w:t xml:space="preserve">9. Canada pathways</w:t>
      </w:r>
    </w:p>
    <w:p>
      <w:pPr>
        <w:pStyle w:val="FirstParagraph"/>
      </w:pPr>
      <w:r>
        <w:t xml:space="preserve">Canadian readers should begin with the actual vacancy and its NOC mapping rather than treating “Project Coordinator” as one occupation. Use</w:t>
      </w:r>
      <w:r>
        <w:t xml:space="preserve"> </w:t>
      </w:r>
      <w:hyperlink r:id="rId39">
        <w:r>
          <w:rPr>
            <w:rStyle w:val="Hyperlink"/>
          </w:rPr>
          <w:t xml:space="preserve">Job Bank</w:t>
        </w:r>
      </w:hyperlink>
      <w:r>
        <w:t xml:space="preserve"> </w:t>
      </w:r>
      <w:r>
        <w:t xml:space="preserve">to compare duties, requirements, wages, and outlook for the closest occupational group in your province or territory.</w:t>
      </w:r>
    </w:p>
    <w:p>
      <w:pPr>
        <w:pStyle w:val="BodyText"/>
      </w:pPr>
      <w:r>
        <w:t xml:space="preserve">For training and funding:</w:t>
      </w:r>
    </w:p>
    <w:p>
      <w:pPr>
        <w:numPr>
          <w:ilvl w:val="0"/>
          <w:numId w:val="1016"/>
        </w:numPr>
        <w:pStyle w:val="Compact"/>
      </w:pPr>
      <w:r>
        <w:t xml:space="preserve">compare public colleges, polytechnics, universities, continuing-education programs, and provincial/territorial employment services;</w:t>
      </w:r>
    </w:p>
    <w:p>
      <w:pPr>
        <w:numPr>
          <w:ilvl w:val="0"/>
          <w:numId w:val="1016"/>
        </w:numPr>
        <w:pStyle w:val="Compact"/>
      </w:pPr>
      <w:r>
        <w:t xml:space="preserve">ask employers about tuition or professional-development benefits;</w:t>
      </w:r>
    </w:p>
    <w:p>
      <w:pPr>
        <w:numPr>
          <w:ilvl w:val="0"/>
          <w:numId w:val="1016"/>
        </w:numPr>
        <w:pStyle w:val="Compact"/>
      </w:pPr>
      <w:r>
        <w:t xml:space="preserve">verify provincial or territorial training assistance before assuming eligibility;</w:t>
      </w:r>
    </w:p>
    <w:p>
      <w:pPr>
        <w:numPr>
          <w:ilvl w:val="0"/>
          <w:numId w:val="1016"/>
        </w:numPr>
        <w:pStyle w:val="Compact"/>
      </w:pPr>
      <w:r>
        <w:t xml:space="preserve">check current credential-owner requirements for any voluntary certification; and</w:t>
      </w:r>
    </w:p>
    <w:p>
      <w:pPr>
        <w:numPr>
          <w:ilvl w:val="0"/>
          <w:numId w:val="1016"/>
        </w:numPr>
        <w:pStyle w:val="Compact"/>
      </w:pPr>
      <w:r>
        <w:t xml:space="preserve">confirm whether international education or experience needs assessment for the specific employer or regulated setting.</w:t>
      </w:r>
    </w:p>
    <w:p>
      <w:pPr>
        <w:pStyle w:val="FirstParagraph"/>
      </w:pPr>
      <w:r>
        <w:t xml:space="preserve">A general Project Coordinator role is not automatically a regulated profession, but the</w:t>
      </w:r>
      <w:r>
        <w:t xml:space="preserve"> </w:t>
      </w:r>
      <w:r>
        <w:rPr>
          <w:bCs/>
          <w:b/>
        </w:rPr>
        <w:t xml:space="preserve">industry</w:t>
      </w:r>
      <w:r>
        <w:t xml:space="preserve"> </w:t>
      </w:r>
      <w:r>
        <w:t xml:space="preserve">may contain regulated activities. Never perform regulated engineering, healthcare, legal, financial, safety, or other professional work merely because you coordinate the project.</w:t>
      </w:r>
    </w:p>
    <w:bookmarkEnd w:id="58"/>
    <w:bookmarkStart w:id="62" w:name="X9321eaa631ef9932bcdc16819f8cff7f4f6a6e5"/>
    <w:p>
      <w:pPr>
        <w:pStyle w:val="Heading1"/>
      </w:pPr>
      <w:r>
        <w:t xml:space="preserve">10. Colombia pathways</w:t>
      </w:r>
    </w:p>
    <w:p>
      <w:pPr>
        <w:pStyle w:val="FirstParagraph"/>
      </w:pPr>
      <w:r>
        <w:t xml:space="preserve">Colombia offers useful public-first pathways that can reduce the need for expensive private training.</w:t>
      </w:r>
    </w:p>
    <w:bookmarkStart w:id="60" w:name="sena"/>
    <w:p>
      <w:pPr>
        <w:pStyle w:val="Heading2"/>
      </w:pPr>
      <w:r>
        <w:t xml:space="preserve">SENA</w:t>
      </w:r>
    </w:p>
    <w:p>
      <w:pPr>
        <w:pStyle w:val="FirstParagraph"/>
      </w:pPr>
      <w:r>
        <w:t xml:space="preserve">SENA’s current training catalog includes project-related programs and shorter complementary courses. Verified examples during this revision included:</w:t>
      </w:r>
    </w:p>
    <w:p>
      <w:pPr>
        <w:numPr>
          <w:ilvl w:val="0"/>
          <w:numId w:val="1017"/>
        </w:numPr>
        <w:pStyle w:val="Compact"/>
      </w:pPr>
      <w:r>
        <w:rPr>
          <w:bCs/>
          <w:b/>
        </w:rPr>
        <w:t xml:space="preserve">Gestión de proyectos de desarrollo económico y social</w:t>
      </w:r>
      <w:r>
        <w:t xml:space="preserve"> </w:t>
      </w:r>
      <w:r>
        <w:t xml:space="preserve">— Tecnólogo, 4,656 hours;</w:t>
      </w:r>
    </w:p>
    <w:p>
      <w:pPr>
        <w:numPr>
          <w:ilvl w:val="0"/>
          <w:numId w:val="1017"/>
        </w:numPr>
        <w:pStyle w:val="Compact"/>
      </w:pPr>
      <w:r>
        <w:rPr>
          <w:bCs/>
          <w:b/>
        </w:rPr>
        <w:t xml:space="preserve">Formulación y evaluación de proyectos</w:t>
      </w:r>
      <w:r>
        <w:t xml:space="preserve"> </w:t>
      </w:r>
      <w:r>
        <w:t xml:space="preserve">— complementary special course, 48 hours; and</w:t>
      </w:r>
    </w:p>
    <w:p>
      <w:pPr>
        <w:numPr>
          <w:ilvl w:val="0"/>
          <w:numId w:val="1017"/>
        </w:numPr>
        <w:pStyle w:val="Compact"/>
      </w:pPr>
      <w:r>
        <w:rPr>
          <w:bCs/>
          <w:b/>
        </w:rPr>
        <w:t xml:space="preserve">Gestión de proyectos comunitarios</w:t>
      </w:r>
      <w:r>
        <w:t xml:space="preserve"> </w:t>
      </w:r>
      <w:r>
        <w:t xml:space="preserve">— complementary special course, 48 hours.</w:t>
      </w:r>
    </w:p>
    <w:p>
      <w:pPr>
        <w:pStyle w:val="FirstParagraph"/>
      </w:pPr>
      <w:r>
        <w:t xml:space="preserve">SENA reported in February 2026 that its first 2026 classroom/distance intake included more than 41,000 free places and was open to Colombians and foreigners with regular migration status, subject to program requirements and available places.</w:t>
      </w:r>
    </w:p>
    <w:p>
      <w:pPr>
        <w:pStyle w:val="BodyText"/>
      </w:pPr>
      <w:r>
        <w:t xml:space="preserve">Availability, modality, location, dates, prerequisites, and admission change by intake. Verify the live catalog before relying on a specific offering.</w:t>
      </w:r>
    </w:p>
    <w:p>
      <w:pPr>
        <w:pStyle w:val="BodyText"/>
      </w:pPr>
      <w:r>
        <w:t xml:space="preserve">Official starting point:</w:t>
      </w:r>
      <w:r>
        <w:t xml:space="preserve"> </w:t>
      </w:r>
      <w:hyperlink r:id="rId59">
        <w:r>
          <w:rPr>
            <w:rStyle w:val="Hyperlink"/>
          </w:rPr>
          <w:t xml:space="preserve">SENA</w:t>
        </w:r>
      </w:hyperlink>
      <w:r>
        <w:t xml:space="preserve"> </w:t>
      </w:r>
      <w:r>
        <w:t xml:space="preserve">and its current Betowa training catalog.</w:t>
      </w:r>
    </w:p>
    <w:bookmarkEnd w:id="60"/>
    <w:bookmarkStart w:id="61" w:name="servicio-público-de-empleo"/>
    <w:p>
      <w:pPr>
        <w:pStyle w:val="Heading2"/>
      </w:pPr>
      <w:r>
        <w:t xml:space="preserve">Servicio Público de Empleo</w:t>
      </w:r>
    </w:p>
    <w:p>
      <w:pPr>
        <w:pStyle w:val="FirstParagraph"/>
      </w:pPr>
      <w:r>
        <w:t xml:space="preserve">The Servicio Público de Empleo (SPE) provides public job-search, orientation, vacancy, and labor-intermediation services through its network and authorized providers.</w:t>
      </w:r>
    </w:p>
    <w:p>
      <w:pPr>
        <w:pStyle w:val="BodyText"/>
      </w:pPr>
      <w:r>
        <w:t xml:space="preserve">Official starting point:</w:t>
      </w:r>
      <w:r>
        <w:t xml:space="preserve"> </w:t>
      </w:r>
      <w:hyperlink r:id="rId41">
        <w:r>
          <w:rPr>
            <w:rStyle w:val="Hyperlink"/>
          </w:rPr>
          <w:t xml:space="preserve">Servicio Público de Empleo</w:t>
        </w:r>
      </w:hyperlink>
    </w:p>
    <w:p>
      <w:pPr>
        <w:pStyle w:val="BodyText"/>
      </w:pPr>
      <w:r>
        <w:t xml:space="preserve">Use the SPE together with current employer vacancies to identify the local titles actually used for coordination work. In Colombia these may include variations such as coordinador de proyectos, asistente de proyectos, profesional de proyectos, analista de proyectos, coordinador de implementación, or PMO-related titles. Match duties before comparing pay.</w:t>
      </w:r>
    </w:p>
    <w:bookmarkEnd w:id="61"/>
    <w:bookmarkEnd w:id="62"/>
    <w:bookmarkStart w:id="63" w:name="X4c63dad25a3a2fe3b754be547c1e107d1e6318a"/>
    <w:p>
      <w:pPr>
        <w:pStyle w:val="Heading1"/>
      </w:pPr>
      <w:r>
        <w:t xml:space="preserve">11. Broader Latin America and portability</w:t>
      </w:r>
    </w:p>
    <w:p>
      <w:pPr>
        <w:pStyle w:val="FirstParagraph"/>
      </w:pPr>
      <w:r>
        <w:t xml:space="preserve">Latin America is not one labor market. Qualification systems, wage conventions, public training, labor law, benefits, occupational titles, and credential recognition vary by country.</w:t>
      </w:r>
    </w:p>
    <w:p>
      <w:pPr>
        <w:pStyle w:val="BodyText"/>
      </w:pPr>
      <w:r>
        <w:t xml:space="preserve">For a country-specific search:</w:t>
      </w:r>
    </w:p>
    <w:p>
      <w:pPr>
        <w:numPr>
          <w:ilvl w:val="0"/>
          <w:numId w:val="1018"/>
        </w:numPr>
        <w:pStyle w:val="Compact"/>
      </w:pPr>
      <w:r>
        <w:t xml:space="preserve">Identify the official labor ministry or public employment service.</w:t>
      </w:r>
    </w:p>
    <w:p>
      <w:pPr>
        <w:numPr>
          <w:ilvl w:val="0"/>
          <w:numId w:val="1018"/>
        </w:numPr>
        <w:pStyle w:val="Compact"/>
      </w:pPr>
      <w:r>
        <w:t xml:space="preserve">Identify the national or recognized vocational-training system.</w:t>
      </w:r>
    </w:p>
    <w:p>
      <w:pPr>
        <w:numPr>
          <w:ilvl w:val="0"/>
          <w:numId w:val="1018"/>
        </w:numPr>
        <w:pStyle w:val="Compact"/>
      </w:pPr>
      <w:r>
        <w:t xml:space="preserve">Search actual local vacancies for duty-matched titles.</w:t>
      </w:r>
    </w:p>
    <w:p>
      <w:pPr>
        <w:numPr>
          <w:ilvl w:val="0"/>
          <w:numId w:val="1018"/>
        </w:numPr>
        <w:pStyle w:val="Compact"/>
      </w:pPr>
      <w:r>
        <w:t xml:space="preserve">Check whether a foreign credential has formal or informal recognition value.</w:t>
      </w:r>
    </w:p>
    <w:p>
      <w:pPr>
        <w:numPr>
          <w:ilvl w:val="0"/>
          <w:numId w:val="1018"/>
        </w:numPr>
        <w:pStyle w:val="Compact"/>
      </w:pPr>
      <w:r>
        <w:t xml:space="preserve">Compare employee and contractor arrangements carefully.</w:t>
      </w:r>
    </w:p>
    <w:p>
      <w:pPr>
        <w:numPr>
          <w:ilvl w:val="0"/>
          <w:numId w:val="1018"/>
        </w:numPr>
        <w:pStyle w:val="Compact"/>
      </w:pPr>
      <w:r>
        <w:t xml:space="preserve">Verify language requirements, local tax obligations, work authorization, and any regulated-industry rules.</w:t>
      </w:r>
    </w:p>
    <w:p>
      <w:pPr>
        <w:pStyle w:val="FirstParagraph"/>
      </w:pPr>
      <w:r>
        <w:t xml:space="preserve">Regional efforts to improve recognition of skills are developing, but they should not be treated as universal automatic recognition. A credential that is useful in one country or employer may not have the same value elsewhere.</w:t>
      </w:r>
    </w:p>
    <w:bookmarkEnd w:id="63"/>
    <w:bookmarkStart w:id="64" w:name="X467c04b6ee5004861e5ae1c0812dcccbed9324a"/>
    <w:p>
      <w:pPr>
        <w:pStyle w:val="Heading1"/>
      </w:pPr>
      <w:r>
        <w:t xml:space="preserve">12. Accessibility and inclusion</w:t>
      </w:r>
    </w:p>
    <w:p>
      <w:pPr>
        <w:pStyle w:val="FirstParagraph"/>
      </w:pPr>
      <w:r>
        <w:t xml:space="preserve">Accessibility should be evaluated across the</w:t>
      </w:r>
      <w:r>
        <w:t xml:space="preserve"> </w:t>
      </w:r>
      <w:r>
        <w:rPr>
          <w:bCs/>
          <w:b/>
        </w:rPr>
        <w:t xml:space="preserve">entire pathway</w:t>
      </w:r>
      <w:r>
        <w:t xml:space="preserve">, not only at admission or hiring.</w:t>
      </w:r>
    </w:p>
    <w:p>
      <w:pPr>
        <w:pStyle w:val="BodyText"/>
      </w:pPr>
      <w:r>
        <w:t xml:space="preserve">Possible needs include:</w:t>
      </w:r>
    </w:p>
    <w:p>
      <w:pPr>
        <w:numPr>
          <w:ilvl w:val="0"/>
          <w:numId w:val="1019"/>
        </w:numPr>
        <w:pStyle w:val="Compact"/>
      </w:pPr>
      <w:r>
        <w:t xml:space="preserve">accessible digital documents and forms;</w:t>
      </w:r>
    </w:p>
    <w:p>
      <w:pPr>
        <w:numPr>
          <w:ilvl w:val="0"/>
          <w:numId w:val="1019"/>
        </w:numPr>
        <w:pStyle w:val="Compact"/>
      </w:pPr>
      <w:r>
        <w:t xml:space="preserve">screen-reader-compatible learning and work platforms;</w:t>
      </w:r>
    </w:p>
    <w:p>
      <w:pPr>
        <w:numPr>
          <w:ilvl w:val="0"/>
          <w:numId w:val="1019"/>
        </w:numPr>
        <w:pStyle w:val="Compact"/>
      </w:pPr>
      <w:r>
        <w:t xml:space="preserve">captioning or transcripts;</w:t>
      </w:r>
    </w:p>
    <w:p>
      <w:pPr>
        <w:numPr>
          <w:ilvl w:val="0"/>
          <w:numId w:val="1019"/>
        </w:numPr>
        <w:pStyle w:val="Compact"/>
      </w:pPr>
      <w:r>
        <w:t xml:space="preserve">sign-language interpretation;</w:t>
      </w:r>
    </w:p>
    <w:p>
      <w:pPr>
        <w:numPr>
          <w:ilvl w:val="0"/>
          <w:numId w:val="1019"/>
        </w:numPr>
        <w:pStyle w:val="Compact"/>
      </w:pPr>
      <w:r>
        <w:t xml:space="preserve">alternative communication formats;</w:t>
      </w:r>
    </w:p>
    <w:p>
      <w:pPr>
        <w:numPr>
          <w:ilvl w:val="0"/>
          <w:numId w:val="1019"/>
        </w:numPr>
        <w:pStyle w:val="Compact"/>
      </w:pPr>
      <w:r>
        <w:t xml:space="preserve">ergonomic equipment;</w:t>
      </w:r>
    </w:p>
    <w:p>
      <w:pPr>
        <w:numPr>
          <w:ilvl w:val="0"/>
          <w:numId w:val="1019"/>
        </w:numPr>
        <w:pStyle w:val="Compact"/>
      </w:pPr>
      <w:r>
        <w:t xml:space="preserve">assistive technology for writing, organization, reading, or speech;</w:t>
      </w:r>
    </w:p>
    <w:p>
      <w:pPr>
        <w:numPr>
          <w:ilvl w:val="0"/>
          <w:numId w:val="1019"/>
        </w:numPr>
        <w:pStyle w:val="Compact"/>
      </w:pPr>
      <w:r>
        <w:t xml:space="preserve">quiet or reduced-distraction space;</w:t>
      </w:r>
    </w:p>
    <w:p>
      <w:pPr>
        <w:numPr>
          <w:ilvl w:val="0"/>
          <w:numId w:val="1019"/>
        </w:numPr>
        <w:pStyle w:val="Compact"/>
      </w:pPr>
      <w:r>
        <w:t xml:space="preserve">flexible scheduling where feasible;</w:t>
      </w:r>
    </w:p>
    <w:p>
      <w:pPr>
        <w:numPr>
          <w:ilvl w:val="0"/>
          <w:numId w:val="1019"/>
        </w:numPr>
        <w:pStyle w:val="Compact"/>
      </w:pPr>
      <w:r>
        <w:t xml:space="preserve">additional testing arrangements when supported by the relevant process; and</w:t>
      </w:r>
    </w:p>
    <w:p>
      <w:pPr>
        <w:numPr>
          <w:ilvl w:val="0"/>
          <w:numId w:val="1019"/>
        </w:numPr>
        <w:pStyle w:val="Compact"/>
      </w:pPr>
      <w:r>
        <w:t xml:space="preserve">accessible transportation, classrooms, workspaces, and emergency procedures.</w:t>
      </w:r>
    </w:p>
    <w:p>
      <w:pPr>
        <w:pStyle w:val="FirstParagraph"/>
      </w:pPr>
      <w:r>
        <w:t xml:space="preserve">A school, testing organization, apprenticeship sponsor, placement site, and employer may each have separate accommodation procedures. Ask early and keep written records. Admission to a program does not guarantee that every downstream placement, examination, or workplace is automatically accessible.</w:t>
      </w:r>
    </w:p>
    <w:p>
      <w:pPr>
        <w:pStyle w:val="BodyText"/>
      </w:pPr>
      <w:r>
        <w:t xml:space="preserve">When reviewing software or project practices, remember that accessibility affects colleagues and customers too. Use readable headings, descriptive link text, captions where needed, accessible color contrast in visual materials, clear meeting agendas, and documents that do not depend on color or images alone to convey meaning.</w:t>
      </w:r>
    </w:p>
    <w:bookmarkEnd w:id="64"/>
    <w:bookmarkStart w:id="67" w:name="X46ac8af0862bbfd01dae699a015a1ce6d036cc3"/>
    <w:p>
      <w:pPr>
        <w:pStyle w:val="Heading1"/>
      </w:pPr>
      <w:r>
        <w:t xml:space="preserve">13. Privacy, cybersecurity, records, and ethical AI</w:t>
      </w:r>
    </w:p>
    <w:p>
      <w:pPr>
        <w:pStyle w:val="FirstParagraph"/>
      </w:pPr>
      <w:r>
        <w:t xml:space="preserve">Project coordinators often have broad visibility into schedules, client information, internal decisions, contracts, budgets, employee details, vendor records, meeting recordings, or technical plans. Access should be based on business need, not curiosity.</w:t>
      </w:r>
    </w:p>
    <w:bookmarkStart w:id="65" w:name="information-handling-practices"/>
    <w:p>
      <w:pPr>
        <w:pStyle w:val="Heading2"/>
      </w:pPr>
      <w:r>
        <w:t xml:space="preserve">Information-handling practices</w:t>
      </w:r>
    </w:p>
    <w:p>
      <w:pPr>
        <w:numPr>
          <w:ilvl w:val="0"/>
          <w:numId w:val="1020"/>
        </w:numPr>
        <w:pStyle w:val="Compact"/>
      </w:pPr>
      <w:r>
        <w:t xml:space="preserve">Use approved accounts, devices, repositories, and communication channels.</w:t>
      </w:r>
    </w:p>
    <w:p>
      <w:pPr>
        <w:numPr>
          <w:ilvl w:val="0"/>
          <w:numId w:val="1020"/>
        </w:numPr>
        <w:pStyle w:val="Compact"/>
      </w:pPr>
      <w:r>
        <w:t xml:space="preserve">Use multifactor authentication where required or available.</w:t>
      </w:r>
    </w:p>
    <w:p>
      <w:pPr>
        <w:numPr>
          <w:ilvl w:val="0"/>
          <w:numId w:val="1020"/>
        </w:numPr>
        <w:pStyle w:val="Compact"/>
      </w:pPr>
      <w:r>
        <w:t xml:space="preserve">Follow least-privilege and role-based access rules.</w:t>
      </w:r>
    </w:p>
    <w:p>
      <w:pPr>
        <w:numPr>
          <w:ilvl w:val="0"/>
          <w:numId w:val="1020"/>
        </w:numPr>
        <w:pStyle w:val="Compact"/>
      </w:pPr>
      <w:r>
        <w:t xml:space="preserve">Do not copy project files to personal email, personal cloud storage, unapproved USB devices, or consumer tools.</w:t>
      </w:r>
    </w:p>
    <w:p>
      <w:pPr>
        <w:numPr>
          <w:ilvl w:val="0"/>
          <w:numId w:val="1020"/>
        </w:numPr>
        <w:pStyle w:val="Compact"/>
      </w:pPr>
      <w:r>
        <w:t xml:space="preserve">Confirm who may receive meeting notes, recordings, dashboards, and reports.</w:t>
      </w:r>
    </w:p>
    <w:p>
      <w:pPr>
        <w:numPr>
          <w:ilvl w:val="0"/>
          <w:numId w:val="1020"/>
        </w:numPr>
        <w:pStyle w:val="Compact"/>
      </w:pPr>
      <w:r>
        <w:t xml:space="preserve">Remove access when a contributor leaves the project if that is part of your assigned process.</w:t>
      </w:r>
    </w:p>
    <w:p>
      <w:pPr>
        <w:numPr>
          <w:ilvl w:val="0"/>
          <w:numId w:val="1020"/>
        </w:numPr>
        <w:pStyle w:val="Compact"/>
      </w:pPr>
      <w:r>
        <w:t xml:space="preserve">Follow retention, legal-hold, records-management, privacy, and deletion rules.</w:t>
      </w:r>
    </w:p>
    <w:p>
      <w:pPr>
        <w:numPr>
          <w:ilvl w:val="0"/>
          <w:numId w:val="1020"/>
        </w:numPr>
        <w:pStyle w:val="Compact"/>
      </w:pPr>
      <w:r>
        <w:t xml:space="preserve">Treat customer, employee, health, financial, security, procurement, and proprietary information according to applicable policy and law.</w:t>
      </w:r>
    </w:p>
    <w:bookmarkEnd w:id="65"/>
    <w:bookmarkStart w:id="66" w:name="ethical-use-of-generative-ai"/>
    <w:p>
      <w:pPr>
        <w:pStyle w:val="Heading2"/>
      </w:pPr>
      <w:r>
        <w:t xml:space="preserve">Ethical use of generative AI</w:t>
      </w:r>
    </w:p>
    <w:p>
      <w:pPr>
        <w:pStyle w:val="FirstParagraph"/>
      </w:pPr>
      <w:r>
        <w:t xml:space="preserve">AI can assist with drafts, summaries, brainstorming, checklists, formulas, or formatting</w:t>
      </w:r>
      <w:r>
        <w:t xml:space="preserve"> </w:t>
      </w:r>
      <w:r>
        <w:rPr>
          <w:bCs/>
          <w:b/>
        </w:rPr>
        <w:t xml:space="preserve">only when its use is authorized and the information is appropriate for the tool</w:t>
      </w:r>
      <w:r>
        <w:t xml:space="preserve">.</w:t>
      </w:r>
    </w:p>
    <w:p>
      <w:pPr>
        <w:numPr>
          <w:ilvl w:val="0"/>
          <w:numId w:val="1021"/>
        </w:numPr>
        <w:pStyle w:val="Compact"/>
      </w:pPr>
      <w:r>
        <w:t xml:space="preserve">Do not put confidential or regulated data into a public AI service without explicit authorization and appropriate controls.</w:t>
      </w:r>
    </w:p>
    <w:p>
      <w:pPr>
        <w:numPr>
          <w:ilvl w:val="0"/>
          <w:numId w:val="1021"/>
        </w:numPr>
        <w:pStyle w:val="Compact"/>
      </w:pPr>
      <w:r>
        <w:t xml:space="preserve">Verify AI-generated facts, calculations, dates, citations, action items, and summaries.</w:t>
      </w:r>
    </w:p>
    <w:p>
      <w:pPr>
        <w:numPr>
          <w:ilvl w:val="0"/>
          <w:numId w:val="1021"/>
        </w:numPr>
        <w:pStyle w:val="Compact"/>
      </w:pPr>
      <w:r>
        <w:t xml:space="preserve">Do not let AI invent meeting decisions, attendance, approvals, project status, risks, or evidence.</w:t>
      </w:r>
    </w:p>
    <w:p>
      <w:pPr>
        <w:numPr>
          <w:ilvl w:val="0"/>
          <w:numId w:val="1021"/>
        </w:numPr>
        <w:pStyle w:val="Compact"/>
      </w:pPr>
      <w:r>
        <w:t xml:space="preserve">Maintain human accountability for what is sent or recorded.</w:t>
      </w:r>
    </w:p>
    <w:p>
      <w:pPr>
        <w:numPr>
          <w:ilvl w:val="0"/>
          <w:numId w:val="1021"/>
        </w:numPr>
        <w:pStyle w:val="Compact"/>
      </w:pPr>
      <w:r>
        <w:t xml:space="preserve">Disclose AI assistance when policy, law, contract, or professional expectations require it.</w:t>
      </w:r>
    </w:p>
    <w:p>
      <w:pPr>
        <w:numPr>
          <w:ilvl w:val="0"/>
          <w:numId w:val="1021"/>
        </w:numPr>
        <w:pStyle w:val="Compact"/>
      </w:pPr>
      <w:r>
        <w:t xml:space="preserve">Prefer approved enterprise tools and follow the employer’s data-handling configuration and policy.</w:t>
      </w:r>
    </w:p>
    <w:bookmarkEnd w:id="66"/>
    <w:bookmarkEnd w:id="67"/>
    <w:bookmarkStart w:id="69" w:name="Xa2ce6e36f73f041f76b76e18cd67076c6982d99"/>
    <w:p>
      <w:pPr>
        <w:pStyle w:val="Heading1"/>
      </w:pPr>
      <w:r>
        <w:t xml:space="preserve">14. Build evidence of ability before you are hired</w:t>
      </w:r>
    </w:p>
    <w:p>
      <w:pPr>
        <w:pStyle w:val="FirstParagraph"/>
      </w:pPr>
      <w:r>
        <w:t xml:space="preserve">A strong entry candidate can demonstrate coordination skill without exposing anyone’s confidential information.</w:t>
      </w:r>
    </w:p>
    <w:p>
      <w:pPr>
        <w:pStyle w:val="BodyText"/>
      </w:pPr>
      <w:r>
        <w:t xml:space="preserve">Create a fictional or public-information project portfolio containing:</w:t>
      </w:r>
    </w:p>
    <w:p>
      <w:pPr>
        <w:numPr>
          <w:ilvl w:val="0"/>
          <w:numId w:val="1022"/>
        </w:numPr>
        <w:pStyle w:val="Compact"/>
      </w:pPr>
      <w:r>
        <w:t xml:space="preserve">a one-page project charter or project brief;</w:t>
      </w:r>
    </w:p>
    <w:p>
      <w:pPr>
        <w:numPr>
          <w:ilvl w:val="0"/>
          <w:numId w:val="1022"/>
        </w:numPr>
        <w:pStyle w:val="Compact"/>
      </w:pPr>
      <w:r>
        <w:t xml:space="preserve">a simple milestone schedule;</w:t>
      </w:r>
    </w:p>
    <w:p>
      <w:pPr>
        <w:numPr>
          <w:ilvl w:val="0"/>
          <w:numId w:val="1022"/>
        </w:numPr>
        <w:pStyle w:val="Compact"/>
      </w:pPr>
      <w:r>
        <w:t xml:space="preserve">an action log with owners and due dates;</w:t>
      </w:r>
    </w:p>
    <w:p>
      <w:pPr>
        <w:numPr>
          <w:ilvl w:val="0"/>
          <w:numId w:val="1022"/>
        </w:numPr>
        <w:pStyle w:val="Compact"/>
      </w:pPr>
      <w:r>
        <w:t xml:space="preserve">a risk and issue log;</w:t>
      </w:r>
    </w:p>
    <w:p>
      <w:pPr>
        <w:numPr>
          <w:ilvl w:val="0"/>
          <w:numId w:val="1022"/>
        </w:numPr>
        <w:pStyle w:val="Compact"/>
      </w:pPr>
      <w:r>
        <w:t xml:space="preserve">a decision log;</w:t>
      </w:r>
    </w:p>
    <w:p>
      <w:pPr>
        <w:numPr>
          <w:ilvl w:val="0"/>
          <w:numId w:val="1022"/>
        </w:numPr>
        <w:pStyle w:val="Compact"/>
      </w:pPr>
      <w:r>
        <w:t xml:space="preserve">a meeting agenda and concise meeting notes;</w:t>
      </w:r>
    </w:p>
    <w:p>
      <w:pPr>
        <w:numPr>
          <w:ilvl w:val="0"/>
          <w:numId w:val="1022"/>
        </w:numPr>
        <w:pStyle w:val="Compact"/>
      </w:pPr>
      <w:r>
        <w:t xml:space="preserve">a change request with impact questions;</w:t>
      </w:r>
    </w:p>
    <w:p>
      <w:pPr>
        <w:numPr>
          <w:ilvl w:val="0"/>
          <w:numId w:val="1022"/>
        </w:numPr>
        <w:pStyle w:val="Compact"/>
      </w:pPr>
      <w:r>
        <w:t xml:space="preserve">a weekly status report; and</w:t>
      </w:r>
    </w:p>
    <w:p>
      <w:pPr>
        <w:numPr>
          <w:ilvl w:val="0"/>
          <w:numId w:val="1022"/>
        </w:numPr>
        <w:pStyle w:val="Compact"/>
      </w:pPr>
      <w:r>
        <w:t xml:space="preserve">a short retrospective explaining what you would improve.</w:t>
      </w:r>
    </w:p>
    <w:p>
      <w:pPr>
        <w:pStyle w:val="FirstParagraph"/>
      </w:pPr>
      <w:r>
        <w:t xml:space="preserve">Make the portfolio accessible. Use descriptive headings, readable tables, plain language, and text explanations for any meaningful visual. Do not use proprietary templates, customer data, internal screenshots, confidential metrics, or work products you do not own.</w:t>
      </w:r>
    </w:p>
    <w:bookmarkStart w:id="68" w:name="résumé-evidence"/>
    <w:p>
      <w:pPr>
        <w:pStyle w:val="Heading2"/>
      </w:pPr>
      <w:r>
        <w:t xml:space="preserve">Résumé evidence</w:t>
      </w:r>
    </w:p>
    <w:p>
      <w:pPr>
        <w:pStyle w:val="FirstParagraph"/>
      </w:pPr>
      <w:r>
        <w:t xml:space="preserve">Describe what you actually did and the result you can support. Useful evidence may include:</w:t>
      </w:r>
    </w:p>
    <w:p>
      <w:pPr>
        <w:numPr>
          <w:ilvl w:val="0"/>
          <w:numId w:val="1023"/>
        </w:numPr>
        <w:pStyle w:val="Compact"/>
      </w:pPr>
      <w:r>
        <w:t xml:space="preserve">number of projects, meetings, stakeholders, sites, or workstreams coordinated;</w:t>
      </w:r>
    </w:p>
    <w:p>
      <w:pPr>
        <w:numPr>
          <w:ilvl w:val="0"/>
          <w:numId w:val="1023"/>
        </w:numPr>
        <w:pStyle w:val="Compact"/>
      </w:pPr>
      <w:r>
        <w:t xml:space="preserve">reduction in overdue actions or missing records;</w:t>
      </w:r>
    </w:p>
    <w:p>
      <w:pPr>
        <w:numPr>
          <w:ilvl w:val="0"/>
          <w:numId w:val="1023"/>
        </w:numPr>
        <w:pStyle w:val="Compact"/>
      </w:pPr>
      <w:r>
        <w:t xml:space="preserve">improved reporting timeliness or data quality;</w:t>
      </w:r>
    </w:p>
    <w:p>
      <w:pPr>
        <w:numPr>
          <w:ilvl w:val="0"/>
          <w:numId w:val="1023"/>
        </w:numPr>
        <w:pStyle w:val="Compact"/>
      </w:pPr>
      <w:r>
        <w:t xml:space="preserve">standardized templates or processes you created;</w:t>
      </w:r>
    </w:p>
    <w:p>
      <w:pPr>
        <w:numPr>
          <w:ilvl w:val="0"/>
          <w:numId w:val="1023"/>
        </w:numPr>
        <w:pStyle w:val="Compact"/>
      </w:pPr>
      <w:r>
        <w:t xml:space="preserve">successful coordination across departments or locations;</w:t>
      </w:r>
    </w:p>
    <w:p>
      <w:pPr>
        <w:numPr>
          <w:ilvl w:val="0"/>
          <w:numId w:val="1023"/>
        </w:numPr>
        <w:pStyle w:val="Compact"/>
      </w:pPr>
      <w:r>
        <w:t xml:space="preserve">audit, compliance, customer, or operational outcomes you directly supported; and</w:t>
      </w:r>
    </w:p>
    <w:p>
      <w:pPr>
        <w:numPr>
          <w:ilvl w:val="0"/>
          <w:numId w:val="1023"/>
        </w:numPr>
        <w:pStyle w:val="Compact"/>
      </w:pPr>
      <w:r>
        <w:t xml:space="preserve">tools used in a real context.</w:t>
      </w:r>
    </w:p>
    <w:p>
      <w:pPr>
        <w:pStyle w:val="FirstParagraph"/>
      </w:pPr>
      <w:r>
        <w:t xml:space="preserve">Do not invent metrics. If an exact number is unavailable, describe truthful scope and impact without pretending precision.</w:t>
      </w:r>
    </w:p>
    <w:bookmarkEnd w:id="68"/>
    <w:bookmarkEnd w:id="69"/>
    <w:bookmarkStart w:id="70" w:name="X320fca348de73c00b6feda8a4b4212a81f976d6"/>
    <w:p>
      <w:pPr>
        <w:pStyle w:val="Heading1"/>
      </w:pPr>
      <w:r>
        <w:t xml:space="preserve">15. Interview preparation</w:t>
      </w:r>
    </w:p>
    <w:p>
      <w:pPr>
        <w:pStyle w:val="FirstParagraph"/>
      </w:pPr>
      <w:r>
        <w:t xml:space="preserve">Prepare examples using a simple structure:</w:t>
      </w:r>
      <w:r>
        <w:t xml:space="preserve"> </w:t>
      </w:r>
      <w:r>
        <w:rPr>
          <w:bCs/>
          <w:b/>
        </w:rPr>
        <w:t xml:space="preserve">situation → responsibility → action → evidence → boundary/escalation → result/lesson</w:t>
      </w:r>
      <w:r>
        <w:t xml:space="preserve">.</w:t>
      </w:r>
    </w:p>
    <w:p>
      <w:pPr>
        <w:pStyle w:val="BodyText"/>
      </w:pPr>
      <w:r>
        <w:t xml:space="preserve">Practice questions such as:</w:t>
      </w:r>
    </w:p>
    <w:p>
      <w:pPr>
        <w:numPr>
          <w:ilvl w:val="0"/>
          <w:numId w:val="1024"/>
        </w:numPr>
        <w:pStyle w:val="Compact"/>
      </w:pPr>
      <w:r>
        <w:t xml:space="preserve">A deadline was missed and a manager wants it omitted from the status report. What do you do?</w:t>
      </w:r>
    </w:p>
    <w:p>
      <w:pPr>
        <w:numPr>
          <w:ilvl w:val="0"/>
          <w:numId w:val="1024"/>
        </w:numPr>
        <w:pStyle w:val="Compact"/>
      </w:pPr>
      <w:r>
        <w:t xml:space="preserve">How do you organize decisions and action items after a meeting?</w:t>
      </w:r>
    </w:p>
    <w:p>
      <w:pPr>
        <w:numPr>
          <w:ilvl w:val="0"/>
          <w:numId w:val="1024"/>
        </w:numPr>
        <w:pStyle w:val="Compact"/>
      </w:pPr>
      <w:r>
        <w:t xml:space="preserve">How do you follow up with a senior stakeholder who has not responded?</w:t>
      </w:r>
    </w:p>
    <w:p>
      <w:pPr>
        <w:numPr>
          <w:ilvl w:val="0"/>
          <w:numId w:val="1024"/>
        </w:numPr>
        <w:pStyle w:val="Compact"/>
      </w:pPr>
      <w:r>
        <w:t xml:space="preserve">When should a coordinator escalate rather than solve a problem independently?</w:t>
      </w:r>
    </w:p>
    <w:p>
      <w:pPr>
        <w:numPr>
          <w:ilvl w:val="0"/>
          <w:numId w:val="1024"/>
        </w:numPr>
        <w:pStyle w:val="Compact"/>
      </w:pPr>
      <w:r>
        <w:t xml:space="preserve">How do you manage conflicting priorities from different project leaders?</w:t>
      </w:r>
    </w:p>
    <w:p>
      <w:pPr>
        <w:numPr>
          <w:ilvl w:val="0"/>
          <w:numId w:val="1024"/>
        </w:numPr>
        <w:pStyle w:val="Compact"/>
      </w:pPr>
      <w:r>
        <w:t xml:space="preserve">How do you keep project files organized and access-controlled?</w:t>
      </w:r>
    </w:p>
    <w:p>
      <w:pPr>
        <w:numPr>
          <w:ilvl w:val="0"/>
          <w:numId w:val="1024"/>
        </w:numPr>
        <w:pStyle w:val="Compact"/>
      </w:pPr>
      <w:r>
        <w:t xml:space="preserve">How would you use AI safely for meeting notes or project summaries?</w:t>
      </w:r>
    </w:p>
    <w:p>
      <w:pPr>
        <w:numPr>
          <w:ilvl w:val="0"/>
          <w:numId w:val="1024"/>
        </w:numPr>
        <w:pStyle w:val="Compact"/>
      </w:pPr>
      <w:r>
        <w:t xml:space="preserve">Tell me about a time you improved a coordination process.</w:t>
      </w:r>
    </w:p>
    <w:p>
      <w:pPr>
        <w:pStyle w:val="FirstParagraph"/>
      </w:pPr>
      <w:r>
        <w:t xml:space="preserve">Also interview the employer. Ask about reporting lines, workload, tools, travel, overtime, on-call expectations, authority, training, accommodations, performance measures, and what success looks like in the first 90 days.</w:t>
      </w:r>
    </w:p>
    <w:bookmarkEnd w:id="70"/>
    <w:bookmarkStart w:id="74" w:name="Xcaf418bcc232930fd3b968a49221bfab28b2647"/>
    <w:p>
      <w:pPr>
        <w:pStyle w:val="Heading1"/>
      </w:pPr>
      <w:r>
        <w:t xml:space="preserve">16. First 30, 60, and 90 days</w:t>
      </w:r>
    </w:p>
    <w:bookmarkStart w:id="71" w:name="first-30-days--learn-the-system"/>
    <w:p>
      <w:pPr>
        <w:pStyle w:val="Heading2"/>
      </w:pPr>
      <w:r>
        <w:t xml:space="preserve">First 30 days — learn the system</w:t>
      </w:r>
    </w:p>
    <w:p>
      <w:pPr>
        <w:numPr>
          <w:ilvl w:val="0"/>
          <w:numId w:val="1025"/>
        </w:numPr>
        <w:pStyle w:val="Compact"/>
      </w:pPr>
      <w:r>
        <w:t xml:space="preserve">Learn project objectives, stakeholders, policies, terminology, templates, systems, privacy requirements, security rules, accessibility practices, and escalation paths.</w:t>
      </w:r>
    </w:p>
    <w:p>
      <w:pPr>
        <w:numPr>
          <w:ilvl w:val="0"/>
          <w:numId w:val="1025"/>
        </w:numPr>
        <w:pStyle w:val="Compact"/>
      </w:pPr>
      <w:r>
        <w:t xml:space="preserve">Clarify your authority and who approves changes, costs, technical decisions, or exceptions.</w:t>
      </w:r>
    </w:p>
    <w:p>
      <w:pPr>
        <w:numPr>
          <w:ilvl w:val="0"/>
          <w:numId w:val="1025"/>
        </w:numPr>
        <w:pStyle w:val="Compact"/>
      </w:pPr>
      <w:r>
        <w:t xml:space="preserve">Observe the meeting and reporting rhythm before redesigning it.</w:t>
      </w:r>
    </w:p>
    <w:p>
      <w:pPr>
        <w:numPr>
          <w:ilvl w:val="0"/>
          <w:numId w:val="1025"/>
        </w:numPr>
        <w:pStyle w:val="Compact"/>
      </w:pPr>
      <w:r>
        <w:t xml:space="preserve">Confirm how schedules, actions, risks, issues, decisions, and documents are maintained.</w:t>
      </w:r>
    </w:p>
    <w:p>
      <w:pPr>
        <w:numPr>
          <w:ilvl w:val="0"/>
          <w:numId w:val="1025"/>
        </w:numPr>
        <w:pStyle w:val="Compact"/>
      </w:pPr>
      <w:r>
        <w:t xml:space="preserve">Request any accommodation or assistive support needed for sustainable work.</w:t>
      </w:r>
    </w:p>
    <w:bookmarkEnd w:id="71"/>
    <w:bookmarkStart w:id="72" w:name="days-3160--perform-reliably"/>
    <w:p>
      <w:pPr>
        <w:pStyle w:val="Heading2"/>
      </w:pPr>
      <w:r>
        <w:t xml:space="preserve">Days 31–60 — perform reliably</w:t>
      </w:r>
    </w:p>
    <w:p>
      <w:pPr>
        <w:numPr>
          <w:ilvl w:val="0"/>
          <w:numId w:val="1026"/>
        </w:numPr>
        <w:pStyle w:val="Compact"/>
      </w:pPr>
      <w:r>
        <w:t xml:space="preserve">Manage routine coordination tasks with appropriate review.</w:t>
      </w:r>
    </w:p>
    <w:p>
      <w:pPr>
        <w:numPr>
          <w:ilvl w:val="0"/>
          <w:numId w:val="1026"/>
        </w:numPr>
        <w:pStyle w:val="Compact"/>
      </w:pPr>
      <w:r>
        <w:t xml:space="preserve">Improve accuracy and timeliness of records.</w:t>
      </w:r>
    </w:p>
    <w:p>
      <w:pPr>
        <w:numPr>
          <w:ilvl w:val="0"/>
          <w:numId w:val="1026"/>
        </w:numPr>
        <w:pStyle w:val="Compact"/>
      </w:pPr>
      <w:r>
        <w:t xml:space="preserve">Follow up consistently without creating unnecessary noise.</w:t>
      </w:r>
    </w:p>
    <w:p>
      <w:pPr>
        <w:numPr>
          <w:ilvl w:val="0"/>
          <w:numId w:val="1026"/>
        </w:numPr>
        <w:pStyle w:val="Compact"/>
      </w:pPr>
      <w:r>
        <w:t xml:space="preserve">Identify recurring exceptions or unclear handoffs.</w:t>
      </w:r>
    </w:p>
    <w:p>
      <w:pPr>
        <w:numPr>
          <w:ilvl w:val="0"/>
          <w:numId w:val="1026"/>
        </w:numPr>
        <w:pStyle w:val="Compact"/>
      </w:pPr>
      <w:r>
        <w:t xml:space="preserve">Ask for feedback from the people who use your reports and records.</w:t>
      </w:r>
    </w:p>
    <w:p>
      <w:pPr>
        <w:numPr>
          <w:ilvl w:val="0"/>
          <w:numId w:val="1026"/>
        </w:numPr>
        <w:pStyle w:val="Compact"/>
      </w:pPr>
      <w:r>
        <w:t xml:space="preserve">Strengthen one skill that directly supports the job.</w:t>
      </w:r>
    </w:p>
    <w:bookmarkEnd w:id="72"/>
    <w:bookmarkStart w:id="73" w:name="days-6190--expand-within-authority"/>
    <w:p>
      <w:pPr>
        <w:pStyle w:val="Heading2"/>
      </w:pPr>
      <w:r>
        <w:t xml:space="preserve">Days 61–90 — expand within authority</w:t>
      </w:r>
    </w:p>
    <w:p>
      <w:pPr>
        <w:numPr>
          <w:ilvl w:val="0"/>
          <w:numId w:val="1027"/>
        </w:numPr>
        <w:pStyle w:val="Compact"/>
      </w:pPr>
      <w:r>
        <w:t xml:space="preserve">Handle a broader workload while maintaining quality.</w:t>
      </w:r>
    </w:p>
    <w:p>
      <w:pPr>
        <w:numPr>
          <w:ilvl w:val="0"/>
          <w:numId w:val="1027"/>
        </w:numPr>
        <w:pStyle w:val="Compact"/>
      </w:pPr>
      <w:r>
        <w:t xml:space="preserve">Propose one evidence-based improvement to a recurring coordination problem.</w:t>
      </w:r>
    </w:p>
    <w:p>
      <w:pPr>
        <w:numPr>
          <w:ilvl w:val="0"/>
          <w:numId w:val="1027"/>
        </w:numPr>
        <w:pStyle w:val="Compact"/>
      </w:pPr>
      <w:r>
        <w:t xml:space="preserve">Document development goals.</w:t>
      </w:r>
    </w:p>
    <w:p>
      <w:pPr>
        <w:numPr>
          <w:ilvl w:val="0"/>
          <w:numId w:val="1027"/>
        </w:numPr>
        <w:pStyle w:val="Compact"/>
      </w:pPr>
      <w:r>
        <w:t xml:space="preserve">Identify the next useful assignment, course, credential, or tool skill based on actual job needs.</w:t>
      </w:r>
    </w:p>
    <w:p>
      <w:pPr>
        <w:numPr>
          <w:ilvl w:val="0"/>
          <w:numId w:val="1027"/>
        </w:numPr>
        <w:pStyle w:val="Compact"/>
      </w:pPr>
      <w:r>
        <w:t xml:space="preserve">Verify cost, employer support, eligibility, and career value before paying for the next training step.</w:t>
      </w:r>
    </w:p>
    <w:bookmarkEnd w:id="73"/>
    <w:bookmarkEnd w:id="74"/>
    <w:bookmarkStart w:id="75" w:name="Xfdeae84ea6b4804984a92dfd2aae248f19df5b7"/>
    <w:p>
      <w:pPr>
        <w:pStyle w:val="Heading1"/>
      </w:pPr>
      <w:r>
        <w:t xml:space="preserve">17. Advancement, portability, and exit planning</w:t>
      </w:r>
    </w:p>
    <w:p>
      <w:pPr>
        <w:pStyle w:val="FirstParagraph"/>
      </w:pPr>
      <w:r>
        <w:t xml:space="preserve">Project coordination can lead in several directions. Possible next steps include:</w:t>
      </w:r>
    </w:p>
    <w:p>
      <w:pPr>
        <w:numPr>
          <w:ilvl w:val="0"/>
          <w:numId w:val="1028"/>
        </w:numPr>
        <w:pStyle w:val="Compact"/>
      </w:pPr>
      <w:r>
        <w:t xml:space="preserve">senior or lead coordinator roles;</w:t>
      </w:r>
    </w:p>
    <w:p>
      <w:pPr>
        <w:numPr>
          <w:ilvl w:val="0"/>
          <w:numId w:val="1028"/>
        </w:numPr>
        <w:pStyle w:val="Compact"/>
      </w:pPr>
      <w:r>
        <w:t xml:space="preserve">project management;</w:t>
      </w:r>
    </w:p>
    <w:p>
      <w:pPr>
        <w:numPr>
          <w:ilvl w:val="0"/>
          <w:numId w:val="1028"/>
        </w:numPr>
        <w:pStyle w:val="Compact"/>
      </w:pPr>
      <w:r>
        <w:t xml:space="preserve">program coordination or program management;</w:t>
      </w:r>
    </w:p>
    <w:p>
      <w:pPr>
        <w:numPr>
          <w:ilvl w:val="0"/>
          <w:numId w:val="1028"/>
        </w:numPr>
        <w:pStyle w:val="Compact"/>
      </w:pPr>
      <w:r>
        <w:t xml:space="preserve">project-management-office roles;</w:t>
      </w:r>
    </w:p>
    <w:p>
      <w:pPr>
        <w:numPr>
          <w:ilvl w:val="0"/>
          <w:numId w:val="1028"/>
        </w:numPr>
        <w:pStyle w:val="Compact"/>
      </w:pPr>
      <w:r>
        <w:t xml:space="preserve">implementation or customer-success work;</w:t>
      </w:r>
    </w:p>
    <w:p>
      <w:pPr>
        <w:numPr>
          <w:ilvl w:val="0"/>
          <w:numId w:val="1028"/>
        </w:numPr>
        <w:pStyle w:val="Compact"/>
      </w:pPr>
      <w:r>
        <w:t xml:space="preserve">operations management;</w:t>
      </w:r>
    </w:p>
    <w:p>
      <w:pPr>
        <w:numPr>
          <w:ilvl w:val="0"/>
          <w:numId w:val="1028"/>
        </w:numPr>
        <w:pStyle w:val="Compact"/>
      </w:pPr>
      <w:r>
        <w:t xml:space="preserve">business analysis;</w:t>
      </w:r>
    </w:p>
    <w:p>
      <w:pPr>
        <w:numPr>
          <w:ilvl w:val="0"/>
          <w:numId w:val="1028"/>
        </w:numPr>
        <w:pStyle w:val="Compact"/>
      </w:pPr>
      <w:r>
        <w:t xml:space="preserve">change management;</w:t>
      </w:r>
    </w:p>
    <w:p>
      <w:pPr>
        <w:numPr>
          <w:ilvl w:val="0"/>
          <w:numId w:val="1028"/>
        </w:numPr>
        <w:pStyle w:val="Compact"/>
      </w:pPr>
      <w:r>
        <w:t xml:space="preserve">procurement or vendor coordination;</w:t>
      </w:r>
    </w:p>
    <w:p>
      <w:pPr>
        <w:numPr>
          <w:ilvl w:val="0"/>
          <w:numId w:val="1028"/>
        </w:numPr>
        <w:pStyle w:val="Compact"/>
      </w:pPr>
      <w:r>
        <w:t xml:space="preserve">sector-specific specialist roles; or</w:t>
      </w:r>
    </w:p>
    <w:p>
      <w:pPr>
        <w:numPr>
          <w:ilvl w:val="0"/>
          <w:numId w:val="1028"/>
        </w:numPr>
        <w:pStyle w:val="Compact"/>
      </w:pPr>
      <w:r>
        <w:t xml:space="preserve">supervisory roles.</w:t>
      </w:r>
    </w:p>
    <w:p>
      <w:pPr>
        <w:pStyle w:val="FirstParagraph"/>
      </w:pPr>
      <w:r>
        <w:t xml:space="preserve">Advancement is not automatic. Map the next role by comparing actual vacancies and identifying the additional scope, education, experience, industry knowledge, credential, or leadership evidence required.</w:t>
      </w:r>
    </w:p>
    <w:p>
      <w:pPr>
        <w:pStyle w:val="BodyText"/>
      </w:pPr>
      <w:r>
        <w:t xml:space="preserve">Keep records you may need later: transcripts, certificates, employment evaluations, approved work samples, project records you are authorized to retain, accommodation decisions, and employer education agreements. Never retain confidential employer or client data merely for a portfolio.</w:t>
      </w:r>
    </w:p>
    <w:p>
      <w:pPr>
        <w:pStyle w:val="BodyText"/>
      </w:pPr>
      <w:r>
        <w:t xml:space="preserve">If you relocate or change countries, recheck work authorization, local titles, credential recognition, language requirements, pay conventions, and any regulated-industry rules.</w:t>
      </w:r>
    </w:p>
    <w:p>
      <w:pPr>
        <w:pStyle w:val="BodyText"/>
      </w:pPr>
      <w:r>
        <w:t xml:space="preserve">If you consider independent contracting, research business registration, taxes, insurance, contracts, pricing, cybersecurity, privacy, recordkeeping, intellectual-property terms, unpaid administration, and the difference between revenue and take-home income.</w:t>
      </w:r>
    </w:p>
    <w:bookmarkEnd w:id="75"/>
    <w:bookmarkStart w:id="76" w:name="X1db3a161c57563bded16a5976e52b18a5a955b7"/>
    <w:p>
      <w:pPr>
        <w:pStyle w:val="Heading1"/>
      </w:pPr>
      <w:r>
        <w:t xml:space="preserve">18. Before you enroll, pay, or sign</w:t>
      </w:r>
    </w:p>
    <w:p>
      <w:pPr>
        <w:pStyle w:val="FirstParagraph"/>
      </w:pPr>
      <w:r>
        <w:t xml:space="preserve">Use this checklist before making a commitment:</w:t>
      </w:r>
    </w:p>
    <w:p>
      <w:pPr>
        <w:numPr>
          <w:ilvl w:val="0"/>
          <w:numId w:val="1029"/>
        </w:numPr>
        <w:pStyle w:val="Compact"/>
      </w:pPr>
      <w:r>
        <w:t xml:space="preserve">I verified the actual duties and authority of the role I want.</w:t>
      </w:r>
    </w:p>
    <w:p>
      <w:pPr>
        <w:numPr>
          <w:ilvl w:val="0"/>
          <w:numId w:val="1029"/>
        </w:numPr>
        <w:pStyle w:val="Compact"/>
      </w:pPr>
      <w:r>
        <w:t xml:space="preserve">I checked current local vacancies and compensation.</w:t>
      </w:r>
    </w:p>
    <w:p>
      <w:pPr>
        <w:numPr>
          <w:ilvl w:val="0"/>
          <w:numId w:val="1029"/>
        </w:numPr>
        <w:pStyle w:val="Compact"/>
      </w:pPr>
      <w:r>
        <w:t xml:space="preserve">I know which requirements are mandatory and which are preferences.</w:t>
      </w:r>
    </w:p>
    <w:p>
      <w:pPr>
        <w:numPr>
          <w:ilvl w:val="0"/>
          <w:numId w:val="1029"/>
        </w:numPr>
        <w:pStyle w:val="Compact"/>
      </w:pPr>
      <w:r>
        <w:t xml:space="preserve">I tested the work with free or low-cost practice.</w:t>
      </w:r>
    </w:p>
    <w:p>
      <w:pPr>
        <w:numPr>
          <w:ilvl w:val="0"/>
          <w:numId w:val="1029"/>
        </w:numPr>
        <w:pStyle w:val="Compact"/>
      </w:pPr>
      <w:r>
        <w:t xml:space="preserve">I compared public, employer-supported, workforce-funded, and scholarship options.</w:t>
      </w:r>
    </w:p>
    <w:p>
      <w:pPr>
        <w:numPr>
          <w:ilvl w:val="0"/>
          <w:numId w:val="1029"/>
        </w:numPr>
        <w:pStyle w:val="Compact"/>
      </w:pPr>
      <w:r>
        <w:t xml:space="preserve">I verified the school/program and the exact credential or credit I would earn.</w:t>
      </w:r>
    </w:p>
    <w:p>
      <w:pPr>
        <w:numPr>
          <w:ilvl w:val="0"/>
          <w:numId w:val="1029"/>
        </w:numPr>
        <w:pStyle w:val="Compact"/>
      </w:pPr>
      <w:r>
        <w:t xml:space="preserve">I understand the complete cost, including software, exams, travel, childcare, and lost work time.</w:t>
      </w:r>
    </w:p>
    <w:p>
      <w:pPr>
        <w:numPr>
          <w:ilvl w:val="0"/>
          <w:numId w:val="1029"/>
        </w:numPr>
        <w:pStyle w:val="Compact"/>
      </w:pPr>
      <w:r>
        <w:t xml:space="preserve">I verified any aid, grant, scholarship, apprenticeship, or reimbursement eligibility in writing.</w:t>
      </w:r>
    </w:p>
    <w:p>
      <w:pPr>
        <w:numPr>
          <w:ilvl w:val="0"/>
          <w:numId w:val="1029"/>
        </w:numPr>
        <w:pStyle w:val="Compact"/>
      </w:pPr>
      <w:r>
        <w:t xml:space="preserve">I understand any employer repayment formula and separation terms.</w:t>
      </w:r>
    </w:p>
    <w:p>
      <w:pPr>
        <w:numPr>
          <w:ilvl w:val="0"/>
          <w:numId w:val="1029"/>
        </w:numPr>
        <w:pStyle w:val="Compact"/>
      </w:pPr>
      <w:r>
        <w:t xml:space="preserve">I checked the full pathway for accessibility.</w:t>
      </w:r>
    </w:p>
    <w:p>
      <w:pPr>
        <w:numPr>
          <w:ilvl w:val="0"/>
          <w:numId w:val="1029"/>
        </w:numPr>
        <w:pStyle w:val="Compact"/>
      </w:pPr>
      <w:r>
        <w:t xml:space="preserve">I considered schedule, travel, family, health, and transportation impact.</w:t>
      </w:r>
    </w:p>
    <w:p>
      <w:pPr>
        <w:numPr>
          <w:ilvl w:val="0"/>
          <w:numId w:val="1029"/>
        </w:numPr>
        <w:pStyle w:val="Compact"/>
      </w:pPr>
      <w:r>
        <w:t xml:space="preserve">I know what I retain and what I owe if I cannot finish.</w:t>
      </w:r>
    </w:p>
    <w:p>
      <w:pPr>
        <w:numPr>
          <w:ilvl w:val="0"/>
          <w:numId w:val="1029"/>
        </w:numPr>
        <w:pStyle w:val="Compact"/>
      </w:pPr>
      <w:r>
        <w:t xml:space="preserve">I have an exit option that does not depend on a promised job or salary.</w:t>
      </w:r>
    </w:p>
    <w:bookmarkEnd w:id="76"/>
    <w:bookmarkStart w:id="83" w:name="X98abe67730920ddef4541774a2fa2ad9dcba9c6"/>
    <w:p>
      <w:pPr>
        <w:pStyle w:val="Heading1"/>
      </w:pPr>
      <w:r>
        <w:t xml:space="preserve">19. Twelve-week action plan</w:t>
      </w:r>
    </w:p>
    <w:bookmarkStart w:id="77" w:name="weeks-12-define-your-conditions"/>
    <w:p>
      <w:pPr>
        <w:pStyle w:val="Heading2"/>
      </w:pPr>
      <w:r>
        <w:t xml:space="preserve">Weeks 1–2: define your conditions</w:t>
      </w:r>
    </w:p>
    <w:p>
      <w:pPr>
        <w:pStyle w:val="FirstParagraph"/>
      </w:pPr>
      <w:r>
        <w:t xml:space="preserve">List your strengths, constraints, accessibility needs, language needs, financial ceiling, schedule, transportation, caregiving responsibilities, and nonnegotiable employment conditions.</w:t>
      </w:r>
    </w:p>
    <w:bookmarkEnd w:id="77"/>
    <w:bookmarkStart w:id="78" w:name="weeks-34-study-the-actual-work"/>
    <w:p>
      <w:pPr>
        <w:pStyle w:val="Heading2"/>
      </w:pPr>
      <w:r>
        <w:t xml:space="preserve">Weeks 3–4: study the actual work</w:t>
      </w:r>
    </w:p>
    <w:p>
      <w:pPr>
        <w:pStyle w:val="FirstParagraph"/>
      </w:pPr>
      <w:r>
        <w:t xml:space="preserve">Review duties, tools, workflows, boundaries, industry context, privacy, security, accessibility, and escalation expectations. Build one small practice schedule and action log.</w:t>
      </w:r>
    </w:p>
    <w:bookmarkEnd w:id="78"/>
    <w:bookmarkStart w:id="79" w:name="weeks-56-research-the-local-market"/>
    <w:p>
      <w:pPr>
        <w:pStyle w:val="Heading2"/>
      </w:pPr>
      <w:r>
        <w:t xml:space="preserve">Weeks 5–6: research the local market</w:t>
      </w:r>
    </w:p>
    <w:p>
      <w:pPr>
        <w:pStyle w:val="FirstParagraph"/>
      </w:pPr>
      <w:r>
        <w:t xml:space="preserve">Collect duty-matched vacancies. Compare titles, pay, benefits, location, work arrangement, education, experience, tools, industry requirements, and common skills.</w:t>
      </w:r>
    </w:p>
    <w:bookmarkEnd w:id="79"/>
    <w:bookmarkStart w:id="80" w:name="weeks-78-compare-learning-routes"/>
    <w:p>
      <w:pPr>
        <w:pStyle w:val="Heading2"/>
      </w:pPr>
      <w:r>
        <w:t xml:space="preserve">Weeks 7–8: compare learning routes</w:t>
      </w:r>
    </w:p>
    <w:p>
      <w:pPr>
        <w:pStyle w:val="FirstParagraph"/>
      </w:pPr>
      <w:r>
        <w:t xml:space="preserve">Compare free courses, public education, workforce programs, employer learning, apprenticeships where actually available, and optional credentials. Record total cost and what each option changes in your eligibility.</w:t>
      </w:r>
    </w:p>
    <w:bookmarkEnd w:id="80"/>
    <w:bookmarkStart w:id="81" w:name="weeks-910-verify-funding-and-obligations"/>
    <w:p>
      <w:pPr>
        <w:pStyle w:val="Heading2"/>
      </w:pPr>
      <w:r>
        <w:t xml:space="preserve">Weeks 9–10: verify funding and obligations</w:t>
      </w:r>
    </w:p>
    <w:p>
      <w:pPr>
        <w:pStyle w:val="FirstParagraph"/>
      </w:pPr>
      <w:r>
        <w:t xml:space="preserve">Confirm grants, scholarships, aid, WIOA or other workforce support, employer tuition benefits, repayment clauses, tax questions, accommodations, and what happens if you leave the program or employer.</w:t>
      </w:r>
    </w:p>
    <w:bookmarkEnd w:id="81"/>
    <w:bookmarkStart w:id="82" w:name="weeks-1112-build-evidence-and-decide"/>
    <w:p>
      <w:pPr>
        <w:pStyle w:val="Heading2"/>
      </w:pPr>
      <w:r>
        <w:t xml:space="preserve">Weeks 11–12: build evidence and decide</w:t>
      </w:r>
    </w:p>
    <w:p>
      <w:pPr>
        <w:pStyle w:val="FirstParagraph"/>
      </w:pPr>
      <w:r>
        <w:t xml:space="preserve">Complete ethical work samples, strengthen résumé evidence, prepare interview stories, and decide whether to proceed, postpone, change direction, or continue learning without paying for a formal program yet.</w:t>
      </w:r>
    </w:p>
    <w:bookmarkEnd w:id="82"/>
    <w:bookmarkEnd w:id="83"/>
    <w:bookmarkStart w:id="88" w:name="Xc758538b1a6346dd28c87360b8e9a4a38a4badd"/>
    <w:p>
      <w:pPr>
        <w:pStyle w:val="Heading1"/>
      </w:pPr>
      <w:r>
        <w:t xml:space="preserve">20. Worksheets</w:t>
      </w:r>
    </w:p>
    <w:bookmarkStart w:id="84" w:name="career-fit-scorecard"/>
    <w:p>
      <w:pPr>
        <w:pStyle w:val="Heading2"/>
      </w:pPr>
      <w:r>
        <w:t xml:space="preserve">Career-fit scorecard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Question</w:t>
            </w:r>
          </w:p>
        </w:tc>
        <w:tc>
          <w:tcPr/>
          <w:p>
            <w:pPr>
              <w:pStyle w:val="Compact"/>
              <w:jc w:val="left"/>
            </w:pPr>
            <w:r>
              <w:t xml:space="preserve">Yes</w:t>
            </w:r>
          </w:p>
        </w:tc>
        <w:tc>
          <w:tcPr/>
          <w:p>
            <w:pPr>
              <w:pStyle w:val="Compact"/>
              <w:jc w:val="left"/>
            </w:pPr>
            <w:r>
              <w:t xml:space="preserve">Not yet</w:t>
            </w:r>
          </w:p>
        </w:tc>
        <w:tc>
          <w:tcPr/>
          <w:p>
            <w:pPr>
              <w:pStyle w:val="Compact"/>
              <w:jc w:val="left"/>
            </w:pPr>
            <w:r>
              <w:t xml:space="preserve">Major concern</w:t>
            </w:r>
          </w:p>
        </w:tc>
      </w:tr>
      <w:tr>
        <w:tc>
          <w:tcPr/>
          <w:p>
            <w:pPr>
              <w:pStyle w:val="Compact"/>
              <w:jc w:val="left"/>
            </w:pPr>
            <w:r>
              <w:t xml:space="preserve">I understand the real work and tested my interest.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 verified local requirements and wages.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 total pathway is affordable.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 understand employer repayment terms.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 full pathway is accessible.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 schedule and family impact are workable.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 have a realistic advancement and exit plan.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84"/>
    <w:bookmarkStart w:id="85" w:name="cost-worksheet"/>
    <w:p>
      <w:pPr>
        <w:pStyle w:val="Heading2"/>
      </w:pPr>
      <w:r>
        <w:t xml:space="preserve">Cost worksheet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Cost category</w:t>
            </w:r>
          </w:p>
        </w:tc>
        <w:tc>
          <w:tcPr/>
          <w:p>
            <w:pPr>
              <w:pStyle w:val="Compact"/>
              <w:jc w:val="right"/>
            </w:pPr>
            <w:r>
              <w:t xml:space="preserve">Estimate</w:t>
            </w:r>
          </w:p>
        </w:tc>
        <w:tc>
          <w:tcPr/>
          <w:p>
            <w:pPr>
              <w:pStyle w:val="Compact"/>
              <w:jc w:val="left"/>
            </w:pPr>
            <w:r>
              <w:t xml:space="preserve">Who may pay?</w:t>
            </w:r>
          </w:p>
        </w:tc>
        <w:tc>
          <w:tcPr/>
          <w:p>
            <w:pPr>
              <w:pStyle w:val="Compact"/>
              <w:jc w:val="left"/>
            </w:pPr>
            <w:r>
              <w:t xml:space="preserve">Verified source/date</w:t>
            </w:r>
          </w:p>
        </w:tc>
      </w:tr>
      <w:tr>
        <w:tc>
          <w:tcPr/>
          <w:p>
            <w:pPr>
              <w:pStyle w:val="Compact"/>
              <w:jc w:val="left"/>
            </w:pPr>
            <w:r>
              <w:t xml:space="preserve">Tuition and fees</w:t>
            </w:r>
          </w:p>
        </w:tc>
        <w:tc>
          <w:tcPr/>
          <w:p>
            <w:pPr>
              <w:pStyle w:val="Compact"/>
            </w:pPr>
          </w:p>
        </w:tc>
        <w:tc>
          <w:tcPr/>
          <w:p>
            <w:pPr>
              <w:pStyle w:val="Compact"/>
            </w:pPr>
          </w:p>
        </w:tc>
        <w:tc>
          <w:tcPr/>
          <w:p>
            <w:pPr>
              <w:pStyle w:val="Compact"/>
            </w:pPr>
          </w:p>
        </w:tc>
      </w:tr>
      <w:tr>
        <w:tc>
          <w:tcPr/>
          <w:p>
            <w:pPr>
              <w:pStyle w:val="Compact"/>
              <w:jc w:val="left"/>
            </w:pPr>
            <w:r>
              <w:t xml:space="preserve">Books/software/tools/equipment</w:t>
            </w:r>
          </w:p>
        </w:tc>
        <w:tc>
          <w:tcPr/>
          <w:p>
            <w:pPr>
              <w:pStyle w:val="Compact"/>
            </w:pPr>
          </w:p>
        </w:tc>
        <w:tc>
          <w:tcPr/>
          <w:p>
            <w:pPr>
              <w:pStyle w:val="Compact"/>
            </w:pPr>
          </w:p>
        </w:tc>
        <w:tc>
          <w:tcPr/>
          <w:p>
            <w:pPr>
              <w:pStyle w:val="Compact"/>
            </w:pPr>
          </w:p>
        </w:tc>
      </w:tr>
      <w:tr>
        <w:tc>
          <w:tcPr/>
          <w:p>
            <w:pPr>
              <w:pStyle w:val="Compact"/>
              <w:jc w:val="left"/>
            </w:pPr>
            <w:r>
              <w:t xml:space="preserve">Exams/certificates/renewals</w:t>
            </w:r>
          </w:p>
        </w:tc>
        <w:tc>
          <w:tcPr/>
          <w:p>
            <w:pPr>
              <w:pStyle w:val="Compact"/>
            </w:pPr>
          </w:p>
        </w:tc>
        <w:tc>
          <w:tcPr/>
          <w:p>
            <w:pPr>
              <w:pStyle w:val="Compact"/>
            </w:pPr>
          </w:p>
        </w:tc>
        <w:tc>
          <w:tcPr/>
          <w:p>
            <w:pPr>
              <w:pStyle w:val="Compact"/>
            </w:pPr>
          </w:p>
        </w:tc>
      </w:tr>
      <w:tr>
        <w:tc>
          <w:tcPr/>
          <w:p>
            <w:pPr>
              <w:pStyle w:val="Compact"/>
              <w:jc w:val="left"/>
            </w:pPr>
            <w:r>
              <w:t xml:space="preserve">Travel/parking/housing/meals</w:t>
            </w:r>
          </w:p>
        </w:tc>
        <w:tc>
          <w:tcPr/>
          <w:p>
            <w:pPr>
              <w:pStyle w:val="Compact"/>
            </w:pPr>
          </w:p>
        </w:tc>
        <w:tc>
          <w:tcPr/>
          <w:p>
            <w:pPr>
              <w:pStyle w:val="Compact"/>
            </w:pPr>
          </w:p>
        </w:tc>
        <w:tc>
          <w:tcPr/>
          <w:p>
            <w:pPr>
              <w:pStyle w:val="Compact"/>
            </w:pPr>
          </w:p>
        </w:tc>
      </w:tr>
      <w:tr>
        <w:tc>
          <w:tcPr/>
          <w:p>
            <w:pPr>
              <w:pStyle w:val="Compact"/>
              <w:jc w:val="left"/>
            </w:pPr>
            <w:r>
              <w:t xml:space="preserve">Childcare or eldercare</w:t>
            </w:r>
          </w:p>
        </w:tc>
        <w:tc>
          <w:tcPr/>
          <w:p>
            <w:pPr>
              <w:pStyle w:val="Compact"/>
            </w:pPr>
          </w:p>
        </w:tc>
        <w:tc>
          <w:tcPr/>
          <w:p>
            <w:pPr>
              <w:pStyle w:val="Compact"/>
            </w:pPr>
          </w:p>
        </w:tc>
        <w:tc>
          <w:tcPr/>
          <w:p>
            <w:pPr>
              <w:pStyle w:val="Compact"/>
            </w:pPr>
          </w:p>
        </w:tc>
      </w:tr>
      <w:tr>
        <w:tc>
          <w:tcPr/>
          <w:p>
            <w:pPr>
              <w:pStyle w:val="Compact"/>
              <w:jc w:val="left"/>
            </w:pPr>
            <w:r>
              <w:t xml:space="preserve">Lost wages or reduced hours</w:t>
            </w:r>
          </w:p>
        </w:tc>
        <w:tc>
          <w:tcPr/>
          <w:p>
            <w:pPr>
              <w:pStyle w:val="Compact"/>
            </w:pPr>
          </w:p>
        </w:tc>
        <w:tc>
          <w:tcPr/>
          <w:p>
            <w:pPr>
              <w:pStyle w:val="Compact"/>
            </w:pPr>
          </w:p>
        </w:tc>
        <w:tc>
          <w:tcPr/>
          <w:p>
            <w:pPr>
              <w:pStyle w:val="Compact"/>
            </w:pPr>
          </w:p>
        </w:tc>
      </w:tr>
      <w:tr>
        <w:tc>
          <w:tcPr/>
          <w:p>
            <w:pPr>
              <w:pStyle w:val="Compact"/>
              <w:jc w:val="left"/>
            </w:pPr>
            <w:r>
              <w:t xml:space="preserve">Other costs</w:t>
            </w:r>
          </w:p>
        </w:tc>
        <w:tc>
          <w:tcPr/>
          <w:p>
            <w:pPr>
              <w:pStyle w:val="Compact"/>
            </w:pPr>
          </w:p>
        </w:tc>
        <w:tc>
          <w:tcPr/>
          <w:p>
            <w:pPr>
              <w:pStyle w:val="Compact"/>
            </w:pPr>
          </w:p>
        </w:tc>
        <w:tc>
          <w:tcPr/>
          <w:p>
            <w:pPr>
              <w:pStyle w:val="Compact"/>
            </w:pPr>
          </w:p>
        </w:tc>
      </w:tr>
    </w:tbl>
    <w:bookmarkEnd w:id="85"/>
    <w:bookmarkStart w:id="86" w:name="employer-education-worksheet"/>
    <w:p>
      <w:pPr>
        <w:pStyle w:val="Heading2"/>
      </w:pPr>
      <w:r>
        <w:t xml:space="preserve">Employer education worksheet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Written answer</w:t>
            </w:r>
          </w:p>
        </w:tc>
      </w:tr>
      <w:tr>
        <w:tc>
          <w:tcPr/>
          <w:p>
            <w:pPr>
              <w:pStyle w:val="Compact"/>
              <w:jc w:val="left"/>
            </w:pPr>
            <w:r>
              <w:t xml:space="preserve">What is covered?</w:t>
            </w:r>
          </w:p>
        </w:tc>
        <w:tc>
          <w:tcPr/>
          <w:p>
            <w:pPr>
              <w:pStyle w:val="Compact"/>
            </w:pPr>
          </w:p>
        </w:tc>
      </w:tr>
      <w:tr>
        <w:tc>
          <w:tcPr/>
          <w:p>
            <w:pPr>
              <w:pStyle w:val="Compact"/>
              <w:jc w:val="left"/>
            </w:pPr>
            <w:r>
              <w:t xml:space="preserve">Direct payment or reimbursement?</w:t>
            </w:r>
          </w:p>
        </w:tc>
        <w:tc>
          <w:tcPr/>
          <w:p>
            <w:pPr>
              <w:pStyle w:val="Compact"/>
            </w:pPr>
          </w:p>
        </w:tc>
      </w:tr>
      <w:tr>
        <w:tc>
          <w:tcPr/>
          <w:p>
            <w:pPr>
              <w:pStyle w:val="Compact"/>
              <w:jc w:val="left"/>
            </w:pPr>
            <w:r>
              <w:t xml:space="preserve">Grade/exam/performance requirement?</w:t>
            </w:r>
          </w:p>
        </w:tc>
        <w:tc>
          <w:tcPr/>
          <w:p>
            <w:pPr>
              <w:pStyle w:val="Compact"/>
            </w:pPr>
          </w:p>
        </w:tc>
      </w:tr>
      <w:tr>
        <w:tc>
          <w:tcPr/>
          <w:p>
            <w:pPr>
              <w:pStyle w:val="Compact"/>
              <w:jc w:val="left"/>
            </w:pPr>
            <w:r>
              <w:t xml:space="preserve">Required employment period, if any?</w:t>
            </w:r>
          </w:p>
        </w:tc>
        <w:tc>
          <w:tcPr/>
          <w:p>
            <w:pPr>
              <w:pStyle w:val="Compact"/>
            </w:pPr>
          </w:p>
        </w:tc>
      </w:tr>
      <w:tr>
        <w:tc>
          <w:tcPr/>
          <w:p>
            <w:pPr>
              <w:pStyle w:val="Compact"/>
              <w:jc w:val="left"/>
            </w:pPr>
            <w:r>
              <w:t xml:space="preserve">Prorated repayment formula?</w:t>
            </w:r>
          </w:p>
        </w:tc>
        <w:tc>
          <w:tcPr/>
          <w:p>
            <w:pPr>
              <w:pStyle w:val="Compact"/>
            </w:pPr>
          </w:p>
        </w:tc>
      </w:tr>
      <w:tr>
        <w:tc>
          <w:tcPr/>
          <w:p>
            <w:pPr>
              <w:pStyle w:val="Compact"/>
              <w:jc w:val="left"/>
            </w:pPr>
            <w:r>
              <w:t xml:space="preserve">Layoff and position-elimination treatment?</w:t>
            </w:r>
          </w:p>
        </w:tc>
        <w:tc>
          <w:tcPr/>
          <w:p>
            <w:pPr>
              <w:pStyle w:val="Compact"/>
            </w:pPr>
          </w:p>
        </w:tc>
      </w:tr>
      <w:tr>
        <w:tc>
          <w:tcPr/>
          <w:p>
            <w:pPr>
              <w:pStyle w:val="Compact"/>
              <w:jc w:val="left"/>
            </w:pPr>
            <w:r>
              <w:t xml:space="preserve">Disability, military, retirement, transfer, or closure treatment?</w:t>
            </w:r>
          </w:p>
        </w:tc>
        <w:tc>
          <w:tcPr/>
          <w:p>
            <w:pPr>
              <w:pStyle w:val="Compact"/>
            </w:pPr>
          </w:p>
        </w:tc>
      </w:tr>
      <w:tr>
        <w:tc>
          <w:tcPr/>
          <w:p>
            <w:pPr>
              <w:pStyle w:val="Compact"/>
              <w:jc w:val="left"/>
            </w:pPr>
            <w:r>
              <w:t xml:space="preserve">Final-wage deduction terms and applicable law?</w:t>
            </w:r>
          </w:p>
        </w:tc>
        <w:tc>
          <w:tcPr/>
          <w:p>
            <w:pPr>
              <w:pStyle w:val="Compact"/>
            </w:pPr>
          </w:p>
        </w:tc>
      </w:tr>
      <w:tr>
        <w:tc>
          <w:tcPr/>
          <w:p>
            <w:pPr>
              <w:pStyle w:val="Compact"/>
              <w:jc w:val="left"/>
            </w:pPr>
            <w:r>
              <w:t xml:space="preserve">Who owns the credential and education records?</w:t>
            </w:r>
          </w:p>
        </w:tc>
        <w:tc>
          <w:tcPr/>
          <w:p>
            <w:pPr>
              <w:pStyle w:val="Compact"/>
            </w:pPr>
          </w:p>
        </w:tc>
      </w:tr>
    </w:tbl>
    <w:bookmarkEnd w:id="86"/>
    <w:bookmarkStart w:id="87" w:name="local-vacancy-comparison"/>
    <w:p>
      <w:pPr>
        <w:pStyle w:val="Heading2"/>
      </w:pPr>
      <w:r>
        <w:t xml:space="preserve">Local vacancy comparison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Vacancy</w:t>
            </w:r>
          </w:p>
        </w:tc>
        <w:tc>
          <w:tcPr/>
          <w:p>
            <w:pPr>
              <w:pStyle w:val="Compact"/>
              <w:jc w:val="left"/>
            </w:pPr>
            <w:r>
              <w:t xml:space="preserve">Duties match?</w:t>
            </w:r>
          </w:p>
        </w:tc>
        <w:tc>
          <w:tcPr/>
          <w:p>
            <w:pPr>
              <w:pStyle w:val="Compact"/>
              <w:jc w:val="left"/>
            </w:pPr>
            <w:r>
              <w:t xml:space="preserve">Location/work arrangement</w:t>
            </w:r>
          </w:p>
        </w:tc>
        <w:tc>
          <w:tcPr/>
          <w:p>
            <w:pPr>
              <w:pStyle w:val="Compact"/>
              <w:jc w:val="left"/>
            </w:pPr>
            <w:r>
              <w:t xml:space="preserve">Pay/benefits</w:t>
            </w:r>
          </w:p>
        </w:tc>
        <w:tc>
          <w:tcPr/>
          <w:p>
            <w:pPr>
              <w:pStyle w:val="Compact"/>
              <w:jc w:val="left"/>
            </w:pPr>
            <w:r>
              <w:t xml:space="preserve">Requirements</w:t>
            </w:r>
          </w:p>
        </w:tc>
        <w:tc>
          <w:tcPr/>
          <w:p>
            <w:pPr>
              <w:pStyle w:val="Compact"/>
              <w:jc w:val="left"/>
            </w:pPr>
            <w:r>
              <w:t xml:space="preserve">Notes/date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7"/>
    <w:bookmarkEnd w:id="88"/>
    <w:bookmarkStart w:id="97" w:name="Xee432a238ae318022a6c87e3252b9703846aef8"/>
    <w:p>
      <w:pPr>
        <w:pStyle w:val="Heading1"/>
      </w:pPr>
      <w:r>
        <w:t xml:space="preserve">21. Sources and verification record</w:t>
      </w:r>
    </w:p>
    <w:p>
      <w:pPr>
        <w:pStyle w:val="FirstParagraph"/>
      </w:pPr>
      <w:r>
        <w:t xml:space="preserve">The sources below were selected to support high-impact claims and public-first pathways. Links and mutable figures must be rechecked again at publication-candidate QA.</w:t>
      </w:r>
    </w:p>
    <w:bookmarkStart w:id="92" w:name="united-states"/>
    <w:p>
      <w:pPr>
        <w:pStyle w:val="Heading2"/>
      </w:pPr>
      <w:r>
        <w:t xml:space="preserve">United States</w:t>
      </w:r>
    </w:p>
    <w:p>
      <w:pPr>
        <w:numPr>
          <w:ilvl w:val="0"/>
          <w:numId w:val="1030"/>
        </w:numPr>
        <w:pStyle w:val="Compact"/>
      </w:pPr>
      <w:hyperlink r:id="rId35">
        <w:r>
          <w:rPr>
            <w:rStyle w:val="Hyperlink"/>
          </w:rPr>
          <w:t xml:space="preserve">U.S. Bureau of Labor Statistics — Project Management Specialists</w:t>
        </w:r>
      </w:hyperlink>
      <w:r>
        <w:t xml:space="preserve"> </w:t>
      </w:r>
      <w:r>
        <w:t xml:space="preserve">— official occupational duties, May 2024 median wage, and 2024–2034 outlook; used only as a broader occupational anchor, not an exact-title Project Coordinator wage.</w:t>
      </w:r>
    </w:p>
    <w:p>
      <w:pPr>
        <w:numPr>
          <w:ilvl w:val="0"/>
          <w:numId w:val="1030"/>
        </w:numPr>
        <w:pStyle w:val="Compact"/>
      </w:pPr>
      <w:hyperlink r:id="rId49">
        <w:r>
          <w:rPr>
            <w:rStyle w:val="Hyperlink"/>
          </w:rPr>
          <w:t xml:space="preserve">CareerOneStop — American Job Centers</w:t>
        </w:r>
      </w:hyperlink>
      <w:r>
        <w:t xml:space="preserve"> </w:t>
      </w:r>
      <w:r>
        <w:t xml:space="preserve">— public employment and workforce-service starting point.</w:t>
      </w:r>
    </w:p>
    <w:p>
      <w:pPr>
        <w:numPr>
          <w:ilvl w:val="0"/>
          <w:numId w:val="1030"/>
        </w:numPr>
        <w:pStyle w:val="Compact"/>
      </w:pPr>
      <w:hyperlink r:id="rId89">
        <w:r>
          <w:rPr>
            <w:rStyle w:val="Hyperlink"/>
          </w:rPr>
          <w:t xml:space="preserve">U.S. Department of Labor — WIOA training guidance</w:t>
        </w:r>
      </w:hyperlink>
      <w:r>
        <w:t xml:space="preserve"> </w:t>
      </w:r>
      <w:r>
        <w:t xml:space="preserve">— allowable training categories subject to eligibility and program rules.</w:t>
      </w:r>
    </w:p>
    <w:p>
      <w:pPr>
        <w:numPr>
          <w:ilvl w:val="0"/>
          <w:numId w:val="1030"/>
        </w:numPr>
        <w:pStyle w:val="Compact"/>
      </w:pPr>
      <w:hyperlink r:id="rId53">
        <w:r>
          <w:rPr>
            <w:rStyle w:val="Hyperlink"/>
          </w:rPr>
          <w:t xml:space="preserve">Apprenticeship.gov — Career Seekers</w:t>
        </w:r>
      </w:hyperlink>
      <w:r>
        <w:t xml:space="preserve"> </w:t>
      </w:r>
      <w:r>
        <w:t xml:space="preserve">— official Registered Apprenticeship information.</w:t>
      </w:r>
    </w:p>
    <w:p>
      <w:pPr>
        <w:numPr>
          <w:ilvl w:val="0"/>
          <w:numId w:val="1030"/>
        </w:numPr>
        <w:pStyle w:val="Compact"/>
      </w:pPr>
      <w:hyperlink r:id="rId54">
        <w:r>
          <w:rPr>
            <w:rStyle w:val="Hyperlink"/>
          </w:rPr>
          <w:t xml:space="preserve">Apprenticeship.gov — Job Finder</w:t>
        </w:r>
      </w:hyperlink>
      <w:r>
        <w:t xml:space="preserve"> </w:t>
      </w:r>
      <w:r>
        <w:t xml:space="preserve">— current opportunity search; no generic Project Coordinator apprenticeship is assumed.</w:t>
      </w:r>
    </w:p>
    <w:p>
      <w:pPr>
        <w:numPr>
          <w:ilvl w:val="0"/>
          <w:numId w:val="1030"/>
        </w:numPr>
        <w:pStyle w:val="Compact"/>
      </w:pPr>
      <w:hyperlink r:id="rId51">
        <w:r>
          <w:rPr>
            <w:rStyle w:val="Hyperlink"/>
          </w:rPr>
          <w:t xml:space="preserve">Federal Student Aid</w:t>
        </w:r>
      </w:hyperlink>
      <w:r>
        <w:t xml:space="preserve"> </w:t>
      </w:r>
      <w:r>
        <w:t xml:space="preserve">— federal-aid eligibility and program-participation starting point.</w:t>
      </w:r>
    </w:p>
    <w:p>
      <w:pPr>
        <w:numPr>
          <w:ilvl w:val="0"/>
          <w:numId w:val="1030"/>
        </w:numPr>
        <w:pStyle w:val="Compact"/>
      </w:pPr>
      <w:hyperlink r:id="rId90">
        <w:r>
          <w:rPr>
            <w:rStyle w:val="Hyperlink"/>
          </w:rPr>
          <w:t xml:space="preserve">U.S. Department of Education — Accreditation</w:t>
        </w:r>
      </w:hyperlink>
      <w:r>
        <w:t xml:space="preserve"> </w:t>
      </w:r>
      <w:r>
        <w:t xml:space="preserve">— accreditation information.</w:t>
      </w:r>
    </w:p>
    <w:p>
      <w:pPr>
        <w:numPr>
          <w:ilvl w:val="0"/>
          <w:numId w:val="1030"/>
        </w:numPr>
        <w:pStyle w:val="Compact"/>
      </w:pPr>
      <w:hyperlink r:id="rId91">
        <w:r>
          <w:rPr>
            <w:rStyle w:val="Hyperlink"/>
          </w:rPr>
          <w:t xml:space="preserve">EEOC — Disability Discrimination</w:t>
        </w:r>
      </w:hyperlink>
      <w:r>
        <w:t xml:space="preserve"> </w:t>
      </w:r>
      <w:r>
        <w:t xml:space="preserve">— U.S. employment disability-rights starting point.</w:t>
      </w:r>
    </w:p>
    <w:bookmarkEnd w:id="92"/>
    <w:bookmarkStart w:id="93" w:name="non-government-income-research"/>
    <w:p>
      <w:pPr>
        <w:pStyle w:val="Heading2"/>
      </w:pPr>
      <w:r>
        <w:t xml:space="preserve">Non-government income research</w:t>
      </w:r>
    </w:p>
    <w:p>
      <w:pPr>
        <w:numPr>
          <w:ilvl w:val="0"/>
          <w:numId w:val="1031"/>
        </w:numPr>
        <w:pStyle w:val="Compact"/>
      </w:pPr>
      <w:hyperlink r:id="rId37">
        <w:r>
          <w:rPr>
            <w:rStyle w:val="Hyperlink"/>
          </w:rPr>
          <w:t xml:space="preserve">ZipRecruiter — Project Coordinator Salary</w:t>
        </w:r>
      </w:hyperlink>
      <w:r>
        <w:t xml:space="preserve"> </w:t>
      </w:r>
      <w:r>
        <w:t xml:space="preserve">— non-government exact-title market estimate; displayed US</w:t>
      </w:r>
      <m:oMath>
        <m:r>
          <m:t>59</m:t>
        </m:r>
        <m:r>
          <m:rPr>
            <m:sty m:val="p"/>
          </m:rPr>
          <m:t>,</m:t>
        </m:r>
        <m:r>
          <m:t>915</m:t>
        </m:r>
        <m:r>
          <m:rPr>
            <m:sty m:val="p"/>
          </m:rPr>
          <m:t>/</m:t>
        </m:r>
        <m:r>
          <m:t>y</m:t>
        </m:r>
        <m:r>
          <m:t>e</m:t>
        </m:r>
        <m:r>
          <m:t>a</m:t>
        </m:r>
        <m:r>
          <m:t>r</m:t>
        </m:r>
        <m:r>
          <m:t>a</m:t>
        </m:r>
        <m:r>
          <m:t>n</m:t>
        </m:r>
        <m:r>
          <m:t>d</m:t>
        </m:r>
        <m:r>
          <m:t>U</m:t>
        </m:r>
        <m:r>
          <m:t>S</m:t>
        </m:r>
      </m:oMath>
      <w:r>
        <w:t xml:space="preserve">28.81/hour, “As of Jul 20, 2026,” when checked August 8, 2026. Recheck before publication.</w:t>
      </w:r>
    </w:p>
    <w:bookmarkEnd w:id="93"/>
    <w:bookmarkStart w:id="94" w:name="canada"/>
    <w:p>
      <w:pPr>
        <w:pStyle w:val="Heading2"/>
      </w:pPr>
      <w:r>
        <w:t xml:space="preserve">Canada</w:t>
      </w:r>
    </w:p>
    <w:p>
      <w:pPr>
        <w:numPr>
          <w:ilvl w:val="0"/>
          <w:numId w:val="1032"/>
        </w:numPr>
        <w:pStyle w:val="Compact"/>
      </w:pPr>
      <w:hyperlink r:id="rId39">
        <w:r>
          <w:rPr>
            <w:rStyle w:val="Hyperlink"/>
          </w:rPr>
          <w:t xml:space="preserve">Government of Canada Job Bank</w:t>
        </w:r>
      </w:hyperlink>
      <w:r>
        <w:t xml:space="preserve"> </w:t>
      </w:r>
      <w:r>
        <w:t xml:space="preserve">— official duty, NOC, wage, and outlook research. Match duties and occupational group before quoting wages.</w:t>
      </w:r>
    </w:p>
    <w:bookmarkEnd w:id="94"/>
    <w:bookmarkStart w:id="95" w:name="colombia"/>
    <w:p>
      <w:pPr>
        <w:pStyle w:val="Heading2"/>
      </w:pPr>
      <w:r>
        <w:t xml:space="preserve">Colombia</w:t>
      </w:r>
    </w:p>
    <w:p>
      <w:pPr>
        <w:numPr>
          <w:ilvl w:val="0"/>
          <w:numId w:val="1033"/>
        </w:numPr>
        <w:pStyle w:val="Compact"/>
      </w:pPr>
      <w:hyperlink r:id="rId59">
        <w:r>
          <w:rPr>
            <w:rStyle w:val="Hyperlink"/>
          </w:rPr>
          <w:t xml:space="preserve">SENA</w:t>
        </w:r>
      </w:hyperlink>
      <w:r>
        <w:t xml:space="preserve"> </w:t>
      </w:r>
      <w:r>
        <w:t xml:space="preserve">— public vocational education and current training information.</w:t>
      </w:r>
    </w:p>
    <w:p>
      <w:pPr>
        <w:numPr>
          <w:ilvl w:val="0"/>
          <w:numId w:val="1033"/>
        </w:numPr>
        <w:pStyle w:val="Compact"/>
      </w:pPr>
      <w:r>
        <w:t xml:space="preserve">SENA Betowa catalog — current availability of project-related programs; offering details vary by intake.</w:t>
      </w:r>
    </w:p>
    <w:p>
      <w:pPr>
        <w:numPr>
          <w:ilvl w:val="0"/>
          <w:numId w:val="1033"/>
        </w:numPr>
        <w:pStyle w:val="Compact"/>
      </w:pPr>
      <w:hyperlink r:id="rId41">
        <w:r>
          <w:rPr>
            <w:rStyle w:val="Hyperlink"/>
          </w:rPr>
          <w:t xml:space="preserve">Servicio Público de Empleo</w:t>
        </w:r>
      </w:hyperlink>
      <w:r>
        <w:t xml:space="preserve"> </w:t>
      </w:r>
      <w:r>
        <w:t xml:space="preserve">— public employment, vacancy, and labor-intermediation network.</w:t>
      </w:r>
    </w:p>
    <w:bookmarkEnd w:id="95"/>
    <w:bookmarkStart w:id="96" w:name="latin-america"/>
    <w:p>
      <w:pPr>
        <w:pStyle w:val="Heading2"/>
      </w:pPr>
      <w:r>
        <w:t xml:space="preserve">Latin America</w:t>
      </w:r>
    </w:p>
    <w:p>
      <w:pPr>
        <w:pStyle w:val="FirstParagraph"/>
      </w:pPr>
      <w:r>
        <w:t xml:space="preserve">For each country, verify the applicable labor ministry, public employment service, vocational-training authority, work-authorization rules, and current local vacancies. Do not extrapolate a U.S., Canadian, or Colombian salary to another country.</w:t>
      </w:r>
    </w:p>
    <w:bookmarkEnd w:id="96"/>
    <w:bookmarkEnd w:id="97"/>
    <w:bookmarkStart w:id="98" w:name="X2456807974ec39c66ff12e9c7845d489de63176"/>
    <w:p>
      <w:pPr>
        <w:pStyle w:val="Heading1"/>
      </w:pPr>
      <w:r>
        <w:t xml:space="preserve">22. Versioning and maintenance</w:t>
      </w:r>
    </w:p>
    <w:p>
      <w:pPr>
        <w:pStyle w:val="FirstParagraph"/>
      </w:pPr>
      <w:r>
        <w:rPr>
          <w:bCs/>
          <w:b/>
        </w:rPr>
        <w:t xml:space="preserve">Working Master 06 — August 2026</w:t>
      </w:r>
      <w:r>
        <w:t xml:space="preserve"> </w:t>
      </w:r>
      <w:r>
        <w:t xml:space="preserve">is a controlled revision artifact. It is</w:t>
      </w:r>
      <w:r>
        <w:t xml:space="preserve"> </w:t>
      </w:r>
      <w:r>
        <w:rPr>
          <w:bCs/>
          <w:b/>
        </w:rPr>
        <w:t xml:space="preserve">not yet the public edition</w:t>
      </w:r>
      <w:r>
        <w:t xml:space="preserve"> </w:t>
      </w:r>
      <w:r>
        <w:t xml:space="preserve">and does not claim independent human review, accessibility certification, accreditation, or endorsement by any source organization.</w:t>
      </w:r>
    </w:p>
    <w:p>
      <w:pPr>
        <w:pStyle w:val="BodyText"/>
      </w:pPr>
      <w:r>
        <w:t xml:space="preserve">Before publication-candidate status, this edition must pass controlled factual, editorial, terminology, accessibility, encoding, link, structural, metadata, DOCX, PDF, rendering, and publication QA. Spanish and Brazilian Portuguese editions must preserve the controlled meaning rather than merely translate words.</w:t>
      </w:r>
    </w:p>
    <w:p>
      <w:pPr>
        <w:pStyle w:val="BodyText"/>
      </w:pPr>
      <w:r>
        <w:t xml:space="preserve">Recheck at least annually—and sooner when a major policy, wage series, credential rule, program, or link changes—especially:</w:t>
      </w:r>
    </w:p>
    <w:p>
      <w:pPr>
        <w:numPr>
          <w:ilvl w:val="0"/>
          <w:numId w:val="1034"/>
        </w:numPr>
        <w:pStyle w:val="Compact"/>
      </w:pPr>
      <w:r>
        <w:t xml:space="preserve">wage and outlook data;</w:t>
      </w:r>
    </w:p>
    <w:p>
      <w:pPr>
        <w:numPr>
          <w:ilvl w:val="0"/>
          <w:numId w:val="1034"/>
        </w:numPr>
        <w:pStyle w:val="Compact"/>
      </w:pPr>
      <w:r>
        <w:t xml:space="preserve">funding and scholarship rules;</w:t>
      </w:r>
    </w:p>
    <w:p>
      <w:pPr>
        <w:numPr>
          <w:ilvl w:val="0"/>
          <w:numId w:val="1034"/>
        </w:numPr>
        <w:pStyle w:val="Compact"/>
      </w:pPr>
      <w:r>
        <w:t xml:space="preserve">apprenticeship availability;</w:t>
      </w:r>
    </w:p>
    <w:p>
      <w:pPr>
        <w:numPr>
          <w:ilvl w:val="0"/>
          <w:numId w:val="1034"/>
        </w:numPr>
        <w:pStyle w:val="Compact"/>
      </w:pPr>
      <w:r>
        <w:t xml:space="preserve">education and accreditation information;</w:t>
      </w:r>
    </w:p>
    <w:p>
      <w:pPr>
        <w:numPr>
          <w:ilvl w:val="0"/>
          <w:numId w:val="1034"/>
        </w:numPr>
        <w:pStyle w:val="Compact"/>
      </w:pPr>
      <w:r>
        <w:t xml:space="preserve">credential requirements;</w:t>
      </w:r>
    </w:p>
    <w:p>
      <w:pPr>
        <w:numPr>
          <w:ilvl w:val="0"/>
          <w:numId w:val="1034"/>
        </w:numPr>
        <w:pStyle w:val="Compact"/>
      </w:pPr>
      <w:r>
        <w:t xml:space="preserve">accessibility and worker-rights links;</w:t>
      </w:r>
    </w:p>
    <w:p>
      <w:pPr>
        <w:numPr>
          <w:ilvl w:val="0"/>
          <w:numId w:val="1034"/>
        </w:numPr>
        <w:pStyle w:val="Compact"/>
      </w:pPr>
      <w:r>
        <w:t xml:space="preserve">public-training offerings; and</w:t>
      </w:r>
    </w:p>
    <w:p>
      <w:pPr>
        <w:numPr>
          <w:ilvl w:val="0"/>
          <w:numId w:val="1034"/>
        </w:numPr>
        <w:pStyle w:val="Compact"/>
      </w:pPr>
      <w:r>
        <w:t xml:space="preserve">country-specific employment pathways.</w:t>
      </w:r>
    </w:p>
    <w:p>
      <w:pPr>
        <w:pStyle w:val="FirstParagraph"/>
      </w:pPr>
      <w:r>
        <w:t xml:space="preserve">Report errors, broken links, accessibility barriers, or outdated information through the project’s GitHub correction process.</w:t>
      </w:r>
    </w:p>
    <w:p>
      <w:pPr>
        <w:pStyle w:val="BodyText"/>
      </w:pPr>
      <w:r>
        <w:rPr>
          <w:bCs/>
          <w:b/>
        </w:rPr>
        <w:t xml:space="preserve">Governing principle:</w:t>
      </w:r>
      <w:r>
        <w:t xml:space="preserve"> </w:t>
      </w:r>
      <w:r>
        <w:t xml:space="preserve">When speed and completeness conflict, completeness wins. When confidence and uncertainty conflict, disclose the uncertainty. When an institution’s interest conflicts with protecting the reader from an avoidable commitment, protect the reader’s ability to verify and choose.</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lis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studentaid.gov/" TargetMode="External" /><Relationship Type="http://schemas.openxmlformats.org/officeDocument/2006/relationships/hyperlink" Id="rId54" Target="https://www.apprenticeship.gov/apprenticeship-job-finder" TargetMode="External" /><Relationship Type="http://schemas.openxmlformats.org/officeDocument/2006/relationships/hyperlink" Id="rId53" Target="https://www.apprenticeship.gov/career-seekers" TargetMode="External" /><Relationship Type="http://schemas.openxmlformats.org/officeDocument/2006/relationships/hyperlink" Id="rId35" Target="https://www.bls.gov/ooh/business-and-financial/project-management-specialists.htm" TargetMode="External" /><Relationship Type="http://schemas.openxmlformats.org/officeDocument/2006/relationships/hyperlink" Id="rId49" Target="https://www.careeronestop.org/LocalHelp/AmericanJobCenters/american-job-centers.aspx" TargetMode="External" /><Relationship Type="http://schemas.openxmlformats.org/officeDocument/2006/relationships/hyperlink" Id="rId89" Target="https://www.dol.gov/agencies/eta/advisories/training-and-employment-guidance-letter-no-08-19" TargetMode="External" /><Relationship Type="http://schemas.openxmlformats.org/officeDocument/2006/relationships/hyperlink" Id="rId90" Target="https://www.ed.gov/accreditation" TargetMode="External" /><Relationship Type="http://schemas.openxmlformats.org/officeDocument/2006/relationships/hyperlink" Id="rId91" Target="https://www.eeoc.gov/disability-discrimination" TargetMode="External" /><Relationship Type="http://schemas.openxmlformats.org/officeDocument/2006/relationships/hyperlink" Id="rId39" Target="https://www.jobbank.gc.ca/" TargetMode="External" /><Relationship Type="http://schemas.openxmlformats.org/officeDocument/2006/relationships/hyperlink" Id="rId59" Target="https://www.sena.edu.co/" TargetMode="External" /><Relationship Type="http://schemas.openxmlformats.org/officeDocument/2006/relationships/hyperlink" Id="rId41" Target="https://www.serviciodeempleo.gov.co/" TargetMode="External" /><Relationship Type="http://schemas.openxmlformats.org/officeDocument/2006/relationships/hyperlink" Id="rId37" Target="https://www.ziprecruiter.com/Salaries/Project-Coordinator-Salary" TargetMode="External" /></Relationships>
</file>

<file path=word/_rels/footnotes.xml.rels><?xml version="1.0" encoding="UTF-8"?><Relationships xmlns="http://schemas.openxmlformats.org/package/2006/relationships"><Relationship Type="http://schemas.openxmlformats.org/officeDocument/2006/relationships/hyperlink" Id="rId51" Target="https://studentaid.gov/" TargetMode="External" /><Relationship Type="http://schemas.openxmlformats.org/officeDocument/2006/relationships/hyperlink" Id="rId54" Target="https://www.apprenticeship.gov/apprenticeship-job-finder" TargetMode="External" /><Relationship Type="http://schemas.openxmlformats.org/officeDocument/2006/relationships/hyperlink" Id="rId53" Target="https://www.apprenticeship.gov/career-seekers" TargetMode="External" /><Relationship Type="http://schemas.openxmlformats.org/officeDocument/2006/relationships/hyperlink" Id="rId35" Target="https://www.bls.gov/ooh/business-and-financial/project-management-specialists.htm" TargetMode="External" /><Relationship Type="http://schemas.openxmlformats.org/officeDocument/2006/relationships/hyperlink" Id="rId49" Target="https://www.careeronestop.org/LocalHelp/AmericanJobCenters/american-job-centers.aspx" TargetMode="External" /><Relationship Type="http://schemas.openxmlformats.org/officeDocument/2006/relationships/hyperlink" Id="rId89" Target="https://www.dol.gov/agencies/eta/advisories/training-and-employment-guidance-letter-no-08-19" TargetMode="External" /><Relationship Type="http://schemas.openxmlformats.org/officeDocument/2006/relationships/hyperlink" Id="rId90" Target="https://www.ed.gov/accreditation" TargetMode="External" /><Relationship Type="http://schemas.openxmlformats.org/officeDocument/2006/relationships/hyperlink" Id="rId91" Target="https://www.eeoc.gov/disability-discrimination" TargetMode="External" /><Relationship Type="http://schemas.openxmlformats.org/officeDocument/2006/relationships/hyperlink" Id="rId39" Target="https://www.jobbank.gc.ca/" TargetMode="External" /><Relationship Type="http://schemas.openxmlformats.org/officeDocument/2006/relationships/hyperlink" Id="rId59" Target="https://www.sena.edu.co/" TargetMode="External" /><Relationship Type="http://schemas.openxmlformats.org/officeDocument/2006/relationships/hyperlink" Id="rId41" Target="https://www.serviciodeempleo.gov.co/" TargetMode="External" /><Relationship Type="http://schemas.openxmlformats.org/officeDocument/2006/relationships/hyperlink" Id="rId37" Target="https://www.ziprecruiter.com/Salaries/Project-Coordinat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English</dc:language>
  <cp:keywords/>
  <dcterms:created xsi:type="dcterms:W3CDTF">2026-08-08T08:13:15Z</dcterms:created>
  <dcterms:modified xsi:type="dcterms:W3CDTF">2026-08-08T08:13:15Z</dcterms:modified>
</cp:coreProperties>
</file>

<file path=docProps/custom.xml><?xml version="1.0" encoding="utf-8"?>
<Properties xmlns="http://schemas.openxmlformats.org/officeDocument/2006/custom-properties" xmlns:vt="http://schemas.openxmlformats.org/officeDocument/2006/docPropsVTypes"/>
</file>