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9bb23a837765cd8368c5e64a0c3f7cac2d0fe5f"/>
    <w:p>
      <w:pPr>
        <w:pStyle w:val="Heading1"/>
      </w:pPr>
      <w:r>
        <w:t xml:space="preserve">OPORTUNIDAD PARA TODA LA VIDA — COORDINADOR/A DE PROYECTOS</w:t>
      </w:r>
    </w:p>
    <w:p>
      <w:pPr>
        <w:pStyle w:val="FirstParagraph"/>
      </w:pPr>
      <w:r>
        <w:rPr>
          <w:bCs/>
          <w:b/>
        </w:rPr>
        <w:t xml:space="preserve">Una guía gratuita sobre afinidad profesional, aprendizaje asequible, accesibilidad, toma ética de decisiones y reinvención a lo largo de la vida</w:t>
      </w:r>
    </w:p>
    <w:p>
      <w:pPr>
        <w:pStyle w:val="BodyText"/>
      </w:pPr>
      <w:r>
        <w:t xml:space="preserve">Para personas de todas las edades, capacidades, orígenes y niveles de ingreso</w:t>
      </w:r>
    </w:p>
    <w:p>
      <w:pPr>
        <w:pStyle w:val="BodyText"/>
      </w:pPr>
      <w:r>
        <w:rPr>
          <w:bCs/>
          <w:b/>
        </w:rPr>
        <w:t xml:space="preserve">Creada y dirigida por Alberto (Al) Leiva</w:t>
      </w:r>
      <w:r>
        <w:br/>
      </w:r>
      <w:r>
        <w:t xml:space="preserve">Investigación, organización, edición y preparación de documentos con asistencia de ChatGPT, OpenAI</w:t>
      </w:r>
    </w:p>
    <w:p>
      <w:pPr>
        <w:pStyle w:val="BodyText"/>
      </w:pPr>
      <w:r>
        <w:rPr>
          <w:bCs/>
          <w:b/>
        </w:rPr>
        <w:t xml:space="preserve">Edición en español neutro de América Latina — revisión controlada — Maestro de trabajo 08 — agosto de 2026</w:t>
      </w:r>
      <w:r>
        <w:br/>
      </w:r>
      <w:r>
        <w:rPr>
          <w:bCs/>
          <w:b/>
        </w:rPr>
        <w:t xml:space="preserve">Estado:</w:t>
      </w:r>
      <w:r>
        <w:t xml:space="preserve"> </w:t>
      </w:r>
      <w:r>
        <w:t xml:space="preserve">maestro de trabajo controlado; todavía no es candidato de publicación</w:t>
      </w:r>
      <w:r>
        <w:br/>
      </w:r>
      <w:r>
        <w:rPr>
          <w:bCs/>
          <w:b/>
        </w:rPr>
        <w:t xml:space="preserve">Licencia:</w:t>
      </w:r>
      <w:r>
        <w:t xml:space="preserve"> </w:t>
      </w:r>
      <w:r>
        <w:t xml:space="preserve">CC BY-NC-SA 4.0</w:t>
      </w:r>
    </w:p>
    <w:p>
      <w:pPr>
        <w:pStyle w:val="BlockText"/>
      </w:pPr>
      <w:r>
        <w:rPr>
          <w:bCs/>
          <w:b/>
        </w:rPr>
        <w:t xml:space="preserve">La promesa de esta guía:</w:t>
      </w:r>
      <w:r>
        <w:t xml:space="preserve"> </w:t>
      </w:r>
      <w:r>
        <w:t xml:space="preserve">Esta guía no promete que el trabajo de coordinación de proyectos sea adecuado para todas las personas, que la educación sea gratuita, que una credencial produzca un empleo ni que alguna estimación salarial se aplique a su situación. Su propósito es ayudarle a comprender el trabajo, comparar rutas de aprendizaje de bajo costo, construir evidencia ética de capacidad y distinguir las funciones de coordinación de la autoridad que corresponde a gerentes o profesionales habilitados.</w:t>
      </w:r>
    </w:p>
    <w:bookmarkStart w:id="20" w:name="por-qué-creé-esta-guía"/>
    <w:p>
      <w:pPr>
        <w:pStyle w:val="Heading2"/>
      </w:pPr>
      <w:r>
        <w:t xml:space="preserve">Por qué creé esta guía</w:t>
      </w:r>
    </w:p>
    <w:p>
      <w:pPr>
        <w:pStyle w:val="FirstParagraph"/>
      </w:pPr>
      <w:r>
        <w:t xml:space="preserve">Creé las Guías de Oportunidades para Toda la Vida para ayudar a las personas a encontrar caminos realistas hacia la educación y el trabajo significativo sin quedar excluidas por edad, discapacidad, ingresos, ubicación o una trayectoria de vida no tradicional. Vivo con disgrafía y estoy dentro del espectro autista. Comencé este proyecto a los 70 años. Estas experiencias fortalecieron mi convicción de que la capacidad muchas veces queda oculta detrás de barreras de comunicación, educación, costo y acceso.</w:t>
      </w:r>
    </w:p>
    <w:p>
      <w:pPr>
        <w:pStyle w:val="BodyText"/>
      </w:pPr>
      <w:r>
        <w:t xml:space="preserve">La coordinación de proyectos puede ser una carrera práctica de entrada, un puente desde trabajos administrativos o de operaciones, o una base para avanzar posteriormente hacia gestión de proyectos, programas, implementación, operaciones o funciones especializadas. Esta guía busca ayudarle a entender las tareas y los riesgos reales antes de gastar dinero, asumir deuda, firmar un acuerdo de reembolso con un empleador o suponer que un mismo título significa lo mismo en todos los lugares.</w:t>
      </w:r>
    </w:p>
    <w:bookmarkEnd w:id="20"/>
    <w:bookmarkStart w:id="21" w:name="reconocimiento-de-la-asistencia-de-ia"/>
    <w:p>
      <w:pPr>
        <w:pStyle w:val="Heading2"/>
      </w:pPr>
      <w:r>
        <w:t xml:space="preserve">Reconocimiento de la asistencia de IA</w:t>
      </w:r>
    </w:p>
    <w:p>
      <w:pPr>
        <w:pStyle w:val="FirstParagraph"/>
      </w:pPr>
      <w:r>
        <w:t xml:space="preserve">Concebí y dirigí esta guía y asumo la responsabilidad por su contenido. Utilicé ChatGPT de OpenAI como herramienta de colaboración para ayudar a investigar recursos públicos, organizar ideas, mejorar ortografía y gramática, reforzar la claridad, comparar lenguaje de fuentes y preparar documentos. La asistencia de IA no sustituye las fuentes oficiales, los profesionales calificados, el juicio humano ni la responsabilidad de cada lector de verificar la información importante.</w:t>
      </w:r>
    </w:p>
    <w:bookmarkEnd w:id="21"/>
    <w:bookmarkStart w:id="22" w:name="límites-éticos-y-prácticos"/>
    <w:p>
      <w:pPr>
        <w:pStyle w:val="Heading2"/>
      </w:pPr>
      <w:r>
        <w:t xml:space="preserve">Límites éticos y prácticos</w:t>
      </w:r>
    </w:p>
    <w:p>
      <w:pPr>
        <w:pStyle w:val="FirstParagraph"/>
      </w:pPr>
      <w:r>
        <w:t xml:space="preserve">Ninguna guía profesional puede garantizar satisfacción, empleo, ascenso, financiamiento, elegibilidad para becas, disponibilidad de aprendizaje formal, reconocimiento de credenciales, trabajo remoto o ingresos. Los requisitos varían según el empleador, el sector, la jurisdicción y el entorno de trabajo. Esta guía ofrece educación y orientación general; no constituye asesoría jurídica, tributaria, médica, de salud mental, migratoria, financiera ni de una profesión regulada para una situación individual.</w:t>
      </w:r>
    </w:p>
    <w:p>
      <w:pPr>
        <w:pStyle w:val="BodyText"/>
      </w:pPr>
      <w:r>
        <w:t xml:space="preserve">No pague una suma alta no reembolsable, no se endeude, no se traslade ni firme un acuerdo de reembolso o permanencia porque alguien le presione para actuar de inmediato. Antes de asumir un compromiso financiero, educativo, laboral o legal, verifique los hechos de alto impacto mediante fuentes oficiales actuales y términos escritos del programa o del empleador.</w:t>
      </w:r>
    </w:p>
    <w:bookmarkEnd w:id="22"/>
    <w:bookmarkStart w:id="23" w:name="relación-con-la-guía-fundacional"/>
    <w:p>
      <w:pPr>
        <w:pStyle w:val="Heading2"/>
      </w:pPr>
      <w:r>
        <w:t xml:space="preserve">Relación con la Guía Fundacional</w:t>
      </w:r>
    </w:p>
    <w:p>
      <w:pPr>
        <w:pStyle w:val="FirstParagraph"/>
      </w:pPr>
      <w:r>
        <w:t xml:space="preserve">La Guía Fundacional explica el proceso común del proyecto para investigar carreras, verificar instituciones educativas, estudiar financiamiento educativo, accesibilidad, protecciones laborales, uso ético de IA y estándares de publicación. Este manual aplica esos principios específicamente al trabajo de coordinación de proyectos.</w:t>
      </w:r>
    </w:p>
    <w:p>
      <w:r>
        <w:pict>
          <v:rect style="width:0;height:1.5pt" o:hralign="center" o:hrstd="t" o:hr="t"/>
        </w:pict>
      </w:r>
    </w:p>
    <w:bookmarkEnd w:id="23"/>
    <w:bookmarkEnd w:id="24"/>
    <w:bookmarkStart w:id="25" w:name="X5e5a83c2e3d7df8a2b4b8ebf34ad781a08e1d75"/>
    <w:p>
      <w:pPr>
        <w:pStyle w:val="Heading1"/>
      </w:pPr>
      <w:r>
        <w:t xml:space="preserve">1. Cómo usar esta guía</w:t>
      </w:r>
    </w:p>
    <w:p>
      <w:pPr>
        <w:pStyle w:val="FirstParagraph"/>
      </w:pPr>
      <w:r>
        <w:t xml:space="preserve">Comience por el trabajo, no por una institución educativa ni una credencial. El título</w:t>
      </w:r>
      <w:r>
        <w:t xml:space="preserve"> </w:t>
      </w:r>
      <w:r>
        <w:rPr>
          <w:bCs/>
          <w:b/>
        </w:rPr>
        <w:t xml:space="preserve">Coordinador/a de Proyectos</w:t>
      </w:r>
      <w:r>
        <w:t xml:space="preserve"> </w:t>
      </w:r>
      <w:r>
        <w:t xml:space="preserve">es amplio. Una persona coordinadora en construcción, tecnología, salud, investigación, educación, gobierno, una organización sin fines de lucro o una oficina corporativa de gestión de proyectos puede tener funciones, herramientas, riesgos, requisitos de entrada y remuneración diferentes.</w:t>
      </w:r>
    </w:p>
    <w:p>
      <w:pPr>
        <w:pStyle w:val="BodyText"/>
      </w:pPr>
      <w:r>
        <w:t xml:space="preserve">Utilice estas reglas de decisión:</w:t>
      </w:r>
    </w:p>
    <w:p>
      <w:pPr>
        <w:numPr>
          <w:ilvl w:val="0"/>
          <w:numId w:val="1001"/>
        </w:numPr>
        <w:pStyle w:val="Compact"/>
      </w:pPr>
      <w:r>
        <w:t xml:space="preserve">Lea varias vacantes actuales del tipo exacto de trabajo de proyectos que le interesa.</w:t>
      </w:r>
    </w:p>
    <w:p>
      <w:pPr>
        <w:numPr>
          <w:ilvl w:val="0"/>
          <w:numId w:val="1001"/>
        </w:numPr>
        <w:pStyle w:val="Compact"/>
      </w:pPr>
      <w:r>
        <w:t xml:space="preserve">Separe requisitos legales, requisitos del empleador, preferencias comunes y ventajas opcionales.</w:t>
      </w:r>
    </w:p>
    <w:p>
      <w:pPr>
        <w:numPr>
          <w:ilvl w:val="0"/>
          <w:numId w:val="1001"/>
        </w:numPr>
        <w:pStyle w:val="Compact"/>
      </w:pPr>
      <w:r>
        <w:t xml:space="preserve">Compare funciones en lugar de depender únicamente del título del puesto.</w:t>
      </w:r>
    </w:p>
    <w:p>
      <w:pPr>
        <w:numPr>
          <w:ilvl w:val="0"/>
          <w:numId w:val="1001"/>
        </w:numPr>
        <w:pStyle w:val="Compact"/>
      </w:pPr>
      <w:r>
        <w:t xml:space="preserve">Pruebe su interés mediante práctica gratuita o de bajo costo antes de pagar formación.</w:t>
      </w:r>
    </w:p>
    <w:p>
      <w:pPr>
        <w:numPr>
          <w:ilvl w:val="0"/>
          <w:numId w:val="1001"/>
        </w:numPr>
        <w:pStyle w:val="Compact"/>
      </w:pPr>
      <w:r>
        <w:t xml:space="preserve">Prefiera aprendizaje gratuito, público, financiado por el empleador o apoyado por programas laborales antes de asumir deuda privada.</w:t>
      </w:r>
    </w:p>
    <w:p>
      <w:pPr>
        <w:numPr>
          <w:ilvl w:val="0"/>
          <w:numId w:val="1001"/>
        </w:numPr>
        <w:pStyle w:val="Compact"/>
      </w:pPr>
      <w:r>
        <w:t xml:space="preserve">Verifique por escrito cada beca, subvención, aprendizaje formal, beneficio educativo y regla de reembolso.</w:t>
      </w:r>
    </w:p>
    <w:p>
      <w:pPr>
        <w:numPr>
          <w:ilvl w:val="0"/>
          <w:numId w:val="1001"/>
        </w:numPr>
        <w:pStyle w:val="Compact"/>
      </w:pPr>
      <w:r>
        <w:t xml:space="preserve">Compare salarios locales para el título y las funciones reales antes de utilizar estimaciones nacionales.</w:t>
      </w:r>
    </w:p>
    <w:p>
      <w:pPr>
        <w:numPr>
          <w:ilvl w:val="0"/>
          <w:numId w:val="1001"/>
        </w:numPr>
        <w:pStyle w:val="Compact"/>
      </w:pPr>
      <w:r>
        <w:t xml:space="preserve">Solicite adaptaciones con suficiente anticipación para que la institución, entidad examinadora, empleador o patrocinador pueda implementarlas.</w:t>
      </w:r>
    </w:p>
    <w:p>
      <w:pPr>
        <w:numPr>
          <w:ilvl w:val="0"/>
          <w:numId w:val="1001"/>
        </w:numPr>
        <w:pStyle w:val="Compact"/>
      </w:pPr>
      <w:r>
        <w:t xml:space="preserve">Proteja la información confidencial y utilice IA únicamente dentro de las reglas aprobadas por el empleador.</w:t>
      </w:r>
    </w:p>
    <w:p>
      <w:pPr>
        <w:numPr>
          <w:ilvl w:val="0"/>
          <w:numId w:val="1001"/>
        </w:numPr>
        <w:pStyle w:val="Compact"/>
      </w:pPr>
      <w:r>
        <w:t xml:space="preserve">Deténgase antes de pagar, pedir prestado, trasladarse o aceptar una obligación de permanencia que no comprenda plenamente.</w:t>
      </w:r>
    </w:p>
    <w:bookmarkEnd w:id="25"/>
    <w:bookmarkStart w:id="27" w:name="Xea57199d893db1ae488968d1869a9277e244500"/>
    <w:p>
      <w:pPr>
        <w:pStyle w:val="Heading1"/>
      </w:pPr>
      <w:r>
        <w:t xml:space="preserve">2. Qué es el trabajo de coordinación de proyectos</w:t>
      </w:r>
    </w:p>
    <w:p>
      <w:pPr>
        <w:pStyle w:val="FirstParagraph"/>
      </w:pPr>
      <w:r>
        <w:t xml:space="preserve">Un proyecto es un esfuerzo temporal destinado a producir un resultado definido. Un/a Coordinador/a de Proyectos ayuda a organizar información, cronogramas, reuniones, acciones, registros, dependencias, riesgos, problemas, aprobaciones y seguimiento para que el trabajo pueda avanzar.</w:t>
      </w:r>
    </w:p>
    <w:p>
      <w:pPr>
        <w:pStyle w:val="BodyText"/>
      </w:pPr>
      <w:r>
        <w:t xml:space="preserve">La función suele apoyar a un gerente de proyecto, gerente de programa, líder de implementación, gerente de operaciones, líder técnico, gerente de construcción, investigador, líder clínico o administrativo u otra persona responsable. La persona coordinadora puede influir en la ejecución sin tener autoridad final sobre presupuesto, contratos, diseño técnico, decisiones clínicas, decisiones jurídicas, aprobaciones de seguridad, contratación o trabajo regulado.</w:t>
      </w:r>
    </w:p>
    <w:p>
      <w:pPr>
        <w:pStyle w:val="BodyText"/>
      </w:pPr>
      <w:r>
        <w:t xml:space="preserve">Títulos relacionados comunes incluyen:</w:t>
      </w:r>
    </w:p>
    <w:p>
      <w:pPr>
        <w:numPr>
          <w:ilvl w:val="0"/>
          <w:numId w:val="1002"/>
        </w:numPr>
        <w:pStyle w:val="Compact"/>
      </w:pPr>
      <w:r>
        <w:t xml:space="preserve">Asistente de Proyectos</w:t>
      </w:r>
    </w:p>
    <w:p>
      <w:pPr>
        <w:numPr>
          <w:ilvl w:val="0"/>
          <w:numId w:val="1002"/>
        </w:numPr>
        <w:pStyle w:val="Compact"/>
      </w:pPr>
      <w:r>
        <w:t xml:space="preserve">Administrador/a de Proyectos</w:t>
      </w:r>
    </w:p>
    <w:p>
      <w:pPr>
        <w:numPr>
          <w:ilvl w:val="0"/>
          <w:numId w:val="1002"/>
        </w:numPr>
        <w:pStyle w:val="Compact"/>
      </w:pPr>
      <w:r>
        <w:t xml:space="preserve">Coordinador/a de Programas</w:t>
      </w:r>
    </w:p>
    <w:p>
      <w:pPr>
        <w:numPr>
          <w:ilvl w:val="0"/>
          <w:numId w:val="1002"/>
        </w:numPr>
        <w:pStyle w:val="Compact"/>
      </w:pPr>
      <w:r>
        <w:t xml:space="preserve">Coordinador/a de Implementación</w:t>
      </w:r>
    </w:p>
    <w:p>
      <w:pPr>
        <w:numPr>
          <w:ilvl w:val="0"/>
          <w:numId w:val="1002"/>
        </w:numPr>
        <w:pStyle w:val="Compact"/>
      </w:pPr>
      <w:r>
        <w:t xml:space="preserve">Coordinador/a de PMO</w:t>
      </w:r>
    </w:p>
    <w:p>
      <w:pPr>
        <w:numPr>
          <w:ilvl w:val="0"/>
          <w:numId w:val="1002"/>
        </w:numPr>
        <w:pStyle w:val="Compact"/>
      </w:pPr>
      <w:r>
        <w:t xml:space="preserve">Coordinador/a de Proyectos de Operaciones</w:t>
      </w:r>
    </w:p>
    <w:p>
      <w:pPr>
        <w:numPr>
          <w:ilvl w:val="0"/>
          <w:numId w:val="1002"/>
        </w:numPr>
        <w:pStyle w:val="Compact"/>
      </w:pPr>
      <w:r>
        <w:t xml:space="preserve">Especialista de Apoyo a Proyectos</w:t>
      </w:r>
    </w:p>
    <w:p>
      <w:pPr>
        <w:numPr>
          <w:ilvl w:val="0"/>
          <w:numId w:val="1002"/>
        </w:numPr>
        <w:pStyle w:val="Compact"/>
      </w:pPr>
      <w:r>
        <w:t xml:space="preserve">Coordinador/a Junior de Proyectos</w:t>
      </w:r>
    </w:p>
    <w:p>
      <w:pPr>
        <w:pStyle w:val="FirstParagraph"/>
      </w:pPr>
      <w:r>
        <w:t xml:space="preserve">Los títulos no están estandarizados. Compare siempre las funciones, la autoridad para decidir, las líneas de reporte, el sector y las cualificaciones exigidas.</w:t>
      </w:r>
    </w:p>
    <w:bookmarkStart w:id="26" w:name="entornos-comunes"/>
    <w:p>
      <w:pPr>
        <w:pStyle w:val="Heading2"/>
      </w:pPr>
      <w:r>
        <w:t xml:space="preserve">Entornos comunes</w:t>
      </w:r>
    </w:p>
    <w:p>
      <w:pPr>
        <w:pStyle w:val="FirstParagraph"/>
      </w:pPr>
      <w:r>
        <w:t xml:space="preserve">Las personas coordinadoras de proyectos trabajan en numerosos sectores, entre ellos tecnología, construcción, salud, educación, gobierno, servicios profesionales, investigación, manufactura, organizaciones sin fines de lucro, finanzas, logística, eventos y operaciones corporativas internas. Algunos cargos son presenciales en oficina, otros híbridos, algunos remotos y otros requieren viajes frecuentes o presencia habitual en un lugar de trabajo. Nunca suponga que un cargo es remoto simplemente porque gran parte del trabajo se hace en computadora.</w:t>
      </w:r>
    </w:p>
    <w:bookmarkEnd w:id="26"/>
    <w:bookmarkEnd w:id="27"/>
    <w:bookmarkStart w:id="31" w:name="Xa808ed09a8375cf326f9a0b0829e6d705b5272f"/>
    <w:p>
      <w:pPr>
        <w:pStyle w:val="Heading1"/>
      </w:pPr>
      <w:r>
        <w:t xml:space="preserve">3. Funciones, herramientas y ciclos de trabajo</w:t>
      </w:r>
    </w:p>
    <w:bookmarkStart w:id="28" w:name="funciones-principales"/>
    <w:p>
      <w:pPr>
        <w:pStyle w:val="Heading2"/>
      </w:pPr>
      <w:r>
        <w:t xml:space="preserve">Funciones principales</w:t>
      </w:r>
    </w:p>
    <w:p>
      <w:pPr>
        <w:pStyle w:val="FirstParagraph"/>
      </w:pPr>
      <w:r>
        <w:t xml:space="preserve">Un/a Coordinador/a de Proyectos puede:</w:t>
      </w:r>
    </w:p>
    <w:p>
      <w:pPr>
        <w:numPr>
          <w:ilvl w:val="0"/>
          <w:numId w:val="1003"/>
        </w:numPr>
        <w:pStyle w:val="Compact"/>
      </w:pPr>
      <w:r>
        <w:t xml:space="preserve">mantener cronogramas, hitos, registros de acciones, riesgos, problemas, decisiones y archivos del proyecto;</w:t>
      </w:r>
    </w:p>
    <w:p>
      <w:pPr>
        <w:numPr>
          <w:ilvl w:val="0"/>
          <w:numId w:val="1003"/>
        </w:numPr>
        <w:pStyle w:val="Compact"/>
      </w:pPr>
      <w:r>
        <w:t xml:space="preserve">coordinar reuniones, agendas, notas, asistencia, decisiones y seguimiento;</w:t>
      </w:r>
    </w:p>
    <w:p>
      <w:pPr>
        <w:numPr>
          <w:ilvl w:val="0"/>
          <w:numId w:val="1003"/>
        </w:numPr>
        <w:pStyle w:val="Compact"/>
      </w:pPr>
      <w:r>
        <w:t xml:space="preserve">hacer seguimiento de entregables, dependencias, aprobaciones, información presupuestaria, solicitudes de compra y cambios;</w:t>
      </w:r>
    </w:p>
    <w:p>
      <w:pPr>
        <w:numPr>
          <w:ilvl w:val="0"/>
          <w:numId w:val="1003"/>
        </w:numPr>
        <w:pStyle w:val="Compact"/>
      </w:pPr>
      <w:r>
        <w:t xml:space="preserve">recopilar actualizaciones de estado de las personas responsables;</w:t>
      </w:r>
    </w:p>
    <w:p>
      <w:pPr>
        <w:numPr>
          <w:ilvl w:val="0"/>
          <w:numId w:val="1003"/>
        </w:numPr>
        <w:pStyle w:val="Compact"/>
      </w:pPr>
      <w:r>
        <w:t xml:space="preserve">preparar resúmenes de estado precisos sin ocultar retrasos ni incertidumbre;</w:t>
      </w:r>
    </w:p>
    <w:p>
      <w:pPr>
        <w:numPr>
          <w:ilvl w:val="0"/>
          <w:numId w:val="1003"/>
        </w:numPr>
        <w:pStyle w:val="Compact"/>
      </w:pPr>
      <w:r>
        <w:t xml:space="preserve">organizar incorporación de participantes, solicitudes de acceso, repositorios documentales y comunicaciones del proyecto;</w:t>
      </w:r>
    </w:p>
    <w:p>
      <w:pPr>
        <w:numPr>
          <w:ilvl w:val="0"/>
          <w:numId w:val="1003"/>
        </w:numPr>
        <w:pStyle w:val="Compact"/>
      </w:pPr>
      <w:r>
        <w:t xml:space="preserve">ayudar a mantener plantillas, listas de verificación, tableros y procedimientos operativos estándar;</w:t>
      </w:r>
    </w:p>
    <w:p>
      <w:pPr>
        <w:numPr>
          <w:ilvl w:val="0"/>
          <w:numId w:val="1003"/>
        </w:numPr>
        <w:pStyle w:val="Compact"/>
      </w:pPr>
      <w:r>
        <w:t xml:space="preserve">coordinar con proveedores, equipos internos, clientes o socios externos dentro de la autoridad asignada;</w:t>
      </w:r>
    </w:p>
    <w:p>
      <w:pPr>
        <w:numPr>
          <w:ilvl w:val="0"/>
          <w:numId w:val="1003"/>
        </w:numPr>
        <w:pStyle w:val="Compact"/>
      </w:pPr>
      <w:r>
        <w:t xml:space="preserve">identificar información faltante, acciones vencidas, fechas en conflicto y riesgos sin resolver; y</w:t>
      </w:r>
    </w:p>
    <w:p>
      <w:pPr>
        <w:numPr>
          <w:ilvl w:val="0"/>
          <w:numId w:val="1003"/>
        </w:numPr>
        <w:pStyle w:val="Compact"/>
      </w:pPr>
      <w:r>
        <w:t xml:space="preserve">escalar decisiones, preocupaciones de cumplimiento, asuntos de seguridad, conflictos de alcance y excepciones a las personas responsables.</w:t>
      </w:r>
    </w:p>
    <w:bookmarkEnd w:id="28"/>
    <w:bookmarkStart w:id="29" w:name="herramientas-que-puede-encontrar"/>
    <w:p>
      <w:pPr>
        <w:pStyle w:val="Heading2"/>
      </w:pPr>
      <w:r>
        <w:t xml:space="preserve">Herramientas que puede encontrar</w:t>
      </w:r>
    </w:p>
    <w:p>
      <w:pPr>
        <w:pStyle w:val="FirstParagraph"/>
      </w:pPr>
      <w:r>
        <w:t xml:space="preserve">Cada empleador elige herramientas diferentes. Entre las categorías útiles están:</w:t>
      </w:r>
    </w:p>
    <w:p>
      <w:pPr>
        <w:numPr>
          <w:ilvl w:val="0"/>
          <w:numId w:val="1004"/>
        </w:numPr>
        <w:pStyle w:val="Compact"/>
      </w:pPr>
      <w:r>
        <w:t xml:space="preserve">hojas de cálculo y procesadores de texto;</w:t>
      </w:r>
    </w:p>
    <w:p>
      <w:pPr>
        <w:numPr>
          <w:ilvl w:val="0"/>
          <w:numId w:val="1004"/>
        </w:numPr>
        <w:pStyle w:val="Compact"/>
      </w:pPr>
      <w:r>
        <w:t xml:space="preserve">calendarios, correo electrónico, chat y plataformas de videoconferencia;</w:t>
      </w:r>
    </w:p>
    <w:p>
      <w:pPr>
        <w:numPr>
          <w:ilvl w:val="0"/>
          <w:numId w:val="1004"/>
        </w:numPr>
        <w:pStyle w:val="Compact"/>
      </w:pPr>
      <w:r>
        <w:t xml:space="preserve">repositorios compartidos de documentos;</w:t>
      </w:r>
    </w:p>
    <w:p>
      <w:pPr>
        <w:numPr>
          <w:ilvl w:val="0"/>
          <w:numId w:val="1004"/>
        </w:numPr>
        <w:pStyle w:val="Compact"/>
      </w:pPr>
      <w:r>
        <w:t xml:space="preserve">plataformas de gestión de proyectos y trabajo;</w:t>
      </w:r>
    </w:p>
    <w:p>
      <w:pPr>
        <w:numPr>
          <w:ilvl w:val="0"/>
          <w:numId w:val="1004"/>
        </w:numPr>
        <w:pStyle w:val="Compact"/>
      </w:pPr>
      <w:r>
        <w:t xml:space="preserve">sistemas de tickets o gestión de servicios;</w:t>
      </w:r>
    </w:p>
    <w:p>
      <w:pPr>
        <w:numPr>
          <w:ilvl w:val="0"/>
          <w:numId w:val="1004"/>
        </w:numPr>
        <w:pStyle w:val="Compact"/>
      </w:pPr>
      <w:r>
        <w:t xml:space="preserve">tableros e instrumentos de reporte;</w:t>
      </w:r>
    </w:p>
    <w:p>
      <w:pPr>
        <w:numPr>
          <w:ilvl w:val="0"/>
          <w:numId w:val="1004"/>
        </w:numPr>
        <w:pStyle w:val="Compact"/>
      </w:pPr>
      <w:r>
        <w:t xml:space="preserve">sistemas de compras, finanzas, clientes o sistemas empresariales; y</w:t>
      </w:r>
    </w:p>
    <w:p>
      <w:pPr>
        <w:numPr>
          <w:ilvl w:val="0"/>
          <w:numId w:val="1004"/>
        </w:numPr>
        <w:pStyle w:val="Compact"/>
      </w:pPr>
      <w:r>
        <w:t xml:space="preserve">sistemas específicos del sector.</w:t>
      </w:r>
    </w:p>
    <w:p>
      <w:pPr>
        <w:pStyle w:val="FirstParagraph"/>
      </w:pPr>
      <w:r>
        <w:t xml:space="preserve">Comprender la lógica de cronogramas, dependencias, acciones, riesgos, problemas, decisiones, control de cambios y comunicación es más transferible que memorizar un solo producto. Un certificado de herramienta puede ser útil cuando un empleador lo valora, pero ningún producto de software por sí solo define esta ocupación.</w:t>
      </w:r>
    </w:p>
    <w:bookmarkEnd w:id="29"/>
    <w:bookmarkStart w:id="30" w:name="un-ciclo-de-trabajo-realista"/>
    <w:p>
      <w:pPr>
        <w:pStyle w:val="Heading2"/>
      </w:pPr>
      <w:r>
        <w:t xml:space="preserve">Un ciclo de trabajo realista</w:t>
      </w:r>
    </w:p>
    <w:p>
      <w:pPr>
        <w:numPr>
          <w:ilvl w:val="0"/>
          <w:numId w:val="1005"/>
        </w:numPr>
        <w:pStyle w:val="Compact"/>
      </w:pPr>
      <w:r>
        <w:t xml:space="preserve">Confirme el objetivo del proyecto, el alcance vigente, los responsables, los principales hitos y la línea base actual.</w:t>
      </w:r>
    </w:p>
    <w:p>
      <w:pPr>
        <w:numPr>
          <w:ilvl w:val="0"/>
          <w:numId w:val="1005"/>
        </w:numPr>
        <w:pStyle w:val="Compact"/>
      </w:pPr>
      <w:r>
        <w:t xml:space="preserve">Recopile actualizaciones de las personas responsables de cada trabajo.</w:t>
      </w:r>
    </w:p>
    <w:p>
      <w:pPr>
        <w:numPr>
          <w:ilvl w:val="0"/>
          <w:numId w:val="1005"/>
        </w:numPr>
        <w:pStyle w:val="Compact"/>
      </w:pPr>
      <w:r>
        <w:t xml:space="preserve">Actualice cronogramas, acciones, riesgos, problemas, decisiones, dependencias y registros.</w:t>
      </w:r>
    </w:p>
    <w:p>
      <w:pPr>
        <w:numPr>
          <w:ilvl w:val="0"/>
          <w:numId w:val="1005"/>
        </w:numPr>
        <w:pStyle w:val="Compact"/>
      </w:pPr>
      <w:r>
        <w:t xml:space="preserve">Identifique conflictos, evidencia faltante, trabajo vencido y próximos plazos.</w:t>
      </w:r>
    </w:p>
    <w:p>
      <w:pPr>
        <w:numPr>
          <w:ilvl w:val="0"/>
          <w:numId w:val="1005"/>
        </w:numPr>
        <w:pStyle w:val="Compact"/>
      </w:pPr>
      <w:r>
        <w:t xml:space="preserve">Prepare un resumen de estado preciso.</w:t>
      </w:r>
    </w:p>
    <w:p>
      <w:pPr>
        <w:numPr>
          <w:ilvl w:val="0"/>
          <w:numId w:val="1005"/>
        </w:numPr>
        <w:pStyle w:val="Compact"/>
      </w:pPr>
      <w:r>
        <w:t xml:space="preserve">Facilite o apoye reuniones de revisión y registre las decisiones.</w:t>
      </w:r>
    </w:p>
    <w:p>
      <w:pPr>
        <w:numPr>
          <w:ilvl w:val="0"/>
          <w:numId w:val="1005"/>
        </w:numPr>
        <w:pStyle w:val="Compact"/>
      </w:pPr>
      <w:r>
        <w:t xml:space="preserve">Escale los asuntos sin resolver a la persona con autoridad para decidir.</w:t>
      </w:r>
    </w:p>
    <w:p>
      <w:pPr>
        <w:numPr>
          <w:ilvl w:val="0"/>
          <w:numId w:val="1005"/>
        </w:numPr>
        <w:pStyle w:val="Compact"/>
      </w:pPr>
      <w:r>
        <w:t xml:space="preserve">Dé seguimiento hasta que las acciones se cierren o se transfieran formalmente.</w:t>
      </w:r>
    </w:p>
    <w:p>
      <w:pPr>
        <w:pStyle w:val="FirstParagraph"/>
      </w:pPr>
      <w:r>
        <w:t xml:space="preserve">Esta secuencia es ilustrativa. Los procedimientos reales deben cumplir la política del empleador, la ley aplicable, los controles de sistemas, la supervisión, los contratos, los requisitos de seguridad y las normas del sector.</w:t>
      </w:r>
    </w:p>
    <w:bookmarkEnd w:id="30"/>
    <w:bookmarkEnd w:id="31"/>
    <w:bookmarkStart w:id="33" w:name="X234d5c62b6cbb4046db953e33e5b5a369e9b0ab"/>
    <w:p>
      <w:pPr>
        <w:pStyle w:val="Heading1"/>
      </w:pPr>
      <w:r>
        <w:t xml:space="preserve">4. Afinidad profesional, condiciones y sostenibilidad</w:t>
      </w:r>
    </w:p>
    <w:p>
      <w:pPr>
        <w:pStyle w:val="FirstParagraph"/>
      </w:pPr>
      <w:r>
        <w:t xml:space="preserve">La coordinación de proyectos suele premiar la confiabilidad, la comunicación, la organización, el seguimiento y la comodidad al trabajar con información incompleta. También puede implicar interrupciones, prioridades en competencia, presión por fechas límite, seguimiento repetitivo, conversaciones difíciles, muchas horas frente a pantallas, viajes o la carga emocional de vigilar problemas que usted no tiene autoridad personal para resolver.</w:t>
      </w:r>
    </w:p>
    <w:p>
      <w:pPr>
        <w:pStyle w:val="BodyText"/>
      </w:pPr>
      <w:r>
        <w:t xml:space="preserve">Pregúntese:</w:t>
      </w:r>
    </w:p>
    <w:p>
      <w:pPr>
        <w:numPr>
          <w:ilvl w:val="0"/>
          <w:numId w:val="1006"/>
        </w:numPr>
        <w:pStyle w:val="Compact"/>
      </w:pPr>
      <w:r>
        <w:t xml:space="preserve">¿Me gusta organizar información y ayudar a un grupo a pasar de la conversación a la acción?</w:t>
      </w:r>
    </w:p>
    <w:p>
      <w:pPr>
        <w:numPr>
          <w:ilvl w:val="0"/>
          <w:numId w:val="1006"/>
        </w:numPr>
        <w:pStyle w:val="Compact"/>
      </w:pPr>
      <w:r>
        <w:t xml:space="preserve">¿Puedo hacer seguimiento con respeto cuando otras personas están retrasadas o no han sido claras?</w:t>
      </w:r>
    </w:p>
    <w:p>
      <w:pPr>
        <w:numPr>
          <w:ilvl w:val="0"/>
          <w:numId w:val="1006"/>
        </w:numPr>
        <w:pStyle w:val="Compact"/>
      </w:pPr>
      <w:r>
        <w:t xml:space="preserve">¿Puedo reportar malas noticias con precisión en vez de hacer que un proyecto parezca mejor de lo que está?</w:t>
      </w:r>
    </w:p>
    <w:p>
      <w:pPr>
        <w:numPr>
          <w:ilvl w:val="0"/>
          <w:numId w:val="1006"/>
        </w:numPr>
        <w:pStyle w:val="Compact"/>
      </w:pPr>
      <w:r>
        <w:t xml:space="preserve">¿Puedo distinguir un problema que debo resolver de uno que debo escalar?</w:t>
      </w:r>
    </w:p>
    <w:p>
      <w:pPr>
        <w:numPr>
          <w:ilvl w:val="0"/>
          <w:numId w:val="1006"/>
        </w:numPr>
        <w:pStyle w:val="Compact"/>
      </w:pPr>
      <w:r>
        <w:t xml:space="preserve">¿Puedo manejar cambios frecuentes sin perder el registro de lo aprobado?</w:t>
      </w:r>
    </w:p>
    <w:p>
      <w:pPr>
        <w:numPr>
          <w:ilvl w:val="0"/>
          <w:numId w:val="1006"/>
        </w:numPr>
        <w:pStyle w:val="Compact"/>
      </w:pPr>
      <w:r>
        <w:t xml:space="preserve">¿Puedo trabajar gran parte del día con hojas de cálculo, calendarios, documentos, reuniones y seguimiento escrito?</w:t>
      </w:r>
    </w:p>
    <w:p>
      <w:pPr>
        <w:numPr>
          <w:ilvl w:val="0"/>
          <w:numId w:val="1006"/>
        </w:numPr>
        <w:pStyle w:val="Compact"/>
      </w:pPr>
      <w:r>
        <w:t xml:space="preserve">¿El horario, los viajes, el transporte y las responsabilidades de cuidado son compatibles con mi hogar?</w:t>
      </w:r>
    </w:p>
    <w:p>
      <w:pPr>
        <w:numPr>
          <w:ilvl w:val="0"/>
          <w:numId w:val="1006"/>
        </w:numPr>
        <w:pStyle w:val="Compact"/>
      </w:pPr>
      <w:r>
        <w:t xml:space="preserve">¿Qué adaptaciones, tecnología de apoyo, acceso lingüístico o previsibilidad de horario harían sostenible esta trayectoria?</w:t>
      </w:r>
    </w:p>
    <w:p>
      <w:pPr>
        <w:numPr>
          <w:ilvl w:val="0"/>
          <w:numId w:val="1006"/>
        </w:numPr>
        <w:pStyle w:val="Compact"/>
      </w:pPr>
      <w:r>
        <w:t xml:space="preserve">¿Puedo ingresar sin asumir deuda insostenible ni una obligación de permanencia injusta?</w:t>
      </w:r>
    </w:p>
    <w:bookmarkStart w:id="32" w:name="motivos-para-detenerse-y-verificar"/>
    <w:p>
      <w:pPr>
        <w:pStyle w:val="Heading2"/>
      </w:pPr>
      <w:r>
        <w:t xml:space="preserve">Motivos para detenerse y verificar</w:t>
      </w:r>
    </w:p>
    <w:p>
      <w:pPr>
        <w:pStyle w:val="FirstParagraph"/>
      </w:pPr>
      <w:r>
        <w:t xml:space="preserve">Deténgase antes de comprometerse cuando:</w:t>
      </w:r>
    </w:p>
    <w:p>
      <w:pPr>
        <w:numPr>
          <w:ilvl w:val="0"/>
          <w:numId w:val="1007"/>
        </w:numPr>
        <w:pStyle w:val="Compact"/>
      </w:pPr>
      <w:r>
        <w:t xml:space="preserve">las funciones reales del empleador sean sustancialmente más amplias de lo que sugiere el título o la remuneración;</w:t>
      </w:r>
    </w:p>
    <w:p>
      <w:pPr>
        <w:numPr>
          <w:ilvl w:val="0"/>
          <w:numId w:val="1007"/>
        </w:numPr>
        <w:pStyle w:val="Compact"/>
      </w:pPr>
      <w:r>
        <w:t xml:space="preserve">se espere que usted apruebe decisiones técnicas, clínicas, jurídicas, financieras, de compras o de seguridad sin la autoridad apropiada;</w:t>
      </w:r>
    </w:p>
    <w:p>
      <w:pPr>
        <w:numPr>
          <w:ilvl w:val="0"/>
          <w:numId w:val="1007"/>
        </w:numPr>
        <w:pStyle w:val="Compact"/>
      </w:pPr>
      <w:r>
        <w:t xml:space="preserve">una institución o proveedor de formación se niegue a entregar por escrito información sobre costo, reembolso, resultados o credenciales;</w:t>
      </w:r>
    </w:p>
    <w:p>
      <w:pPr>
        <w:numPr>
          <w:ilvl w:val="0"/>
          <w:numId w:val="1007"/>
        </w:numPr>
        <w:pStyle w:val="Compact"/>
      </w:pPr>
      <w:r>
        <w:t xml:space="preserve">no pueda verificarse un empleo, salario, beca, aprendizaje formal o reembolso prometido;</w:t>
      </w:r>
    </w:p>
    <w:p>
      <w:pPr>
        <w:numPr>
          <w:ilvl w:val="0"/>
          <w:numId w:val="1007"/>
        </w:numPr>
        <w:pStyle w:val="Compact"/>
      </w:pPr>
      <w:r>
        <w:t xml:space="preserve">no se haya comprobado un requisito de antecedentes, autorización para trabajar, conducción, condición física, licencia o acceso al lugar de trabajo;</w:t>
      </w:r>
    </w:p>
    <w:p>
      <w:pPr>
        <w:numPr>
          <w:ilvl w:val="0"/>
          <w:numId w:val="1007"/>
        </w:numPr>
        <w:pStyle w:val="Compact"/>
      </w:pPr>
      <w:r>
        <w:t xml:space="preserve">el trabajo genere un conflicto no resuelto de accesibilidad, salud, seguridad, transporte o cuidado familiar; o</w:t>
      </w:r>
    </w:p>
    <w:p>
      <w:pPr>
        <w:numPr>
          <w:ilvl w:val="0"/>
          <w:numId w:val="1007"/>
        </w:numPr>
        <w:pStyle w:val="Compact"/>
      </w:pPr>
      <w:r>
        <w:t xml:space="preserve">el plan financiero dependa de supuestos optimistas en vez de elegibilidad confirmada por escrito.</w:t>
      </w:r>
    </w:p>
    <w:bookmarkEnd w:id="32"/>
    <w:bookmarkEnd w:id="33"/>
    <w:bookmarkStart w:id="34" w:name="X764d4dc34287bb1a09baebaaae945d72d31a602"/>
    <w:p>
      <w:pPr>
        <w:pStyle w:val="Heading1"/>
      </w:pPr>
      <w:r>
        <w:t xml:space="preserve">5. Ética, límites y escalamiento</w:t>
      </w:r>
    </w:p>
    <w:p>
      <w:pPr>
        <w:pStyle w:val="FirstParagraph"/>
      </w:pPr>
      <w:r>
        <w:t xml:space="preserve">Una persona coordinadora confiable hace que el registro del proyecto sea más preciso, no más atractivo.</w:t>
      </w:r>
    </w:p>
    <w:p>
      <w:pPr>
        <w:numPr>
          <w:ilvl w:val="0"/>
          <w:numId w:val="1008"/>
        </w:numPr>
        <w:pStyle w:val="Compact"/>
      </w:pPr>
      <w:r>
        <w:t xml:space="preserve">No apruebe decisiones reguladas o profesionales fuera de su función.</w:t>
      </w:r>
    </w:p>
    <w:p>
      <w:pPr>
        <w:numPr>
          <w:ilvl w:val="0"/>
          <w:numId w:val="1008"/>
        </w:numPr>
        <w:pStyle w:val="Compact"/>
      </w:pPr>
      <w:r>
        <w:t xml:space="preserve">No altere fechas, riesgos, estados, presupuestos, resultados de pruebas, registros de seguridad ni aprobaciones para crear una impresión falsa.</w:t>
      </w:r>
    </w:p>
    <w:p>
      <w:pPr>
        <w:numPr>
          <w:ilvl w:val="0"/>
          <w:numId w:val="1008"/>
        </w:numPr>
        <w:pStyle w:val="Compact"/>
      </w:pPr>
      <w:r>
        <w:t xml:space="preserve">No afirme tener una autoridad que no posee.</w:t>
      </w:r>
    </w:p>
    <w:p>
      <w:pPr>
        <w:numPr>
          <w:ilvl w:val="0"/>
          <w:numId w:val="1008"/>
        </w:numPr>
        <w:pStyle w:val="Compact"/>
      </w:pPr>
      <w:r>
        <w:t xml:space="preserve">No oculte riesgos sin resolver porque alguien quiera un reporte de estado “verde”.</w:t>
      </w:r>
    </w:p>
    <w:p>
      <w:pPr>
        <w:numPr>
          <w:ilvl w:val="0"/>
          <w:numId w:val="1008"/>
        </w:numPr>
        <w:pStyle w:val="Compact"/>
      </w:pPr>
      <w:r>
        <w:t xml:space="preserve">No comparta información confidencial del proyecto con personas no autorizadas, cuentas personales ni herramientas públicas de IA.</w:t>
      </w:r>
    </w:p>
    <w:p>
      <w:pPr>
        <w:numPr>
          <w:ilvl w:val="0"/>
          <w:numId w:val="1008"/>
        </w:numPr>
        <w:pStyle w:val="Compact"/>
      </w:pPr>
      <w:r>
        <w:t xml:space="preserve">No fabrique asistencia a reuniones, aprobaciones, credenciales, muestras de trabajo ni resultados de proyectos.</w:t>
      </w:r>
    </w:p>
    <w:p>
      <w:pPr>
        <w:numPr>
          <w:ilvl w:val="0"/>
          <w:numId w:val="1008"/>
        </w:numPr>
        <w:pStyle w:val="Compact"/>
      </w:pPr>
      <w:r>
        <w:t xml:space="preserve">Documente con claridad hechos, decisiones, responsables, fechas, evidencia y preguntas pendientes.</w:t>
      </w:r>
    </w:p>
    <w:p>
      <w:pPr>
        <w:numPr>
          <w:ilvl w:val="0"/>
          <w:numId w:val="1008"/>
        </w:numPr>
        <w:pStyle w:val="Compact"/>
      </w:pPr>
      <w:r>
        <w:t xml:space="preserve">Escale cuando la autoridad no esté clara, falte evidencia, pueda verse comprometida la seguridad, se necesite un juicio jurídico o regulado, o las instrucciones del proyecto entren en conflicto con una política.</w:t>
      </w:r>
    </w:p>
    <w:p>
      <w:pPr>
        <w:pStyle w:val="FirstParagraph"/>
      </w:pPr>
      <w:r>
        <w:t xml:space="preserve">Una persona coordinadora puede aportar gran valor sin actuar como gerente de proyecto, ingeniero, profesional clínico, abogado, contador, responsable de seguridad, autoridad de compras o patrocinador ejecutivo.</w:t>
      </w:r>
    </w:p>
    <w:bookmarkEnd w:id="34"/>
    <w:bookmarkStart w:id="44" w:name="X80031ef8389597396ad1f72a3a0b1a1ab95d911"/>
    <w:p>
      <w:pPr>
        <w:pStyle w:val="Heading1"/>
      </w:pPr>
      <w:r>
        <w:t xml:space="preserve">6. Ingresos, beneficios y perspectivas — lea cuidadosamente las etiquetas</w:t>
      </w:r>
    </w:p>
    <w:bookmarkStart w:id="36" w:name="X89b0ec339163fafa0755dd19a8e97b2046649ca"/>
    <w:p>
      <w:pPr>
        <w:pStyle w:val="Heading2"/>
      </w:pPr>
      <w:r>
        <w:t xml:space="preserve">Estados Unidos: contexto ocupacional oficial, no salario del título exacto</w:t>
      </w:r>
    </w:p>
    <w:p>
      <w:pPr>
        <w:pStyle w:val="FirstParagraph"/>
      </w:pPr>
      <w:r>
        <w:t xml:space="preserve">La Oficina de Estadísticas Laborales de Estados Unidos (Bureau of Labor Statistics, BLS)</w:t>
      </w:r>
      <w:r>
        <w:t xml:space="preserve"> </w:t>
      </w:r>
      <w:r>
        <w:rPr>
          <w:bCs/>
          <w:b/>
        </w:rPr>
        <w:t xml:space="preserve">no</w:t>
      </w:r>
      <w:r>
        <w:t xml:space="preserve"> </w:t>
      </w:r>
      <w:r>
        <w:t xml:space="preserve">publica una serie salarial nacional separada específicamente para el título exacto</w:t>
      </w:r>
      <w:r>
        <w:t xml:space="preserve"> </w:t>
      </w:r>
      <w:r>
        <w:rPr>
          <w:bCs/>
          <w:b/>
        </w:rPr>
        <w:t xml:space="preserve">Project Coordinator</w:t>
      </w:r>
      <w:r>
        <w:t xml:space="preserve">. La ocupación más amplia</w:t>
      </w:r>
      <w:r>
        <w:t xml:space="preserve"> </w:t>
      </w:r>
      <w:r>
        <w:rPr>
          <w:bCs/>
          <w:b/>
        </w:rPr>
        <w:t xml:space="preserve">Project Management Specialists (SOC 13-1082)</w:t>
      </w:r>
      <w:r>
        <w:t xml:space="preserve"> </w:t>
      </w:r>
      <w:r>
        <w:t xml:space="preserve">sirve como referencia ocupacional porque varias funciones se superponen, pero no debe presentarse como el salario esperado de una persona coordinadora.</w:t>
      </w:r>
    </w:p>
    <w:p>
      <w:pPr>
        <w:pStyle w:val="BodyText"/>
      </w:pPr>
      <w:r>
        <w:t xml:space="preserve">BLS informa un</w:t>
      </w:r>
      <w:r>
        <w:t xml:space="preserve"> </w:t>
      </w:r>
      <w:r>
        <w:rPr>
          <w:bCs/>
          <w:b/>
        </w:rPr>
        <w:t xml:space="preserve">salario mediano anual de US$100.750 en mayo de 2024</w:t>
      </w:r>
      <w:r>
        <w:t xml:space="preserve"> </w:t>
      </w:r>
      <w:r>
        <w:t xml:space="preserve">para Project Management Specialists. BLS proyecta</w:t>
      </w:r>
      <w:r>
        <w:t xml:space="preserve"> </w:t>
      </w:r>
      <w:r>
        <w:rPr>
          <w:bCs/>
          <w:b/>
        </w:rPr>
        <w:t xml:space="preserve">6 % de crecimiento del empleo entre 2024 y 2034</w:t>
      </w:r>
      <w:r>
        <w:t xml:space="preserve"> </w:t>
      </w:r>
      <w:r>
        <w:t xml:space="preserve">y aproximadamente</w:t>
      </w:r>
      <w:r>
        <w:t xml:space="preserve"> </w:t>
      </w:r>
      <w:r>
        <w:rPr>
          <w:bCs/>
          <w:b/>
        </w:rPr>
        <w:t xml:space="preserve">78.200 vacantes por año en promedio</w:t>
      </w:r>
      <w:r>
        <w:t xml:space="preserve"> </w:t>
      </w:r>
      <w:r>
        <w:t xml:space="preserve">durante esa década. Estas cifras describen la ocupación amplia de BLS, no un salario garantizado ni una proyección específica para coordinadores.</w:t>
      </w:r>
    </w:p>
    <w:p>
      <w:pPr>
        <w:pStyle w:val="BodyText"/>
      </w:pPr>
      <w:r>
        <w:t xml:space="preserve">Fuente oficial:</w:t>
      </w:r>
      <w:r>
        <w:t xml:space="preserve"> </w:t>
      </w:r>
      <w:hyperlink r:id="rId35">
        <w:r>
          <w:rPr>
            <w:rStyle w:val="Hyperlink"/>
          </w:rPr>
          <w:t xml:space="preserve">U.S. Bureau of Labor Statistics — Project Management Specialists</w:t>
        </w:r>
      </w:hyperlink>
    </w:p>
    <w:bookmarkEnd w:id="36"/>
    <w:bookmarkStart w:id="38" w:name="X9b6b00c9153ccdd6231ae14105e4f1517d00a44"/>
    <w:p>
      <w:pPr>
        <w:pStyle w:val="Heading2"/>
      </w:pPr>
      <w:r>
        <w:t xml:space="preserve">Estados Unidos: estimación actual no gubernamental del título exacto</w:t>
      </w:r>
    </w:p>
    <w:p>
      <w:pPr>
        <w:pStyle w:val="FirstParagraph"/>
      </w:pPr>
      <w:r>
        <w:t xml:space="preserve">Como referencia de mercado para el título exacto, la página nacional de ZipRecruiter para</w:t>
      </w:r>
      <w:r>
        <w:t xml:space="preserve"> </w:t>
      </w:r>
      <w:r>
        <w:rPr>
          <w:bCs/>
          <w:b/>
        </w:rPr>
        <w:t xml:space="preserve">Project Coordinator</w:t>
      </w:r>
      <w:r>
        <w:t xml:space="preserve"> </w:t>
      </w:r>
      <w:r>
        <w:t xml:space="preserve">mostraba un promedio de</w:t>
      </w:r>
      <w:r>
        <w:t xml:space="preserve"> </w:t>
      </w:r>
      <w:r>
        <w:rPr>
          <w:bCs/>
          <w:b/>
        </w:rPr>
        <w:t xml:space="preserve">US</w:t>
      </w:r>
      <m:oMath>
        <m:r>
          <m:t>59.915</m:t>
        </m:r>
        <m:r>
          <m:t>a</m:t>
        </m:r>
        <m:r>
          <m:t>l</m:t>
        </m:r>
        <m:r>
          <m:t>a</m:t>
        </m:r>
        <m:r>
          <m:t>ñ</m:t>
        </m:r>
        <m:r>
          <m:t>o</m:t>
        </m:r>
        <m:r>
          <m:rPr>
            <m:sty m:val="p"/>
          </m:rPr>
          <m:t>(</m:t>
        </m:r>
        <m:r>
          <m:t>U</m:t>
        </m:r>
        <m:r>
          <m:t>S</m:t>
        </m:r>
      </m:oMath>
      <w:r>
        <w:rPr>
          <w:bCs/>
          <w:b/>
        </w:rPr>
        <w:t xml:space="preserve">28,81 por hora)</w:t>
      </w:r>
      <w:r>
        <w:t xml:space="preserve"> </w:t>
      </w:r>
      <w:r>
        <w:t xml:space="preserve">con la indicación “As of Jul 20, 2026” cuando se revisó para esta edición el 8 de agosto de 2026. ZipRecruiter es una</w:t>
      </w:r>
      <w:r>
        <w:t xml:space="preserve"> </w:t>
      </w:r>
      <w:r>
        <w:rPr>
          <w:bCs/>
          <w:b/>
        </w:rPr>
        <w:t xml:space="preserve">fuente de mercado no gubernamental</w:t>
      </w:r>
      <w:r>
        <w:t xml:space="preserve">. Su estimación no es un salario oficial, un salario inicial garantizado ni una promesa de lo que pagará un empleador, y la página puede cambiar.</w:t>
      </w:r>
    </w:p>
    <w:p>
      <w:pPr>
        <w:pStyle w:val="BodyText"/>
      </w:pPr>
      <w:r>
        <w:t xml:space="preserve">Fuente de mercado:</w:t>
      </w:r>
      <w:r>
        <w:t xml:space="preserve"> </w:t>
      </w:r>
      <w:hyperlink r:id="rId37">
        <w:r>
          <w:rPr>
            <w:rStyle w:val="Hyperlink"/>
          </w:rPr>
          <w:t xml:space="preserve">ZipRecruiter — Project Coordinator Salary</w:t>
        </w:r>
      </w:hyperlink>
    </w:p>
    <w:bookmarkEnd w:id="38"/>
    <w:bookmarkStart w:id="40" w:name="Xdc62d0b17c79f36b9d96e4c5e9bf62d8cc9535f"/>
    <w:p>
      <w:pPr>
        <w:pStyle w:val="Heading2"/>
      </w:pPr>
      <w:r>
        <w:t xml:space="preserve">Canadá: relacione funciones y NOC antes de usar salarios</w:t>
      </w:r>
    </w:p>
    <w:p>
      <w:pPr>
        <w:pStyle w:val="FirstParagraph"/>
      </w:pPr>
      <w:r>
        <w:t xml:space="preserve">Job Bank de Canadá demuestra por qué una sola cifra salarial para “Project Coordinator” puede inducir a error. Los cargos que contienen esas palabras pueden corresponder a distintos grupos de la Clasificación Nacional de Ocupaciones (National Occupational Classification, NOC) según funciones y sector. Por ejemplo, el mapeo de Job Bank para</w:t>
      </w:r>
      <w:r>
        <w:t xml:space="preserve"> </w:t>
      </w:r>
      <w:r>
        <w:rPr>
          <w:bCs/>
          <w:b/>
        </w:rPr>
        <w:t xml:space="preserve">project coordinator — research</w:t>
      </w:r>
      <w:r>
        <w:t xml:space="preserve"> </w:t>
      </w:r>
      <w:r>
        <w:t xml:space="preserve">y el de</w:t>
      </w:r>
      <w:r>
        <w:t xml:space="preserve"> </w:t>
      </w:r>
      <w:r>
        <w:rPr>
          <w:bCs/>
          <w:b/>
        </w:rPr>
        <w:t xml:space="preserve">construction project coordinator</w:t>
      </w:r>
      <w:r>
        <w:t xml:space="preserve"> </w:t>
      </w:r>
      <w:r>
        <w:t xml:space="preserve">pertenecen a grupos ocupacionales distintos y tienen datos salariales diferentes.</w:t>
      </w:r>
    </w:p>
    <w:p>
      <w:pPr>
        <w:pStyle w:val="BodyText"/>
      </w:pPr>
      <w:r>
        <w:t xml:space="preserve">Antes de usar una cifra canadiense, relacione las funciones reales de la vacante, la ubicación y el NOC. No se debe asignar automáticamente a una persona coordinadora de investigación, construcción, tecnología, organizaciones sin fines de lucro, administración o implementación el salario de otro grupo.</w:t>
      </w:r>
    </w:p>
    <w:p>
      <w:pPr>
        <w:pStyle w:val="BodyText"/>
      </w:pPr>
      <w:r>
        <w:t xml:space="preserve">Punto de partida oficial:</w:t>
      </w:r>
      <w:r>
        <w:t xml:space="preserve"> </w:t>
      </w:r>
      <w:hyperlink r:id="rId39">
        <w:r>
          <w:rPr>
            <w:rStyle w:val="Hyperlink"/>
          </w:rPr>
          <w:t xml:space="preserve">Government of Canada Job Bank</w:t>
        </w:r>
      </w:hyperlink>
    </w:p>
    <w:bookmarkEnd w:id="40"/>
    <w:bookmarkStart w:id="42" w:name="colombia-y-américa-latina"/>
    <w:p>
      <w:pPr>
        <w:pStyle w:val="Heading2"/>
      </w:pPr>
      <w:r>
        <w:t xml:space="preserve">Colombia y América Latina</w:t>
      </w:r>
    </w:p>
    <w:p>
      <w:pPr>
        <w:pStyle w:val="FirstParagraph"/>
      </w:pPr>
      <w:r>
        <w:t xml:space="preserve">No convierta un salario estadounidense o canadiense y lo presente como una tarifa de mercado colombiana o latinoamericana. Los títulos, períodos de pago, formas de contratación, prestaciones obligatorias, impuestos, prácticas contractuales y clasificaciones ocupacionales varían según el país.</w:t>
      </w:r>
    </w:p>
    <w:p>
      <w:pPr>
        <w:pStyle w:val="BodyText"/>
      </w:pPr>
      <w:r>
        <w:t xml:space="preserve">Para Colombia, utilice el</w:t>
      </w:r>
      <w:r>
        <w:t xml:space="preserve"> </w:t>
      </w:r>
      <w:hyperlink r:id="rId41">
        <w:r>
          <w:rPr>
            <w:rStyle w:val="Hyperlink"/>
          </w:rPr>
          <w:t xml:space="preserve">Servicio Público de Empleo</w:t>
        </w:r>
      </w:hyperlink>
      <w:r>
        <w:t xml:space="preserve"> </w:t>
      </w:r>
      <w:r>
        <w:t xml:space="preserve">y vacantes vigentes de empleadores para investigar funciones y remuneración reales. Registre si la cifra es mensual o anual, bruta o neta, salarial o por prestación de servicios, y si incluye prestaciones legales. Para otros países latinoamericanos, comience con el servicio público de empleo, ministerio de trabajo y sistema de formación profesional del país y luego compare vacantes actuales para el título local correspondiente.</w:t>
      </w:r>
    </w:p>
    <w:bookmarkEnd w:id="42"/>
    <w:bookmarkStart w:id="43" w:name="cómo-investigar-la-remuneración-local"/>
    <w:p>
      <w:pPr>
        <w:pStyle w:val="Heading2"/>
      </w:pPr>
      <w:r>
        <w:t xml:space="preserve">Cómo investigar la remuneración local</w:t>
      </w:r>
    </w:p>
    <w:p>
      <w:pPr>
        <w:pStyle w:val="FirstParagraph"/>
      </w:pPr>
      <w:r>
        <w:t xml:space="preserve">Registre al menos cinco a diez vacantes actuales cuyas funciones se parezcan razonablemente a las que busca y que correspondan a su ubicación. Para cada una anote:</w:t>
      </w:r>
    </w:p>
    <w:p>
      <w:pPr>
        <w:numPr>
          <w:ilvl w:val="0"/>
          <w:numId w:val="1009"/>
        </w:numPr>
        <w:pStyle w:val="Compact"/>
      </w:pPr>
      <w:r>
        <w:t xml:space="preserve">título exacto;</w:t>
      </w:r>
    </w:p>
    <w:p>
      <w:pPr>
        <w:numPr>
          <w:ilvl w:val="0"/>
          <w:numId w:val="1009"/>
        </w:numPr>
        <w:pStyle w:val="Compact"/>
      </w:pPr>
      <w:r>
        <w:t xml:space="preserve">sector y tipo de empleador;</w:t>
      </w:r>
    </w:p>
    <w:p>
      <w:pPr>
        <w:numPr>
          <w:ilvl w:val="0"/>
          <w:numId w:val="1009"/>
        </w:numPr>
        <w:pStyle w:val="Compact"/>
      </w:pPr>
      <w:r>
        <w:t xml:space="preserve">ciudad/país y modalidad remota, híbrida o presencial;</w:t>
      </w:r>
    </w:p>
    <w:p>
      <w:pPr>
        <w:numPr>
          <w:ilvl w:val="0"/>
          <w:numId w:val="1009"/>
        </w:numPr>
        <w:pStyle w:val="Compact"/>
      </w:pPr>
      <w:r>
        <w:t xml:space="preserve">remuneración por hora, mes o año y moneda;</w:t>
      </w:r>
    </w:p>
    <w:p>
      <w:pPr>
        <w:numPr>
          <w:ilvl w:val="0"/>
          <w:numId w:val="1009"/>
        </w:numPr>
        <w:pStyle w:val="Compact"/>
      </w:pPr>
      <w:r>
        <w:t xml:space="preserve">relación laboral como empleado o contratista;</w:t>
      </w:r>
    </w:p>
    <w:p>
      <w:pPr>
        <w:numPr>
          <w:ilvl w:val="0"/>
          <w:numId w:val="1009"/>
        </w:numPr>
        <w:pStyle w:val="Compact"/>
      </w:pPr>
      <w:r>
        <w:t xml:space="preserve">experiencia y educación requeridas;</w:t>
      </w:r>
    </w:p>
    <w:p>
      <w:pPr>
        <w:numPr>
          <w:ilvl w:val="0"/>
          <w:numId w:val="1009"/>
        </w:numPr>
        <w:pStyle w:val="Compact"/>
      </w:pPr>
      <w:r>
        <w:t xml:space="preserve">software o conocimiento sectorial exigido;</w:t>
      </w:r>
    </w:p>
    <w:p>
      <w:pPr>
        <w:numPr>
          <w:ilvl w:val="0"/>
          <w:numId w:val="1009"/>
        </w:numPr>
        <w:pStyle w:val="Compact"/>
      </w:pPr>
      <w:r>
        <w:t xml:space="preserve">horario, viajes, horas extra o requisitos de presencia;</w:t>
      </w:r>
    </w:p>
    <w:p>
      <w:pPr>
        <w:numPr>
          <w:ilvl w:val="0"/>
          <w:numId w:val="1009"/>
        </w:numPr>
        <w:pStyle w:val="Compact"/>
      </w:pPr>
      <w:r>
        <w:t xml:space="preserve">beneficios; y</w:t>
      </w:r>
    </w:p>
    <w:p>
      <w:pPr>
        <w:numPr>
          <w:ilvl w:val="0"/>
          <w:numId w:val="1009"/>
        </w:numPr>
        <w:pStyle w:val="Compact"/>
      </w:pPr>
      <w:r>
        <w:t xml:space="preserve">fecha de publicación.</w:t>
      </w:r>
    </w:p>
    <w:p>
      <w:pPr>
        <w:pStyle w:val="FirstParagraph"/>
      </w:pPr>
      <w:r>
        <w:t xml:space="preserve">No compare directamente una tarifa por hora de contratista con un salario de empleado sin considerar prestaciones, licencia remunerada, impuestos, seguros, equipos, administración no remunerada y períodos sin contrato.</w:t>
      </w:r>
    </w:p>
    <w:bookmarkEnd w:id="43"/>
    <w:bookmarkEnd w:id="44"/>
    <w:bookmarkStart w:id="48" w:name="X80b73945e06e80b82fd9c4f6e1832ceb17ea263"/>
    <w:p>
      <w:pPr>
        <w:pStyle w:val="Heading1"/>
      </w:pPr>
      <w:r>
        <w:t xml:space="preserve">7. Educación, credenciales y una ruta que comienza por lo gratuito</w:t>
      </w:r>
    </w:p>
    <w:p>
      <w:pPr>
        <w:pStyle w:val="FirstParagraph"/>
      </w:pPr>
      <w:r>
        <w:t xml:space="preserve">No existe una licencia universal de Coordinador/a de Proyectos ni un único título universitario obligatorio. Los requisitos varían ampliamente según empleador y sector. Algunos cargos aceptan experiencia sólida en administración, operaciones, servicio al cliente, programación o coordinación. Otros prefieren o exigen educación postsecundaria, conocimiento del sector o experiencia previa en proyectos.</w:t>
      </w:r>
    </w:p>
    <w:bookmarkStart w:id="45" w:name="X956f2d63973cc24d794d4325d3e78b5ed6bf1c1"/>
    <w:p>
      <w:pPr>
        <w:pStyle w:val="Heading2"/>
      </w:pPr>
      <w:r>
        <w:t xml:space="preserve">Desarrolle capacidad antes de comprar credenciales</w:t>
      </w:r>
    </w:p>
    <w:p>
      <w:pPr>
        <w:pStyle w:val="FirstParagraph"/>
      </w:pPr>
      <w:r>
        <w:t xml:space="preserve">Comience aprendiendo y practicando:</w:t>
      </w:r>
    </w:p>
    <w:p>
      <w:pPr>
        <w:numPr>
          <w:ilvl w:val="0"/>
          <w:numId w:val="1010"/>
        </w:numPr>
        <w:pStyle w:val="Compact"/>
      </w:pPr>
      <w:r>
        <w:t xml:space="preserve">propósito, alcance, hitos, dependencias y entregables de un proyecto;</w:t>
      </w:r>
    </w:p>
    <w:p>
      <w:pPr>
        <w:numPr>
          <w:ilvl w:val="0"/>
          <w:numId w:val="1010"/>
        </w:numPr>
        <w:pStyle w:val="Compact"/>
      </w:pPr>
      <w:r>
        <w:t xml:space="preserve">preparación de reuniones, decisiones y asignación de acciones;</w:t>
      </w:r>
    </w:p>
    <w:p>
      <w:pPr>
        <w:numPr>
          <w:ilvl w:val="0"/>
          <w:numId w:val="1010"/>
        </w:numPr>
        <w:pStyle w:val="Compact"/>
      </w:pPr>
      <w:r>
        <w:t xml:space="preserve">mantenimiento de cronogramas;</w:t>
      </w:r>
    </w:p>
    <w:p>
      <w:pPr>
        <w:numPr>
          <w:ilvl w:val="0"/>
          <w:numId w:val="1010"/>
        </w:numPr>
        <w:pStyle w:val="Compact"/>
      </w:pPr>
      <w:r>
        <w:t xml:space="preserve">seguimiento de riesgos, problemas y decisiones;</w:t>
      </w:r>
    </w:p>
    <w:p>
      <w:pPr>
        <w:numPr>
          <w:ilvl w:val="0"/>
          <w:numId w:val="1010"/>
        </w:numPr>
        <w:pStyle w:val="Compact"/>
      </w:pPr>
      <w:r>
        <w:t xml:space="preserve">vocabulario básico de presupuesto y compras;</w:t>
      </w:r>
    </w:p>
    <w:p>
      <w:pPr>
        <w:numPr>
          <w:ilvl w:val="0"/>
          <w:numId w:val="1010"/>
        </w:numPr>
        <w:pStyle w:val="Compact"/>
      </w:pPr>
      <w:r>
        <w:t xml:space="preserve">conceptos de control de cambios;</w:t>
      </w:r>
    </w:p>
    <w:p>
      <w:pPr>
        <w:numPr>
          <w:ilvl w:val="0"/>
          <w:numId w:val="1010"/>
        </w:numPr>
        <w:pStyle w:val="Compact"/>
      </w:pPr>
      <w:r>
        <w:t xml:space="preserve">comunicación con partes interesadas;</w:t>
      </w:r>
    </w:p>
    <w:p>
      <w:pPr>
        <w:numPr>
          <w:ilvl w:val="0"/>
          <w:numId w:val="1010"/>
        </w:numPr>
        <w:pStyle w:val="Compact"/>
      </w:pPr>
      <w:r>
        <w:t xml:space="preserve">organización documental y control de versiones;</w:t>
      </w:r>
    </w:p>
    <w:p>
      <w:pPr>
        <w:numPr>
          <w:ilvl w:val="0"/>
          <w:numId w:val="1010"/>
        </w:numPr>
        <w:pStyle w:val="Compact"/>
      </w:pPr>
      <w:r>
        <w:t xml:space="preserve">fundamentos de hojas de cálculo;</w:t>
      </w:r>
    </w:p>
    <w:p>
      <w:pPr>
        <w:numPr>
          <w:ilvl w:val="0"/>
          <w:numId w:val="1010"/>
        </w:numPr>
        <w:pStyle w:val="Compact"/>
      </w:pPr>
      <w:r>
        <w:t xml:space="preserve">privacidad, ciberseguridad, gestión de registros y control de acceso; y</w:t>
      </w:r>
    </w:p>
    <w:p>
      <w:pPr>
        <w:numPr>
          <w:ilvl w:val="0"/>
          <w:numId w:val="1010"/>
        </w:numPr>
        <w:pStyle w:val="Compact"/>
      </w:pPr>
      <w:r>
        <w:t xml:space="preserve">accesibilidad y comunicación inclusiva.</w:t>
      </w:r>
    </w:p>
    <w:p>
      <w:pPr>
        <w:pStyle w:val="FirstParagraph"/>
      </w:pPr>
      <w:r>
        <w:t xml:space="preserve">Utilice bibliotecas públicas, aprendizaje abierto gratuito, formación del empleador, recursos públicos de empleo y educación comunitaria o técnica de bajo costo antes de programas privados costosos.</w:t>
      </w:r>
    </w:p>
    <w:bookmarkEnd w:id="45"/>
    <w:bookmarkStart w:id="46" w:name="credenciales-opcionales"/>
    <w:p>
      <w:pPr>
        <w:pStyle w:val="Heading2"/>
      </w:pPr>
      <w:r>
        <w:t xml:space="preserve">Credenciales opcionales</w:t>
      </w:r>
    </w:p>
    <w:p>
      <w:pPr>
        <w:pStyle w:val="FirstParagraph"/>
      </w:pPr>
      <w:r>
        <w:t xml:space="preserve">Las credenciales de gestión de proyectos o los certificados de plataformas pueden ayudar en algunos mercados, pero no son requisitos legales universales para trabajar como Coordinador/a de Proyectos. Una credencial debe tratarse como</w:t>
      </w:r>
      <w:r>
        <w:t xml:space="preserve"> </w:t>
      </w:r>
      <w:r>
        <w:rPr>
          <w:bCs/>
          <w:b/>
        </w:rPr>
        <w:t xml:space="preserve">opcional o dependiente del empleador</w:t>
      </w:r>
      <w:r>
        <w:t xml:space="preserve"> </w:t>
      </w:r>
      <w:r>
        <w:t xml:space="preserve">a menos que una vacante, regulador, patrocinador o ruta de progresión específica la exija.</w:t>
      </w:r>
    </w:p>
    <w:p>
      <w:pPr>
        <w:pStyle w:val="BodyText"/>
      </w:pPr>
      <w:r>
        <w:t xml:space="preserve">Antes de pagar por una credencial:</w:t>
      </w:r>
    </w:p>
    <w:p>
      <w:pPr>
        <w:numPr>
          <w:ilvl w:val="0"/>
          <w:numId w:val="1011"/>
        </w:numPr>
        <w:pStyle w:val="Compact"/>
      </w:pPr>
      <w:r>
        <w:t xml:space="preserve">lea las reglas actuales de elegibilidad directamente de la entidad emisora;</w:t>
      </w:r>
    </w:p>
    <w:p>
      <w:pPr>
        <w:numPr>
          <w:ilvl w:val="0"/>
          <w:numId w:val="1011"/>
        </w:numPr>
        <w:pStyle w:val="Compact"/>
      </w:pPr>
      <w:r>
        <w:t xml:space="preserve">verifique costos de examen y renovación;</w:t>
      </w:r>
    </w:p>
    <w:p>
      <w:pPr>
        <w:numPr>
          <w:ilvl w:val="0"/>
          <w:numId w:val="1011"/>
        </w:numPr>
        <w:pStyle w:val="Compact"/>
      </w:pPr>
      <w:r>
        <w:t xml:space="preserve">confirme si se requiere experiencia o educación previa;</w:t>
      </w:r>
    </w:p>
    <w:p>
      <w:pPr>
        <w:numPr>
          <w:ilvl w:val="0"/>
          <w:numId w:val="1011"/>
        </w:numPr>
        <w:pStyle w:val="Compact"/>
      </w:pPr>
      <w:r>
        <w:t xml:space="preserve">revise si los empleadores objetivo realmente la solicitan;</w:t>
      </w:r>
    </w:p>
    <w:p>
      <w:pPr>
        <w:numPr>
          <w:ilvl w:val="0"/>
          <w:numId w:val="1011"/>
        </w:numPr>
        <w:pStyle w:val="Compact"/>
      </w:pPr>
      <w:r>
        <w:t xml:space="preserve">determine si el empleador puede pagarla; y</w:t>
      </w:r>
    </w:p>
    <w:p>
      <w:pPr>
        <w:numPr>
          <w:ilvl w:val="0"/>
          <w:numId w:val="1011"/>
        </w:numPr>
        <w:pStyle w:val="Compact"/>
      </w:pPr>
      <w:r>
        <w:t xml:space="preserve">compare su valor con evidencia de menor costo, como un portafolio y una asignación laboral relevante.</w:t>
      </w:r>
    </w:p>
    <w:p>
      <w:pPr>
        <w:pStyle w:val="FirstParagraph"/>
      </w:pPr>
      <w:r>
        <w:t xml:space="preserve">Si una vacante menciona CAPM, PMP, Scrum, Agile, un certificado de software u otra credencial, verifique los requisitos actuales directamente con la organización emisora. No suponga que una credencial más avanzada sea apropiada para una persona que recién ingresa.</w:t>
      </w:r>
    </w:p>
    <w:bookmarkEnd w:id="46"/>
    <w:bookmarkStart w:id="47" w:name="verifique-instituciones-y-programas"/>
    <w:p>
      <w:pPr>
        <w:pStyle w:val="Heading2"/>
      </w:pPr>
      <w:r>
        <w:t xml:space="preserve">Verifique instituciones y programas</w:t>
      </w:r>
    </w:p>
    <w:p>
      <w:pPr>
        <w:pStyle w:val="FirstParagraph"/>
      </w:pPr>
      <w:r>
        <w:t xml:space="preserve">Antes de inscribirse, verifique:</w:t>
      </w:r>
    </w:p>
    <w:p>
      <w:pPr>
        <w:numPr>
          <w:ilvl w:val="0"/>
          <w:numId w:val="1012"/>
        </w:numPr>
        <w:pStyle w:val="Compact"/>
      </w:pPr>
      <w:r>
        <w:t xml:space="preserve">la situación legal de la institución y, cuando corresponda, la acreditación reconocida;</w:t>
      </w:r>
    </w:p>
    <w:p>
      <w:pPr>
        <w:numPr>
          <w:ilvl w:val="0"/>
          <w:numId w:val="1012"/>
        </w:numPr>
        <w:pStyle w:val="Compact"/>
      </w:pPr>
      <w:r>
        <w:t xml:space="preserve">si el programa específico es elegible para el financiamiento que piensa utilizar;</w:t>
      </w:r>
    </w:p>
    <w:p>
      <w:pPr>
        <w:numPr>
          <w:ilvl w:val="0"/>
          <w:numId w:val="1012"/>
        </w:numPr>
        <w:pStyle w:val="Compact"/>
      </w:pPr>
      <w:r>
        <w:t xml:space="preserve">el costo total, incluidos software, libros, exámenes, viajes y cargos;</w:t>
      </w:r>
    </w:p>
    <w:p>
      <w:pPr>
        <w:numPr>
          <w:ilvl w:val="0"/>
          <w:numId w:val="1012"/>
        </w:numPr>
        <w:pStyle w:val="Compact"/>
      </w:pPr>
      <w:r>
        <w:t xml:space="preserve">reglas de reembolso y retiro;</w:t>
      </w:r>
    </w:p>
    <w:p>
      <w:pPr>
        <w:numPr>
          <w:ilvl w:val="0"/>
          <w:numId w:val="1012"/>
        </w:numPr>
        <w:pStyle w:val="Compact"/>
      </w:pPr>
      <w:r>
        <w:t xml:space="preserve">reglas de transferencia o reconocimiento de créditos;</w:t>
      </w:r>
    </w:p>
    <w:p>
      <w:pPr>
        <w:numPr>
          <w:ilvl w:val="0"/>
          <w:numId w:val="1012"/>
        </w:numPr>
        <w:pStyle w:val="Compact"/>
      </w:pPr>
      <w:r>
        <w:t xml:space="preserve">cómo se calcularon las estadísticas de finalización y colocación;</w:t>
      </w:r>
    </w:p>
    <w:p>
      <w:pPr>
        <w:numPr>
          <w:ilvl w:val="0"/>
          <w:numId w:val="1012"/>
        </w:numPr>
        <w:pStyle w:val="Compact"/>
      </w:pPr>
      <w:r>
        <w:t xml:space="preserve">procedimientos de queja y protección ante cierre de la institución;</w:t>
      </w:r>
    </w:p>
    <w:p>
      <w:pPr>
        <w:numPr>
          <w:ilvl w:val="0"/>
          <w:numId w:val="1012"/>
        </w:numPr>
        <w:pStyle w:val="Compact"/>
      </w:pPr>
      <w:r>
        <w:t xml:space="preserve">apoyo de accesibilidad; y</w:t>
      </w:r>
    </w:p>
    <w:p>
      <w:pPr>
        <w:numPr>
          <w:ilvl w:val="0"/>
          <w:numId w:val="1012"/>
        </w:numPr>
        <w:pStyle w:val="Compact"/>
      </w:pPr>
      <w:r>
        <w:t xml:space="preserve">si una práctica, pasantía, aprendizaje formal o empleo es garantizado, competitivo o responsabilidad del estudiante.</w:t>
      </w:r>
    </w:p>
    <w:bookmarkEnd w:id="47"/>
    <w:bookmarkEnd w:id="48"/>
    <w:bookmarkStart w:id="57" w:name="X2111e5c4ff4f66d13046859fef3a35916f56818"/>
    <w:p>
      <w:pPr>
        <w:pStyle w:val="Heading1"/>
      </w:pPr>
      <w:r>
        <w:t xml:space="preserve">8. Financiamiento, becas, apoyo del empleador y aprendizaje formal</w:t>
      </w:r>
    </w:p>
    <w:bookmarkStart w:id="50" w:name="X87d7ed9c187194b9f1ced797325cc1284ea7d9d"/>
    <w:p>
      <w:pPr>
        <w:pStyle w:val="Heading2"/>
      </w:pPr>
      <w:r>
        <w:t xml:space="preserve">Estados Unidos: American Job Centers y WIOA</w:t>
      </w:r>
    </w:p>
    <w:p>
      <w:pPr>
        <w:pStyle w:val="FirstParagraph"/>
      </w:pPr>
      <w:r>
        <w:t xml:space="preserve">Los American Job Centers ofrecen servicios gratuitos de empleo y carrera. Según elegibilidad y reglas locales, los programas de la Workforce Innovation and Opportunity Act (WIOA) pueden apoyar formación elegible o aprendizaje basado en el trabajo. El financiamiento no es automático.</w:t>
      </w:r>
    </w:p>
    <w:p>
      <w:pPr>
        <w:pStyle w:val="BodyText"/>
      </w:pPr>
      <w:r>
        <w:t xml:space="preserve">Punto de partida:</w:t>
      </w:r>
      <w:r>
        <w:t xml:space="preserve"> </w:t>
      </w:r>
      <w:hyperlink r:id="rId49">
        <w:r>
          <w:rPr>
            <w:rStyle w:val="Hyperlink"/>
          </w:rPr>
          <w:t xml:space="preserve">CareerOneStop — American Job Centers</w:t>
        </w:r>
      </w:hyperlink>
    </w:p>
    <w:p>
      <w:pPr>
        <w:pStyle w:val="BodyText"/>
      </w:pPr>
      <w:r>
        <w:t xml:space="preserve">Pregunte al centro local:</w:t>
      </w:r>
    </w:p>
    <w:p>
      <w:pPr>
        <w:numPr>
          <w:ilvl w:val="0"/>
          <w:numId w:val="1013"/>
        </w:numPr>
        <w:pStyle w:val="Compact"/>
      </w:pPr>
      <w:r>
        <w:t xml:space="preserve">si usted es elegible para apoyo de formación;</w:t>
      </w:r>
    </w:p>
    <w:p>
      <w:pPr>
        <w:numPr>
          <w:ilvl w:val="0"/>
          <w:numId w:val="1013"/>
        </w:numPr>
        <w:pStyle w:val="Compact"/>
      </w:pPr>
      <w:r>
        <w:t xml:space="preserve">si un proveedor o programa específico es elegible;</w:t>
      </w:r>
    </w:p>
    <w:p>
      <w:pPr>
        <w:numPr>
          <w:ilvl w:val="0"/>
          <w:numId w:val="1013"/>
        </w:numPr>
        <w:pStyle w:val="Compact"/>
      </w:pPr>
      <w:r>
        <w:t xml:space="preserve">si pueden existir servicios de apoyo;</w:t>
      </w:r>
    </w:p>
    <w:p>
      <w:pPr>
        <w:numPr>
          <w:ilvl w:val="0"/>
          <w:numId w:val="1013"/>
        </w:numPr>
        <w:pStyle w:val="Compact"/>
      </w:pPr>
      <w:r>
        <w:t xml:space="preserve">qué documentación se requiere; y</w:t>
      </w:r>
    </w:p>
    <w:p>
      <w:pPr>
        <w:numPr>
          <w:ilvl w:val="0"/>
          <w:numId w:val="1013"/>
        </w:numPr>
        <w:pStyle w:val="Compact"/>
      </w:pPr>
      <w:r>
        <w:t xml:space="preserve">si existen opciones de menor costo que logren el mismo objetivo de empleo.</w:t>
      </w:r>
    </w:p>
    <w:bookmarkEnd w:id="50"/>
    <w:bookmarkStart w:id="52" w:name="X6fc0ee22574dabe8d5f8959466c74fd0525f71a"/>
    <w:p>
      <w:pPr>
        <w:pStyle w:val="Heading2"/>
      </w:pPr>
      <w:r>
        <w:t xml:space="preserve">Estados Unidos: ayuda federal para estudiantes y becas</w:t>
      </w:r>
    </w:p>
    <w:p>
      <w:pPr>
        <w:pStyle w:val="FirstParagraph"/>
      </w:pPr>
      <w:r>
        <w:t xml:space="preserve">Para un programa elegible de universidad, escuela profesional o escuela técnica, la Solicitud Gratuita de Ayuda Federal para Estudiantes (Free Application for Federal Student Aid, FAFSA) puede dar acceso a subvenciones federales, trabajo-estudio y préstamos, sujeto a elegibilidad y participación del programa. No suponga que un curso corto, bootcamp, certificado privado o proveedor en línea participa en ayuda federal.</w:t>
      </w:r>
    </w:p>
    <w:p>
      <w:pPr>
        <w:pStyle w:val="BodyText"/>
      </w:pPr>
      <w:r>
        <w:t xml:space="preserve">Punto de partida:</w:t>
      </w:r>
      <w:r>
        <w:t xml:space="preserve"> </w:t>
      </w:r>
      <w:hyperlink r:id="rId51">
        <w:r>
          <w:rPr>
            <w:rStyle w:val="Hyperlink"/>
          </w:rPr>
          <w:t xml:space="preserve">Federal Student Aid</w:t>
        </w:r>
      </w:hyperlink>
    </w:p>
    <w:p>
      <w:pPr>
        <w:pStyle w:val="BodyText"/>
      </w:pPr>
      <w:r>
        <w:t xml:space="preserve">Prefiera subvenciones, becas, asistencia del empleador, financiamiento laboral y educación pública asequible antes de deuda privada. Verifique las reglas de una beca en el sitio oficial de la organización patrocinadora. Ninguna beca está garantizada.</w:t>
      </w:r>
    </w:p>
    <w:bookmarkEnd w:id="52"/>
    <w:bookmarkStart w:id="55" w:name="X49551d081056a2f12baf48d6a59f19286146e62"/>
    <w:p>
      <w:pPr>
        <w:pStyle w:val="Heading2"/>
      </w:pPr>
      <w:r>
        <w:t xml:space="preserve">Registered Apprenticeship y otras formas de aprendizaje basado en el trabajo</w:t>
      </w:r>
    </w:p>
    <w:p>
      <w:pPr>
        <w:pStyle w:val="FirstParagraph"/>
      </w:pPr>
      <w:r>
        <w:t xml:space="preserve">En Estados Unidos,</w:t>
      </w:r>
      <w:r>
        <w:t xml:space="preserve"> </w:t>
      </w:r>
      <w:r>
        <w:rPr>
          <w:bCs/>
          <w:b/>
        </w:rPr>
        <w:t xml:space="preserve">Registered Apprenticeship</w:t>
      </w:r>
      <w:r>
        <w:t xml:space="preserve"> </w:t>
      </w:r>
      <w:r>
        <w:t xml:space="preserve">es un modelo remunerado impulsado por empleadores que combina trabajo con mentoría, instrucción relacionada, aumentos progresivos de salario y una credencial reconocida.</w:t>
      </w:r>
      <w:r>
        <w:t xml:space="preserve"> </w:t>
      </w:r>
      <w:r>
        <w:rPr>
          <w:bCs/>
          <w:b/>
        </w:rPr>
        <w:t xml:space="preserve">No</w:t>
      </w:r>
      <w:r>
        <w:t xml:space="preserve"> </w:t>
      </w:r>
      <w:r>
        <w:t xml:space="preserve">suponga que exista un Registered Apprenticeship genérico de Project Coordinator en todas las ubicaciones.</w:t>
      </w:r>
    </w:p>
    <w:p>
      <w:pPr>
        <w:pStyle w:val="BodyText"/>
      </w:pPr>
      <w:r>
        <w:t xml:space="preserve">Busque oportunidades vigentes por título, términos relacionados con proyectos u operaciones, empleador y ubicación, y verifique que el programa esté registrado.</w:t>
      </w:r>
    </w:p>
    <w:p>
      <w:pPr>
        <w:pStyle w:val="BodyText"/>
      </w:pPr>
      <w:r>
        <w:t xml:space="preserve">Puntos de partida oficiales:</w:t>
      </w:r>
    </w:p>
    <w:p>
      <w:pPr>
        <w:numPr>
          <w:ilvl w:val="0"/>
          <w:numId w:val="1014"/>
        </w:numPr>
        <w:pStyle w:val="Compact"/>
      </w:pPr>
      <w:hyperlink r:id="rId53">
        <w:r>
          <w:rPr>
            <w:rStyle w:val="Hyperlink"/>
          </w:rPr>
          <w:t xml:space="preserve">Apprenticeship.gov — Career Seekers</w:t>
        </w:r>
      </w:hyperlink>
    </w:p>
    <w:p>
      <w:pPr>
        <w:numPr>
          <w:ilvl w:val="0"/>
          <w:numId w:val="1014"/>
        </w:numPr>
        <w:pStyle w:val="Compact"/>
      </w:pPr>
      <w:hyperlink r:id="rId54">
        <w:r>
          <w:rPr>
            <w:rStyle w:val="Hyperlink"/>
          </w:rPr>
          <w:t xml:space="preserve">Apprenticeship.gov — Apprenticeship Job Finder</w:t>
        </w:r>
      </w:hyperlink>
    </w:p>
    <w:p>
      <w:pPr>
        <w:pStyle w:val="FirstParagraph"/>
      </w:pPr>
      <w:r>
        <w:t xml:space="preserve">Distinga también un Registered Apprenticeship de una pasantía, práctica, co-op, pre-apprenticeship, externship, cargo de aprendiz o programa ordinario de formación del empleador. Compare remuneración, supervisión, instrucción, horas, valor de la credencial, progresión salarial, beneficios y portabilidad.</w:t>
      </w:r>
    </w:p>
    <w:bookmarkEnd w:id="55"/>
    <w:bookmarkStart w:id="56" w:name="aprendizaje-apoyado-por-el-empleador"/>
    <w:p>
      <w:pPr>
        <w:pStyle w:val="Heading2"/>
      </w:pPr>
      <w:r>
        <w:t xml:space="preserve">Aprendizaje apoyado por el empleador</w:t>
      </w:r>
    </w:p>
    <w:p>
      <w:pPr>
        <w:pStyle w:val="FirstParagraph"/>
      </w:pPr>
      <w:r>
        <w:t xml:space="preserve">Un empleador puede ofrecer asistencia de matrícula, reembolso de cursos aprobados, reembolso de exámenes, presupuesto de desarrollo profesional, tiempo de aprendizaje pagado, cursos internos, mentoría, observación de puestos, rotaciones o proyectos de desarrollo. Ningún beneficio es universal.</w:t>
      </w:r>
    </w:p>
    <w:p>
      <w:pPr>
        <w:pStyle w:val="BodyText"/>
      </w:pPr>
      <w:r>
        <w:t xml:space="preserve">Antes de aceptar educación financiada por el empleador, obtenga la política escrita y confirme:</w:t>
      </w:r>
    </w:p>
    <w:p>
      <w:pPr>
        <w:numPr>
          <w:ilvl w:val="0"/>
          <w:numId w:val="1015"/>
        </w:numPr>
        <w:pStyle w:val="Compact"/>
      </w:pPr>
      <w:r>
        <w:t xml:space="preserve">qué cubre y qué excluye;</w:t>
      </w:r>
    </w:p>
    <w:p>
      <w:pPr>
        <w:numPr>
          <w:ilvl w:val="0"/>
          <w:numId w:val="1015"/>
        </w:numPr>
        <w:pStyle w:val="Compact"/>
      </w:pPr>
      <w:r>
        <w:t xml:space="preserve">si el empleador paga directamente o reembolsa después;</w:t>
      </w:r>
    </w:p>
    <w:p>
      <w:pPr>
        <w:numPr>
          <w:ilvl w:val="0"/>
          <w:numId w:val="1015"/>
        </w:numPr>
        <w:pStyle w:val="Compact"/>
      </w:pPr>
      <w:r>
        <w:t xml:space="preserve">requisitos de nota, finalización o examen;</w:t>
      </w:r>
    </w:p>
    <w:p>
      <w:pPr>
        <w:numPr>
          <w:ilvl w:val="0"/>
          <w:numId w:val="1015"/>
        </w:numPr>
        <w:pStyle w:val="Compact"/>
      </w:pPr>
      <w:r>
        <w:t xml:space="preserve">fechas límite de aprobación;</w:t>
      </w:r>
    </w:p>
    <w:p>
      <w:pPr>
        <w:numPr>
          <w:ilvl w:val="0"/>
          <w:numId w:val="1015"/>
        </w:numPr>
        <w:pStyle w:val="Compact"/>
      </w:pPr>
      <w:r>
        <w:t xml:space="preserve">tratamiento tributario cuando sea pertinente;</w:t>
      </w:r>
    </w:p>
    <w:p>
      <w:pPr>
        <w:numPr>
          <w:ilvl w:val="0"/>
          <w:numId w:val="1015"/>
        </w:numPr>
        <w:pStyle w:val="Compact"/>
      </w:pPr>
      <w:r>
        <w:t xml:space="preserve">si el tiempo de aprendizaje es remunerado;</w:t>
      </w:r>
    </w:p>
    <w:p>
      <w:pPr>
        <w:numPr>
          <w:ilvl w:val="0"/>
          <w:numId w:val="1015"/>
        </w:numPr>
        <w:pStyle w:val="Compact"/>
      </w:pPr>
      <w:r>
        <w:t xml:space="preserve">cualquier período de permanencia exigido después del pago;</w:t>
      </w:r>
    </w:p>
    <w:p>
      <w:pPr>
        <w:numPr>
          <w:ilvl w:val="0"/>
          <w:numId w:val="1015"/>
        </w:numPr>
        <w:pStyle w:val="Compact"/>
      </w:pPr>
      <w:r>
        <w:t xml:space="preserve">la fórmula de reembolso si usted se retira;</w:t>
      </w:r>
    </w:p>
    <w:p>
      <w:pPr>
        <w:numPr>
          <w:ilvl w:val="0"/>
          <w:numId w:val="1015"/>
        </w:numPr>
        <w:pStyle w:val="Compact"/>
      </w:pPr>
      <w:r>
        <w:t xml:space="preserve">cómo se tratan despido, eliminación del cargo, traslado ordenado por el empleador, discapacidad, activación militar, jubilación, cierre u otros eventos de separación; y</w:t>
      </w:r>
    </w:p>
    <w:p>
      <w:pPr>
        <w:numPr>
          <w:ilvl w:val="0"/>
          <w:numId w:val="1015"/>
        </w:numPr>
        <w:pStyle w:val="Compact"/>
      </w:pPr>
      <w:r>
        <w:t xml:space="preserve">si las deducciones del pago final están permitidas por el acuerdo y la legislación local.</w:t>
      </w:r>
    </w:p>
    <w:p>
      <w:pPr>
        <w:pStyle w:val="FirstParagraph"/>
      </w:pPr>
      <w:r>
        <w:t xml:space="preserve">En esta guía</w:t>
      </w:r>
      <w:r>
        <w:t xml:space="preserve"> </w:t>
      </w:r>
      <w:r>
        <w:rPr>
          <w:bCs/>
          <w:b/>
        </w:rPr>
        <w:t xml:space="preserve">no existe una regla general que establezca que un período de permanencia dure un número determinado de meses o años</w:t>
      </w:r>
      <w:r>
        <w:t xml:space="preserve">. Estas condiciones dependen del empleador, el contrato y la jurisdicción. Verifíquelas antes de inscribirse.</w:t>
      </w:r>
    </w:p>
    <w:bookmarkEnd w:id="56"/>
    <w:bookmarkEnd w:id="57"/>
    <w:bookmarkStart w:id="58" w:name="X2d0915b9291249fcbc287e2adc1449b197ef266"/>
    <w:p>
      <w:pPr>
        <w:pStyle w:val="Heading1"/>
      </w:pPr>
      <w:r>
        <w:t xml:space="preserve">9. Rutas en Canadá</w:t>
      </w:r>
    </w:p>
    <w:p>
      <w:pPr>
        <w:pStyle w:val="FirstParagraph"/>
      </w:pPr>
      <w:r>
        <w:t xml:space="preserve">Las personas lectoras en Canadá deben comenzar con la vacante real y su correspondencia con el NOC, en vez de tratar “Project Coordinator” como una sola ocupación. Utilice</w:t>
      </w:r>
      <w:r>
        <w:t xml:space="preserve"> </w:t>
      </w:r>
      <w:hyperlink r:id="rId39">
        <w:r>
          <w:rPr>
            <w:rStyle w:val="Hyperlink"/>
          </w:rPr>
          <w:t xml:space="preserve">Job Bank</w:t>
        </w:r>
      </w:hyperlink>
      <w:r>
        <w:t xml:space="preserve"> </w:t>
      </w:r>
      <w:r>
        <w:t xml:space="preserve">para comparar funciones, requisitos, salarios y perspectivas del grupo ocupacional más cercano en su provincia o territorio.</w:t>
      </w:r>
    </w:p>
    <w:p>
      <w:pPr>
        <w:pStyle w:val="BodyText"/>
      </w:pPr>
      <w:r>
        <w:t xml:space="preserve">Para formación y financiamiento:</w:t>
      </w:r>
    </w:p>
    <w:p>
      <w:pPr>
        <w:numPr>
          <w:ilvl w:val="0"/>
          <w:numId w:val="1016"/>
        </w:numPr>
        <w:pStyle w:val="Compact"/>
      </w:pPr>
      <w:r>
        <w:t xml:space="preserve">compare colleges públicos, politécnicos, universidades, educación continua y servicios de empleo provinciales o territoriales;</w:t>
      </w:r>
    </w:p>
    <w:p>
      <w:pPr>
        <w:numPr>
          <w:ilvl w:val="0"/>
          <w:numId w:val="1016"/>
        </w:numPr>
        <w:pStyle w:val="Compact"/>
      </w:pPr>
      <w:r>
        <w:t xml:space="preserve">pregunte a los empleadores por beneficios de matrícula o desarrollo profesional;</w:t>
      </w:r>
    </w:p>
    <w:p>
      <w:pPr>
        <w:numPr>
          <w:ilvl w:val="0"/>
          <w:numId w:val="1016"/>
        </w:numPr>
        <w:pStyle w:val="Compact"/>
      </w:pPr>
      <w:r>
        <w:t xml:space="preserve">verifique la ayuda provincial o territorial para formación antes de asumir elegibilidad;</w:t>
      </w:r>
    </w:p>
    <w:p>
      <w:pPr>
        <w:numPr>
          <w:ilvl w:val="0"/>
          <w:numId w:val="1016"/>
        </w:numPr>
        <w:pStyle w:val="Compact"/>
      </w:pPr>
      <w:r>
        <w:t xml:space="preserve">revise los requisitos actuales de la entidad emisora para cualquier certificación voluntaria; y</w:t>
      </w:r>
    </w:p>
    <w:p>
      <w:pPr>
        <w:numPr>
          <w:ilvl w:val="0"/>
          <w:numId w:val="1016"/>
        </w:numPr>
        <w:pStyle w:val="Compact"/>
      </w:pPr>
      <w:r>
        <w:t xml:space="preserve">confirme si educación o experiencia internacional requiere evaluación para el empleador o entorno regulado específico.</w:t>
      </w:r>
    </w:p>
    <w:p>
      <w:pPr>
        <w:pStyle w:val="FirstParagraph"/>
      </w:pPr>
      <w:r>
        <w:t xml:space="preserve">Un cargo general de Project Coordinator no es automáticamente una profesión regulada, pero el</w:t>
      </w:r>
      <w:r>
        <w:t xml:space="preserve"> </w:t>
      </w:r>
      <w:r>
        <w:rPr>
          <w:bCs/>
          <w:b/>
        </w:rPr>
        <w:t xml:space="preserve">sector</w:t>
      </w:r>
      <w:r>
        <w:t xml:space="preserve"> </w:t>
      </w:r>
      <w:r>
        <w:t xml:space="preserve">puede incluir actividades reguladas. Nunca realice trabajo regulado de ingeniería, salud, derecho, finanzas, seguridad u otra profesión simplemente porque coordina el proyecto.</w:t>
      </w:r>
    </w:p>
    <w:bookmarkEnd w:id="58"/>
    <w:bookmarkStart w:id="62" w:name="Xacb8046bb7b517c572b192b1ecde3bf6bb6d828"/>
    <w:p>
      <w:pPr>
        <w:pStyle w:val="Heading1"/>
      </w:pPr>
      <w:r>
        <w:t xml:space="preserve">10. Rutas en Colombia</w:t>
      </w:r>
    </w:p>
    <w:p>
      <w:pPr>
        <w:pStyle w:val="FirstParagraph"/>
      </w:pPr>
      <w:r>
        <w:t xml:space="preserve">Colombia ofrece rutas públicas útiles que pueden reducir la necesidad de formación privada costosa.</w:t>
      </w:r>
    </w:p>
    <w:bookmarkStart w:id="60" w:name="sena"/>
    <w:p>
      <w:pPr>
        <w:pStyle w:val="Heading2"/>
      </w:pPr>
      <w:r>
        <w:t xml:space="preserve">SENA</w:t>
      </w:r>
    </w:p>
    <w:p>
      <w:pPr>
        <w:pStyle w:val="FirstParagraph"/>
      </w:pPr>
      <w:r>
        <w:t xml:space="preserve">El catálogo actual de formación del SENA incluye programas relacionados con proyectos y cursos complementarios más cortos. Entre los ejemplos verificados durante esta revisión estaban:</w:t>
      </w:r>
    </w:p>
    <w:p>
      <w:pPr>
        <w:numPr>
          <w:ilvl w:val="0"/>
          <w:numId w:val="1017"/>
        </w:numPr>
        <w:pStyle w:val="Compact"/>
      </w:pPr>
      <w:r>
        <w:rPr>
          <w:bCs/>
          <w:b/>
        </w:rPr>
        <w:t xml:space="preserve">Gestión de proyectos de desarrollo económico y social</w:t>
      </w:r>
      <w:r>
        <w:t xml:space="preserve"> </w:t>
      </w:r>
      <w:r>
        <w:t xml:space="preserve">— Tecnólogo, 4.656 horas;</w:t>
      </w:r>
    </w:p>
    <w:p>
      <w:pPr>
        <w:numPr>
          <w:ilvl w:val="0"/>
          <w:numId w:val="1017"/>
        </w:numPr>
        <w:pStyle w:val="Compact"/>
      </w:pPr>
      <w:r>
        <w:rPr>
          <w:bCs/>
          <w:b/>
        </w:rPr>
        <w:t xml:space="preserve">Formulación y evaluación de proyectos</w:t>
      </w:r>
      <w:r>
        <w:t xml:space="preserve"> </w:t>
      </w:r>
      <w:r>
        <w:t xml:space="preserve">— curso especial complementario, 48 horas; y</w:t>
      </w:r>
    </w:p>
    <w:p>
      <w:pPr>
        <w:numPr>
          <w:ilvl w:val="0"/>
          <w:numId w:val="1017"/>
        </w:numPr>
        <w:pStyle w:val="Compact"/>
      </w:pPr>
      <w:r>
        <w:rPr>
          <w:bCs/>
          <w:b/>
        </w:rPr>
        <w:t xml:space="preserve">Gestión de proyectos comunitarios</w:t>
      </w:r>
      <w:r>
        <w:t xml:space="preserve"> </w:t>
      </w:r>
      <w:r>
        <w:t xml:space="preserve">— curso especial complementario, 48 horas.</w:t>
      </w:r>
    </w:p>
    <w:p>
      <w:pPr>
        <w:pStyle w:val="FirstParagraph"/>
      </w:pPr>
      <w:r>
        <w:t xml:space="preserve">El SENA informó en febrero de 2026 que su primera convocatoria presencial/a distancia de 2026 incluía más de 41.000 cupos</w:t>
      </w:r>
      <w:r>
        <w:t xml:space="preserve"> </w:t>
      </w:r>
      <w:r>
        <w:rPr>
          <w:bCs/>
          <w:b/>
        </w:rPr>
        <w:t xml:space="preserve">gratuitos</w:t>
      </w:r>
      <w:r>
        <w:t xml:space="preserve"> </w:t>
      </w:r>
      <w:r>
        <w:t xml:space="preserve">y estaba abierta a colombianos y extranjeros con situación migratoria regular, sujeto a requisitos del programa y disponibilidad de cupos.</w:t>
      </w:r>
    </w:p>
    <w:p>
      <w:pPr>
        <w:pStyle w:val="BodyText"/>
      </w:pPr>
      <w:r>
        <w:t xml:space="preserve">La oferta, modalidad, ubicación, fechas, prerrequisitos y admisión cambian según la convocatoria. Verifique el catálogo vigente antes de depender de una oferta específica.</w:t>
      </w:r>
    </w:p>
    <w:p>
      <w:pPr>
        <w:pStyle w:val="BodyText"/>
      </w:pPr>
      <w:r>
        <w:t xml:space="preserve">Punto de partida oficial:</w:t>
      </w:r>
      <w:r>
        <w:t xml:space="preserve"> </w:t>
      </w:r>
      <w:hyperlink r:id="rId59">
        <w:r>
          <w:rPr>
            <w:rStyle w:val="Hyperlink"/>
          </w:rPr>
          <w:t xml:space="preserve">SENA</w:t>
        </w:r>
      </w:hyperlink>
      <w:r>
        <w:t xml:space="preserve"> </w:t>
      </w:r>
      <w:r>
        <w:t xml:space="preserve">y su catálogo vigente Betowa.</w:t>
      </w:r>
    </w:p>
    <w:bookmarkEnd w:id="60"/>
    <w:bookmarkStart w:id="61" w:name="servicio-público-de-empleo"/>
    <w:p>
      <w:pPr>
        <w:pStyle w:val="Heading2"/>
      </w:pPr>
      <w:r>
        <w:t xml:space="preserve">Servicio Público de Empleo</w:t>
      </w:r>
    </w:p>
    <w:p>
      <w:pPr>
        <w:pStyle w:val="FirstParagraph"/>
      </w:pPr>
      <w:r>
        <w:t xml:space="preserve">El Servicio Público de Empleo (SPE) ofrece servicios públicos de búsqueda laboral, orientación, acceso a vacantes e intermediación mediante su red y prestadores autorizados.</w:t>
      </w:r>
    </w:p>
    <w:p>
      <w:pPr>
        <w:pStyle w:val="BodyText"/>
      </w:pPr>
      <w:r>
        <w:t xml:space="preserve">Punto de partida oficial:</w:t>
      </w:r>
      <w:r>
        <w:t xml:space="preserve"> </w:t>
      </w:r>
      <w:hyperlink r:id="rId41">
        <w:r>
          <w:rPr>
            <w:rStyle w:val="Hyperlink"/>
          </w:rPr>
          <w:t xml:space="preserve">Servicio Público de Empleo</w:t>
        </w:r>
      </w:hyperlink>
    </w:p>
    <w:p>
      <w:pPr>
        <w:pStyle w:val="BodyText"/>
      </w:pPr>
      <w:r>
        <w:t xml:space="preserve">Utilice el SPE junto con vacantes vigentes de empleadores para identificar los títulos locales realmente utilizados para labores de coordinación. En Colombia pueden aparecer variantes como coordinador de proyectos, asistente de proyectos, profesional de proyectos, analista de proyectos, coordinador de implementación o cargos relacionados con PMO. Compare las funciones antes de comparar la remuneración.</w:t>
      </w:r>
    </w:p>
    <w:bookmarkEnd w:id="61"/>
    <w:bookmarkEnd w:id="62"/>
    <w:bookmarkStart w:id="63" w:name="X9d71e4af61ea655325a7fefc72992bbbaef294d"/>
    <w:p>
      <w:pPr>
        <w:pStyle w:val="Heading1"/>
      </w:pPr>
      <w:r>
        <w:t xml:space="preserve">11. América Latina en general y portabilidad</w:t>
      </w:r>
    </w:p>
    <w:p>
      <w:pPr>
        <w:pStyle w:val="FirstParagraph"/>
      </w:pPr>
      <w:r>
        <w:t xml:space="preserve">América Latina no es un solo mercado laboral. Los sistemas de cualificaciones, convenciones salariales, formación pública, legislación laboral, beneficios, títulos ocupacionales y reconocimiento de credenciales varían por país.</w:t>
      </w:r>
    </w:p>
    <w:p>
      <w:pPr>
        <w:pStyle w:val="BodyText"/>
      </w:pPr>
      <w:r>
        <w:t xml:space="preserve">Para una búsqueda específica por país:</w:t>
      </w:r>
    </w:p>
    <w:p>
      <w:pPr>
        <w:numPr>
          <w:ilvl w:val="0"/>
          <w:numId w:val="1018"/>
        </w:numPr>
        <w:pStyle w:val="Compact"/>
      </w:pPr>
      <w:r>
        <w:t xml:space="preserve">Identifique el ministerio de trabajo o servicio público de empleo oficial.</w:t>
      </w:r>
    </w:p>
    <w:p>
      <w:pPr>
        <w:numPr>
          <w:ilvl w:val="0"/>
          <w:numId w:val="1018"/>
        </w:numPr>
        <w:pStyle w:val="Compact"/>
      </w:pPr>
      <w:r>
        <w:t xml:space="preserve">Identifique el sistema nacional o reconocido de formación profesional.</w:t>
      </w:r>
    </w:p>
    <w:p>
      <w:pPr>
        <w:numPr>
          <w:ilvl w:val="0"/>
          <w:numId w:val="1018"/>
        </w:numPr>
        <w:pStyle w:val="Compact"/>
      </w:pPr>
      <w:r>
        <w:t xml:space="preserve">Busque vacantes locales reales cuyos deberes correspondan con su objetivo.</w:t>
      </w:r>
    </w:p>
    <w:p>
      <w:pPr>
        <w:numPr>
          <w:ilvl w:val="0"/>
          <w:numId w:val="1018"/>
        </w:numPr>
        <w:pStyle w:val="Compact"/>
      </w:pPr>
      <w:r>
        <w:t xml:space="preserve">Compruebe si una credencial extranjera tiene valor de reconocimiento formal o informal.</w:t>
      </w:r>
    </w:p>
    <w:p>
      <w:pPr>
        <w:numPr>
          <w:ilvl w:val="0"/>
          <w:numId w:val="1018"/>
        </w:numPr>
        <w:pStyle w:val="Compact"/>
      </w:pPr>
      <w:r>
        <w:t xml:space="preserve">Compare cuidadosamente modalidades de empleo y contratación independiente.</w:t>
      </w:r>
    </w:p>
    <w:p>
      <w:pPr>
        <w:numPr>
          <w:ilvl w:val="0"/>
          <w:numId w:val="1018"/>
        </w:numPr>
        <w:pStyle w:val="Compact"/>
      </w:pPr>
      <w:r>
        <w:t xml:space="preserve">Verifique requisitos de idioma, obligaciones tributarias locales, autorización para trabajar y normas de sectores regulados.</w:t>
      </w:r>
    </w:p>
    <w:p>
      <w:pPr>
        <w:pStyle w:val="FirstParagraph"/>
      </w:pPr>
      <w:r>
        <w:t xml:space="preserve">Se están desarrollando esfuerzos regionales para mejorar el reconocimiento de competencias, pero no deben presentarse como reconocimiento automático universal. Una credencial útil en un país o empleador puede tener un valor distinto en otro.</w:t>
      </w:r>
    </w:p>
    <w:bookmarkEnd w:id="63"/>
    <w:bookmarkStart w:id="64" w:name="X7cb331a2ce834d6d9e49e0b1a535c52896c6fd4"/>
    <w:p>
      <w:pPr>
        <w:pStyle w:val="Heading1"/>
      </w:pPr>
      <w:r>
        <w:t xml:space="preserve">12. Accesibilidad e inclusión</w:t>
      </w:r>
    </w:p>
    <w:p>
      <w:pPr>
        <w:pStyle w:val="FirstParagraph"/>
      </w:pPr>
      <w:r>
        <w:t xml:space="preserve">La accesibilidad debe evaluarse a lo largo de</w:t>
      </w:r>
      <w:r>
        <w:t xml:space="preserve"> </w:t>
      </w:r>
      <w:r>
        <w:rPr>
          <w:bCs/>
          <w:b/>
        </w:rPr>
        <w:t xml:space="preserve">todo el recorrido</w:t>
      </w:r>
      <w:r>
        <w:t xml:space="preserve">, no únicamente al ingresar a una institución o empleo.</w:t>
      </w:r>
    </w:p>
    <w:p>
      <w:pPr>
        <w:pStyle w:val="BodyText"/>
      </w:pPr>
      <w:r>
        <w:t xml:space="preserve">Las necesidades posibles incluyen:</w:t>
      </w:r>
    </w:p>
    <w:p>
      <w:pPr>
        <w:numPr>
          <w:ilvl w:val="0"/>
          <w:numId w:val="1019"/>
        </w:numPr>
        <w:pStyle w:val="Compact"/>
      </w:pPr>
      <w:r>
        <w:t xml:space="preserve">documentos y formularios digitales accesibles;</w:t>
      </w:r>
    </w:p>
    <w:p>
      <w:pPr>
        <w:numPr>
          <w:ilvl w:val="0"/>
          <w:numId w:val="1019"/>
        </w:numPr>
        <w:pStyle w:val="Compact"/>
      </w:pPr>
      <w:r>
        <w:t xml:space="preserve">plataformas educativas y laborales compatibles con lectores de pantalla;</w:t>
      </w:r>
    </w:p>
    <w:p>
      <w:pPr>
        <w:numPr>
          <w:ilvl w:val="0"/>
          <w:numId w:val="1019"/>
        </w:numPr>
        <w:pStyle w:val="Compact"/>
      </w:pPr>
      <w:r>
        <w:t xml:space="preserve">subtítulos o transcripciones;</w:t>
      </w:r>
    </w:p>
    <w:p>
      <w:pPr>
        <w:numPr>
          <w:ilvl w:val="0"/>
          <w:numId w:val="1019"/>
        </w:numPr>
        <w:pStyle w:val="Compact"/>
      </w:pPr>
      <w:r>
        <w:t xml:space="preserve">interpretación en lengua de señas;</w:t>
      </w:r>
    </w:p>
    <w:p>
      <w:pPr>
        <w:numPr>
          <w:ilvl w:val="0"/>
          <w:numId w:val="1019"/>
        </w:numPr>
        <w:pStyle w:val="Compact"/>
      </w:pPr>
      <w:r>
        <w:t xml:space="preserve">formatos alternativos de comunicación;</w:t>
      </w:r>
    </w:p>
    <w:p>
      <w:pPr>
        <w:numPr>
          <w:ilvl w:val="0"/>
          <w:numId w:val="1019"/>
        </w:numPr>
        <w:pStyle w:val="Compact"/>
      </w:pPr>
      <w:r>
        <w:t xml:space="preserve">equipos ergonómicos;</w:t>
      </w:r>
    </w:p>
    <w:p>
      <w:pPr>
        <w:numPr>
          <w:ilvl w:val="0"/>
          <w:numId w:val="1019"/>
        </w:numPr>
        <w:pStyle w:val="Compact"/>
      </w:pPr>
      <w:r>
        <w:t xml:space="preserve">tecnología de apoyo para escritura, organización, lectura o habla;</w:t>
      </w:r>
    </w:p>
    <w:p>
      <w:pPr>
        <w:numPr>
          <w:ilvl w:val="0"/>
          <w:numId w:val="1019"/>
        </w:numPr>
        <w:pStyle w:val="Compact"/>
      </w:pPr>
      <w:r>
        <w:t xml:space="preserve">espacios tranquilos o con menos distracciones;</w:t>
      </w:r>
    </w:p>
    <w:p>
      <w:pPr>
        <w:numPr>
          <w:ilvl w:val="0"/>
          <w:numId w:val="1019"/>
        </w:numPr>
        <w:pStyle w:val="Compact"/>
      </w:pPr>
      <w:r>
        <w:t xml:space="preserve">horarios flexibles cuando sea viable;</w:t>
      </w:r>
    </w:p>
    <w:p>
      <w:pPr>
        <w:numPr>
          <w:ilvl w:val="0"/>
          <w:numId w:val="1019"/>
        </w:numPr>
        <w:pStyle w:val="Compact"/>
      </w:pPr>
      <w:r>
        <w:t xml:space="preserve">ajustes adicionales en exámenes cuando los respalde el proceso correspondiente; y</w:t>
      </w:r>
    </w:p>
    <w:p>
      <w:pPr>
        <w:numPr>
          <w:ilvl w:val="0"/>
          <w:numId w:val="1019"/>
        </w:numPr>
        <w:pStyle w:val="Compact"/>
      </w:pPr>
      <w:r>
        <w:t xml:space="preserve">transporte, aulas, espacios de trabajo y procedimientos de emergencia accesibles.</w:t>
      </w:r>
    </w:p>
    <w:p>
      <w:pPr>
        <w:pStyle w:val="FirstParagraph"/>
      </w:pPr>
      <w:r>
        <w:t xml:space="preserve">Una institución educativa, entidad examinadora, patrocinador de aprendizaje formal, lugar de práctica y empleador pueden tener procedimientos distintos de adaptación. Solicite información con anticipación y conserve registros escritos. La admisión a un programa no garantiza que cada práctica, examen o lugar de trabajo posterior sea automáticamente accesible.</w:t>
      </w:r>
    </w:p>
    <w:p>
      <w:pPr>
        <w:pStyle w:val="BodyText"/>
      </w:pPr>
      <w:r>
        <w:t xml:space="preserve">Al revisar software o prácticas de proyecto, recuerde que la accesibilidad también afecta a colegas y clientes. Utilice encabezados claros, texto descriptivo en enlaces, subtítulos cuando se necesiten, contraste accesible en materiales visuales, agendas claras y documentos que no dependan únicamente del color o las imágenes para transmitir significado.</w:t>
      </w:r>
    </w:p>
    <w:bookmarkEnd w:id="64"/>
    <w:bookmarkStart w:id="67" w:name="Xca62dae665c6206e6904090f063b254e5263288"/>
    <w:p>
      <w:pPr>
        <w:pStyle w:val="Heading1"/>
      </w:pPr>
      <w:r>
        <w:t xml:space="preserve">13. Privacidad, ciberseguridad, registros e IA ética</w:t>
      </w:r>
    </w:p>
    <w:p>
      <w:pPr>
        <w:pStyle w:val="FirstParagraph"/>
      </w:pPr>
      <w:r>
        <w:t xml:space="preserve">Las personas coordinadoras de proyectos suelen tener amplia visibilidad de cronogramas, información de clientes, decisiones internas, contratos, presupuestos, datos de empleados, registros de proveedores, grabaciones de reuniones o planes técnicos. El acceso debe basarse en una necesidad laboral, no en curiosidad.</w:t>
      </w:r>
    </w:p>
    <w:bookmarkStart w:id="65" w:name="prácticas-de-manejo-de-información"/>
    <w:p>
      <w:pPr>
        <w:pStyle w:val="Heading2"/>
      </w:pPr>
      <w:r>
        <w:t xml:space="preserve">Prácticas de manejo de información</w:t>
      </w:r>
    </w:p>
    <w:p>
      <w:pPr>
        <w:numPr>
          <w:ilvl w:val="0"/>
          <w:numId w:val="1020"/>
        </w:numPr>
        <w:pStyle w:val="Compact"/>
      </w:pPr>
      <w:r>
        <w:t xml:space="preserve">Utilice cuentas, dispositivos, repositorios y canales de comunicación aprobados.</w:t>
      </w:r>
    </w:p>
    <w:p>
      <w:pPr>
        <w:numPr>
          <w:ilvl w:val="0"/>
          <w:numId w:val="1020"/>
        </w:numPr>
        <w:pStyle w:val="Compact"/>
      </w:pPr>
      <w:r>
        <w:t xml:space="preserve">Utilice autenticación multifactor cuando se exija o esté disponible.</w:t>
      </w:r>
    </w:p>
    <w:p>
      <w:pPr>
        <w:numPr>
          <w:ilvl w:val="0"/>
          <w:numId w:val="1020"/>
        </w:numPr>
        <w:pStyle w:val="Compact"/>
      </w:pPr>
      <w:r>
        <w:t xml:space="preserve">Cumpla las reglas de mínimo privilegio y acceso basado en roles.</w:t>
      </w:r>
    </w:p>
    <w:p>
      <w:pPr>
        <w:numPr>
          <w:ilvl w:val="0"/>
          <w:numId w:val="1020"/>
        </w:numPr>
        <w:pStyle w:val="Compact"/>
      </w:pPr>
      <w:r>
        <w:t xml:space="preserve">No copie archivos del proyecto a correo personal, almacenamiento personal en la nube, dispositivos USB no aprobados ni herramientas de consumo.</w:t>
      </w:r>
    </w:p>
    <w:p>
      <w:pPr>
        <w:numPr>
          <w:ilvl w:val="0"/>
          <w:numId w:val="1020"/>
        </w:numPr>
        <w:pStyle w:val="Compact"/>
      </w:pPr>
      <w:r>
        <w:t xml:space="preserve">Confirme quién puede recibir notas de reuniones, grabaciones, tableros e informes.</w:t>
      </w:r>
    </w:p>
    <w:p>
      <w:pPr>
        <w:numPr>
          <w:ilvl w:val="0"/>
          <w:numId w:val="1020"/>
        </w:numPr>
        <w:pStyle w:val="Compact"/>
      </w:pPr>
      <w:r>
        <w:t xml:space="preserve">Retire accesos cuando una persona deje el proyecto si esa tarea forma parte de su proceso asignado.</w:t>
      </w:r>
    </w:p>
    <w:p>
      <w:pPr>
        <w:numPr>
          <w:ilvl w:val="0"/>
          <w:numId w:val="1020"/>
        </w:numPr>
        <w:pStyle w:val="Compact"/>
      </w:pPr>
      <w:r>
        <w:t xml:space="preserve">Cumpla reglas de retención, conservación legal, gestión de registros, privacidad y eliminación.</w:t>
      </w:r>
    </w:p>
    <w:p>
      <w:pPr>
        <w:numPr>
          <w:ilvl w:val="0"/>
          <w:numId w:val="1020"/>
        </w:numPr>
        <w:pStyle w:val="Compact"/>
      </w:pPr>
      <w:r>
        <w:t xml:space="preserve">Trate información de clientes, empleados, salud, finanzas, seguridad, compras y propiedad intelectual conforme a la política y la ley aplicables.</w:t>
      </w:r>
    </w:p>
    <w:bookmarkEnd w:id="65"/>
    <w:bookmarkStart w:id="66" w:name="uso-ético-de-ia-generativa"/>
    <w:p>
      <w:pPr>
        <w:pStyle w:val="Heading2"/>
      </w:pPr>
      <w:r>
        <w:t xml:space="preserve">Uso ético de IA generativa</w:t>
      </w:r>
    </w:p>
    <w:p>
      <w:pPr>
        <w:pStyle w:val="FirstParagraph"/>
      </w:pPr>
      <w:r>
        <w:t xml:space="preserve">La IA puede ayudar con borradores, resúmenes, lluvia de ideas, listas de verificación, fórmulas o formato</w:t>
      </w:r>
      <w:r>
        <w:t xml:space="preserve"> </w:t>
      </w:r>
      <w:r>
        <w:rPr>
          <w:bCs/>
          <w:b/>
        </w:rPr>
        <w:t xml:space="preserve">solo cuando su uso esté autorizado y la información sea apropiada para la herramienta</w:t>
      </w:r>
      <w:r>
        <w:t xml:space="preserve">.</w:t>
      </w:r>
    </w:p>
    <w:p>
      <w:pPr>
        <w:numPr>
          <w:ilvl w:val="0"/>
          <w:numId w:val="1021"/>
        </w:numPr>
        <w:pStyle w:val="Compact"/>
      </w:pPr>
      <w:r>
        <w:t xml:space="preserve">No introduzca datos confidenciales o regulados en un servicio público de IA sin autorización explícita y controles apropiados.</w:t>
      </w:r>
    </w:p>
    <w:p>
      <w:pPr>
        <w:numPr>
          <w:ilvl w:val="0"/>
          <w:numId w:val="1021"/>
        </w:numPr>
        <w:pStyle w:val="Compact"/>
      </w:pPr>
      <w:r>
        <w:t xml:space="preserve">Verifique hechos, cálculos, fechas, citas, acciones y resúmenes generados por IA.</w:t>
      </w:r>
    </w:p>
    <w:p>
      <w:pPr>
        <w:numPr>
          <w:ilvl w:val="0"/>
          <w:numId w:val="1021"/>
        </w:numPr>
        <w:pStyle w:val="Compact"/>
      </w:pPr>
      <w:r>
        <w:t xml:space="preserve">No permita que la IA invente decisiones de reuniones, asistencia, aprobaciones, estado del proyecto, riesgos o evidencia.</w:t>
      </w:r>
    </w:p>
    <w:p>
      <w:pPr>
        <w:numPr>
          <w:ilvl w:val="0"/>
          <w:numId w:val="1021"/>
        </w:numPr>
        <w:pStyle w:val="Compact"/>
      </w:pPr>
      <w:r>
        <w:t xml:space="preserve">Mantenga responsabilidad humana por lo que se envía o registra.</w:t>
      </w:r>
    </w:p>
    <w:p>
      <w:pPr>
        <w:numPr>
          <w:ilvl w:val="0"/>
          <w:numId w:val="1021"/>
        </w:numPr>
        <w:pStyle w:val="Compact"/>
      </w:pPr>
      <w:r>
        <w:t xml:space="preserve">Revele la asistencia de IA cuando una política, ley, contrato o expectativa profesional lo exija.</w:t>
      </w:r>
    </w:p>
    <w:p>
      <w:pPr>
        <w:numPr>
          <w:ilvl w:val="0"/>
          <w:numId w:val="1021"/>
        </w:numPr>
        <w:pStyle w:val="Compact"/>
      </w:pPr>
      <w:r>
        <w:t xml:space="preserve">Prefiera herramientas empresariales aprobadas y respete la configuración y política de manejo de datos del empleador.</w:t>
      </w:r>
    </w:p>
    <w:bookmarkEnd w:id="66"/>
    <w:bookmarkEnd w:id="67"/>
    <w:bookmarkStart w:id="69" w:name="Xf2d755b92c8270b79bbc5090f598cd8075b85cc"/>
    <w:p>
      <w:pPr>
        <w:pStyle w:val="Heading1"/>
      </w:pPr>
      <w:r>
        <w:t xml:space="preserve">14. Construya evidencia de capacidad antes de ser contratado/a</w:t>
      </w:r>
    </w:p>
    <w:p>
      <w:pPr>
        <w:pStyle w:val="FirstParagraph"/>
      </w:pPr>
      <w:r>
        <w:t xml:space="preserve">Una persona candidata de entrada puede demostrar capacidad de coordinación sin exponer información confidencial de nadie.</w:t>
      </w:r>
    </w:p>
    <w:p>
      <w:pPr>
        <w:pStyle w:val="BodyText"/>
      </w:pPr>
      <w:r>
        <w:t xml:space="preserve">Cree un portafolio ficticio o basado en información pública que incluya:</w:t>
      </w:r>
    </w:p>
    <w:p>
      <w:pPr>
        <w:numPr>
          <w:ilvl w:val="0"/>
          <w:numId w:val="1022"/>
        </w:numPr>
        <w:pStyle w:val="Compact"/>
      </w:pPr>
      <w:r>
        <w:t xml:space="preserve">un acta de constitución o resumen de proyecto de una página;</w:t>
      </w:r>
    </w:p>
    <w:p>
      <w:pPr>
        <w:numPr>
          <w:ilvl w:val="0"/>
          <w:numId w:val="1022"/>
        </w:numPr>
        <w:pStyle w:val="Compact"/>
      </w:pPr>
      <w:r>
        <w:t xml:space="preserve">un cronograma sencillo de hitos;</w:t>
      </w:r>
    </w:p>
    <w:p>
      <w:pPr>
        <w:numPr>
          <w:ilvl w:val="0"/>
          <w:numId w:val="1022"/>
        </w:numPr>
        <w:pStyle w:val="Compact"/>
      </w:pPr>
      <w:r>
        <w:t xml:space="preserve">un registro de acciones con responsables y fechas límite;</w:t>
      </w:r>
    </w:p>
    <w:p>
      <w:pPr>
        <w:numPr>
          <w:ilvl w:val="0"/>
          <w:numId w:val="1022"/>
        </w:numPr>
        <w:pStyle w:val="Compact"/>
      </w:pPr>
      <w:r>
        <w:t xml:space="preserve">un registro de riesgos y problemas;</w:t>
      </w:r>
    </w:p>
    <w:p>
      <w:pPr>
        <w:numPr>
          <w:ilvl w:val="0"/>
          <w:numId w:val="1022"/>
        </w:numPr>
        <w:pStyle w:val="Compact"/>
      </w:pPr>
      <w:r>
        <w:t xml:space="preserve">un registro de decisiones;</w:t>
      </w:r>
    </w:p>
    <w:p>
      <w:pPr>
        <w:numPr>
          <w:ilvl w:val="0"/>
          <w:numId w:val="1022"/>
        </w:numPr>
        <w:pStyle w:val="Compact"/>
      </w:pPr>
      <w:r>
        <w:t xml:space="preserve">una agenda y notas concisas de reunión;</w:t>
      </w:r>
    </w:p>
    <w:p>
      <w:pPr>
        <w:numPr>
          <w:ilvl w:val="0"/>
          <w:numId w:val="1022"/>
        </w:numPr>
        <w:pStyle w:val="Compact"/>
      </w:pPr>
      <w:r>
        <w:t xml:space="preserve">una solicitud de cambio con preguntas sobre impacto;</w:t>
      </w:r>
    </w:p>
    <w:p>
      <w:pPr>
        <w:numPr>
          <w:ilvl w:val="0"/>
          <w:numId w:val="1022"/>
        </w:numPr>
        <w:pStyle w:val="Compact"/>
      </w:pPr>
      <w:r>
        <w:t xml:space="preserve">un informe semanal de estado; y</w:t>
      </w:r>
    </w:p>
    <w:p>
      <w:pPr>
        <w:numPr>
          <w:ilvl w:val="0"/>
          <w:numId w:val="1022"/>
        </w:numPr>
        <w:pStyle w:val="Compact"/>
      </w:pPr>
      <w:r>
        <w:t xml:space="preserve">una breve retrospectiva sobre lo que mejoraría.</w:t>
      </w:r>
    </w:p>
    <w:p>
      <w:pPr>
        <w:pStyle w:val="FirstParagraph"/>
      </w:pPr>
      <w:r>
        <w:t xml:space="preserve">Haga que el portafolio sea accesible. Use encabezados descriptivos, tablas legibles, lenguaje claro y explicaciones textuales para cualquier elemento visual significativo. No utilice plantillas propietarias, datos de clientes, capturas internas, métricas confidenciales ni productos de trabajo que no le pertenezcan.</w:t>
      </w:r>
    </w:p>
    <w:bookmarkStart w:id="68" w:name="evidencia-para-el-currículum"/>
    <w:p>
      <w:pPr>
        <w:pStyle w:val="Heading2"/>
      </w:pPr>
      <w:r>
        <w:t xml:space="preserve">Evidencia para el currículum</w:t>
      </w:r>
    </w:p>
    <w:p>
      <w:pPr>
        <w:pStyle w:val="FirstParagraph"/>
      </w:pPr>
      <w:r>
        <w:t xml:space="preserve">Describa lo que realmente hizo y el resultado que pueda respaldar. La evidencia útil puede incluir:</w:t>
      </w:r>
    </w:p>
    <w:p>
      <w:pPr>
        <w:numPr>
          <w:ilvl w:val="0"/>
          <w:numId w:val="1023"/>
        </w:numPr>
        <w:pStyle w:val="Compact"/>
      </w:pPr>
      <w:r>
        <w:t xml:space="preserve">número de proyectos, reuniones, partes interesadas, sedes o frentes de trabajo coordinados;</w:t>
      </w:r>
    </w:p>
    <w:p>
      <w:pPr>
        <w:numPr>
          <w:ilvl w:val="0"/>
          <w:numId w:val="1023"/>
        </w:numPr>
        <w:pStyle w:val="Compact"/>
      </w:pPr>
      <w:r>
        <w:t xml:space="preserve">reducción de acciones vencidas o registros faltantes;</w:t>
      </w:r>
    </w:p>
    <w:p>
      <w:pPr>
        <w:numPr>
          <w:ilvl w:val="0"/>
          <w:numId w:val="1023"/>
        </w:numPr>
        <w:pStyle w:val="Compact"/>
      </w:pPr>
      <w:r>
        <w:t xml:space="preserve">mejora de puntualidad o calidad de reportes;</w:t>
      </w:r>
    </w:p>
    <w:p>
      <w:pPr>
        <w:numPr>
          <w:ilvl w:val="0"/>
          <w:numId w:val="1023"/>
        </w:numPr>
        <w:pStyle w:val="Compact"/>
      </w:pPr>
      <w:r>
        <w:t xml:space="preserve">plantillas o procesos estandarizados que creó;</w:t>
      </w:r>
    </w:p>
    <w:p>
      <w:pPr>
        <w:numPr>
          <w:ilvl w:val="0"/>
          <w:numId w:val="1023"/>
        </w:numPr>
        <w:pStyle w:val="Compact"/>
      </w:pPr>
      <w:r>
        <w:t xml:space="preserve">coordinación exitosa entre departamentos o ubicaciones;</w:t>
      </w:r>
    </w:p>
    <w:p>
      <w:pPr>
        <w:numPr>
          <w:ilvl w:val="0"/>
          <w:numId w:val="1023"/>
        </w:numPr>
        <w:pStyle w:val="Compact"/>
      </w:pPr>
      <w:r>
        <w:t xml:space="preserve">resultados de auditoría, cumplimiento, cliente u operaciones a los que contribuyó directamente; y</w:t>
      </w:r>
    </w:p>
    <w:p>
      <w:pPr>
        <w:numPr>
          <w:ilvl w:val="0"/>
          <w:numId w:val="1023"/>
        </w:numPr>
        <w:pStyle w:val="Compact"/>
      </w:pPr>
      <w:r>
        <w:t xml:space="preserve">herramientas utilizadas en un contexto real.</w:t>
      </w:r>
    </w:p>
    <w:p>
      <w:pPr>
        <w:pStyle w:val="FirstParagraph"/>
      </w:pPr>
      <w:r>
        <w:t xml:space="preserve">No invente métricas. Si no dispone de una cifra exacta, describa el alcance y el impacto de forma veraz sin fingir precisión.</w:t>
      </w:r>
    </w:p>
    <w:bookmarkEnd w:id="68"/>
    <w:bookmarkEnd w:id="69"/>
    <w:bookmarkStart w:id="70" w:name="Xec09a623e23d0e188fde906fe43a8c5c303814e"/>
    <w:p>
      <w:pPr>
        <w:pStyle w:val="Heading1"/>
      </w:pPr>
      <w:r>
        <w:t xml:space="preserve">15. Preparación para entrevistas</w:t>
      </w:r>
    </w:p>
    <w:p>
      <w:pPr>
        <w:pStyle w:val="FirstParagraph"/>
      </w:pPr>
      <w:r>
        <w:t xml:space="preserve">Prepare ejemplos con una estructura sencilla:</w:t>
      </w:r>
      <w:r>
        <w:t xml:space="preserve"> </w:t>
      </w:r>
      <w:r>
        <w:rPr>
          <w:bCs/>
          <w:b/>
        </w:rPr>
        <w:t xml:space="preserve">situación → responsabilidad → acción → evidencia → límite/escalamiento → resultado/aprendizaje</w:t>
      </w:r>
      <w:r>
        <w:t xml:space="preserve">.</w:t>
      </w:r>
    </w:p>
    <w:p>
      <w:pPr>
        <w:pStyle w:val="BodyText"/>
      </w:pPr>
      <w:r>
        <w:t xml:space="preserve">Practique preguntas como:</w:t>
      </w:r>
    </w:p>
    <w:p>
      <w:pPr>
        <w:numPr>
          <w:ilvl w:val="0"/>
          <w:numId w:val="1024"/>
        </w:numPr>
        <w:pStyle w:val="Compact"/>
      </w:pPr>
      <w:r>
        <w:t xml:space="preserve">Se incumplió una fecha límite y un gerente quiere omitirlo del reporte de estado. ¿Qué hace?</w:t>
      </w:r>
    </w:p>
    <w:p>
      <w:pPr>
        <w:numPr>
          <w:ilvl w:val="0"/>
          <w:numId w:val="1024"/>
        </w:numPr>
        <w:pStyle w:val="Compact"/>
      </w:pPr>
      <w:r>
        <w:t xml:space="preserve">¿Cómo organiza decisiones y acciones después de una reunión?</w:t>
      </w:r>
    </w:p>
    <w:p>
      <w:pPr>
        <w:numPr>
          <w:ilvl w:val="0"/>
          <w:numId w:val="1024"/>
        </w:numPr>
        <w:pStyle w:val="Compact"/>
      </w:pPr>
      <w:r>
        <w:t xml:space="preserve">¿Cómo hace seguimiento a una parte interesada de alto nivel que no ha respondido?</w:t>
      </w:r>
    </w:p>
    <w:p>
      <w:pPr>
        <w:numPr>
          <w:ilvl w:val="0"/>
          <w:numId w:val="1024"/>
        </w:numPr>
        <w:pStyle w:val="Compact"/>
      </w:pPr>
      <w:r>
        <w:t xml:space="preserve">¿Cuándo debe escalar una persona coordinadora en vez de resolver un problema de forma independiente?</w:t>
      </w:r>
    </w:p>
    <w:p>
      <w:pPr>
        <w:numPr>
          <w:ilvl w:val="0"/>
          <w:numId w:val="1024"/>
        </w:numPr>
        <w:pStyle w:val="Compact"/>
      </w:pPr>
      <w:r>
        <w:t xml:space="preserve">¿Cómo gestiona prioridades en conflicto de distintos líderes de proyecto?</w:t>
      </w:r>
    </w:p>
    <w:p>
      <w:pPr>
        <w:numPr>
          <w:ilvl w:val="0"/>
          <w:numId w:val="1024"/>
        </w:numPr>
        <w:pStyle w:val="Compact"/>
      </w:pPr>
      <w:r>
        <w:t xml:space="preserve">¿Cómo mantiene organizados y protegidos los archivos del proyecto?</w:t>
      </w:r>
    </w:p>
    <w:p>
      <w:pPr>
        <w:numPr>
          <w:ilvl w:val="0"/>
          <w:numId w:val="1024"/>
        </w:numPr>
        <w:pStyle w:val="Compact"/>
      </w:pPr>
      <w:r>
        <w:t xml:space="preserve">¿Cómo usaría IA de manera segura para notas de reuniones o resúmenes de proyecto?</w:t>
      </w:r>
    </w:p>
    <w:p>
      <w:pPr>
        <w:numPr>
          <w:ilvl w:val="0"/>
          <w:numId w:val="1024"/>
        </w:numPr>
        <w:pStyle w:val="Compact"/>
      </w:pPr>
      <w:r>
        <w:t xml:space="preserve">Cuénteme sobre una ocasión en que mejoró un proceso de coordinación.</w:t>
      </w:r>
    </w:p>
    <w:p>
      <w:pPr>
        <w:pStyle w:val="FirstParagraph"/>
      </w:pPr>
      <w:r>
        <w:t xml:space="preserve">Entreviste también al empleador. Pregunte por línea de reporte, carga de trabajo, herramientas, viajes, horas extra, disponibilidad fuera de horario, autoridad, formación, adaptaciones, indicadores de desempeño y cómo se define el éxito en los primeros 90 días.</w:t>
      </w:r>
    </w:p>
    <w:bookmarkEnd w:id="70"/>
    <w:bookmarkStart w:id="74" w:name="Xa2d2fbd0ce9e67c39bf9e224e708b4bfe22d19c"/>
    <w:p>
      <w:pPr>
        <w:pStyle w:val="Heading1"/>
      </w:pPr>
      <w:r>
        <w:t xml:space="preserve">16. Primeros 30, 60 y 90 días</w:t>
      </w:r>
    </w:p>
    <w:bookmarkStart w:id="71" w:name="primeros-30-días--aprenda-el-sistema"/>
    <w:p>
      <w:pPr>
        <w:pStyle w:val="Heading2"/>
      </w:pPr>
      <w:r>
        <w:t xml:space="preserve">Primeros 30 días — aprenda el sistema</w:t>
      </w:r>
    </w:p>
    <w:p>
      <w:pPr>
        <w:numPr>
          <w:ilvl w:val="0"/>
          <w:numId w:val="1025"/>
        </w:numPr>
        <w:pStyle w:val="Compact"/>
      </w:pPr>
      <w:r>
        <w:t xml:space="preserve">Aprenda objetivos, partes interesadas, políticas, terminología, plantillas, sistemas, requisitos de privacidad, reglas de seguridad, prácticas de accesibilidad y rutas de escalamiento.</w:t>
      </w:r>
    </w:p>
    <w:p>
      <w:pPr>
        <w:numPr>
          <w:ilvl w:val="0"/>
          <w:numId w:val="1025"/>
        </w:numPr>
        <w:pStyle w:val="Compact"/>
      </w:pPr>
      <w:r>
        <w:t xml:space="preserve">Aclare su autoridad y quién aprueba cambios, costos, decisiones técnicas o excepciones.</w:t>
      </w:r>
    </w:p>
    <w:p>
      <w:pPr>
        <w:numPr>
          <w:ilvl w:val="0"/>
          <w:numId w:val="1025"/>
        </w:numPr>
        <w:pStyle w:val="Compact"/>
      </w:pPr>
      <w:r>
        <w:t xml:space="preserve">Observe el ritmo de reuniones e informes antes de rediseñarlo.</w:t>
      </w:r>
    </w:p>
    <w:p>
      <w:pPr>
        <w:numPr>
          <w:ilvl w:val="0"/>
          <w:numId w:val="1025"/>
        </w:numPr>
        <w:pStyle w:val="Compact"/>
      </w:pPr>
      <w:r>
        <w:t xml:space="preserve">Confirme cómo se mantienen cronogramas, acciones, riesgos, problemas, decisiones y documentos.</w:t>
      </w:r>
    </w:p>
    <w:p>
      <w:pPr>
        <w:numPr>
          <w:ilvl w:val="0"/>
          <w:numId w:val="1025"/>
        </w:numPr>
        <w:pStyle w:val="Compact"/>
      </w:pPr>
      <w:r>
        <w:t xml:space="preserve">Solicite cualquier adaptación o apoyo necesario para trabajar de manera sostenible.</w:t>
      </w:r>
    </w:p>
    <w:bookmarkEnd w:id="71"/>
    <w:bookmarkStart w:id="72" w:name="días-3160--ejecute-con-confiabilidad"/>
    <w:p>
      <w:pPr>
        <w:pStyle w:val="Heading2"/>
      </w:pPr>
      <w:r>
        <w:t xml:space="preserve">Días 31–60 — ejecute con confiabilidad</w:t>
      </w:r>
    </w:p>
    <w:p>
      <w:pPr>
        <w:numPr>
          <w:ilvl w:val="0"/>
          <w:numId w:val="1026"/>
        </w:numPr>
        <w:pStyle w:val="Compact"/>
      </w:pPr>
      <w:r>
        <w:t xml:space="preserve">Gestione tareas rutinarias de coordinación con la revisión apropiada.</w:t>
      </w:r>
    </w:p>
    <w:p>
      <w:pPr>
        <w:numPr>
          <w:ilvl w:val="0"/>
          <w:numId w:val="1026"/>
        </w:numPr>
        <w:pStyle w:val="Compact"/>
      </w:pPr>
      <w:r>
        <w:t xml:space="preserve">Mejore la precisión y puntualidad de los registros.</w:t>
      </w:r>
    </w:p>
    <w:p>
      <w:pPr>
        <w:numPr>
          <w:ilvl w:val="0"/>
          <w:numId w:val="1026"/>
        </w:numPr>
        <w:pStyle w:val="Compact"/>
      </w:pPr>
      <w:r>
        <w:t xml:space="preserve">Haga seguimiento de manera constante sin generar ruido innecesario.</w:t>
      </w:r>
    </w:p>
    <w:p>
      <w:pPr>
        <w:numPr>
          <w:ilvl w:val="0"/>
          <w:numId w:val="1026"/>
        </w:numPr>
        <w:pStyle w:val="Compact"/>
      </w:pPr>
      <w:r>
        <w:t xml:space="preserve">Identifique excepciones recurrentes o transferencias poco claras.</w:t>
      </w:r>
    </w:p>
    <w:p>
      <w:pPr>
        <w:numPr>
          <w:ilvl w:val="0"/>
          <w:numId w:val="1026"/>
        </w:numPr>
        <w:pStyle w:val="Compact"/>
      </w:pPr>
      <w:r>
        <w:t xml:space="preserve">Solicite retroalimentación a quienes usan sus informes y registros.</w:t>
      </w:r>
    </w:p>
    <w:p>
      <w:pPr>
        <w:numPr>
          <w:ilvl w:val="0"/>
          <w:numId w:val="1026"/>
        </w:numPr>
        <w:pStyle w:val="Compact"/>
      </w:pPr>
      <w:r>
        <w:t xml:space="preserve">Fortalezca una habilidad directamente relacionada con el trabajo.</w:t>
      </w:r>
    </w:p>
    <w:bookmarkEnd w:id="72"/>
    <w:bookmarkStart w:id="73" w:name="días-6190--amplíe-dentro-de-su-autoridad"/>
    <w:p>
      <w:pPr>
        <w:pStyle w:val="Heading2"/>
      </w:pPr>
      <w:r>
        <w:t xml:space="preserve">Días 61–90 — amplíe dentro de su autoridad</w:t>
      </w:r>
    </w:p>
    <w:p>
      <w:pPr>
        <w:numPr>
          <w:ilvl w:val="0"/>
          <w:numId w:val="1027"/>
        </w:numPr>
        <w:pStyle w:val="Compact"/>
      </w:pPr>
      <w:r>
        <w:t xml:space="preserve">Maneje una carga más amplia manteniendo la calidad.</w:t>
      </w:r>
    </w:p>
    <w:p>
      <w:pPr>
        <w:numPr>
          <w:ilvl w:val="0"/>
          <w:numId w:val="1027"/>
        </w:numPr>
        <w:pStyle w:val="Compact"/>
      </w:pPr>
      <w:r>
        <w:t xml:space="preserve">Proponga una mejora basada en evidencia para un problema recurrente de coordinación.</w:t>
      </w:r>
    </w:p>
    <w:p>
      <w:pPr>
        <w:numPr>
          <w:ilvl w:val="0"/>
          <w:numId w:val="1027"/>
        </w:numPr>
        <w:pStyle w:val="Compact"/>
      </w:pPr>
      <w:r>
        <w:t xml:space="preserve">Documente objetivos de desarrollo.</w:t>
      </w:r>
    </w:p>
    <w:p>
      <w:pPr>
        <w:numPr>
          <w:ilvl w:val="0"/>
          <w:numId w:val="1027"/>
        </w:numPr>
        <w:pStyle w:val="Compact"/>
      </w:pPr>
      <w:r>
        <w:t xml:space="preserve">Identifique la próxima asignación, curso, credencial o habilidad de herramienta útil según necesidades reales del puesto.</w:t>
      </w:r>
    </w:p>
    <w:p>
      <w:pPr>
        <w:numPr>
          <w:ilvl w:val="0"/>
          <w:numId w:val="1027"/>
        </w:numPr>
        <w:pStyle w:val="Compact"/>
      </w:pPr>
      <w:r>
        <w:t xml:space="preserve">Verifique costo, apoyo del empleador, elegibilidad y valor profesional antes de pagar la siguiente formación.</w:t>
      </w:r>
    </w:p>
    <w:bookmarkEnd w:id="73"/>
    <w:bookmarkEnd w:id="74"/>
    <w:bookmarkStart w:id="75" w:name="Xc67cbeff36b50e5ecd1d2a9f14695f2e963beab"/>
    <w:p>
      <w:pPr>
        <w:pStyle w:val="Heading1"/>
      </w:pPr>
      <w:r>
        <w:t xml:space="preserve">17. Avance, portabilidad y planificación de salida</w:t>
      </w:r>
    </w:p>
    <w:p>
      <w:pPr>
        <w:pStyle w:val="FirstParagraph"/>
      </w:pPr>
      <w:r>
        <w:t xml:space="preserve">La coordinación de proyectos puede conducir en distintas direcciones. Posibles pasos posteriores incluyen:</w:t>
      </w:r>
    </w:p>
    <w:p>
      <w:pPr>
        <w:numPr>
          <w:ilvl w:val="0"/>
          <w:numId w:val="1028"/>
        </w:numPr>
        <w:pStyle w:val="Compact"/>
      </w:pPr>
      <w:r>
        <w:t xml:space="preserve">cargos de coordinación sénior o líder;</w:t>
      </w:r>
    </w:p>
    <w:p>
      <w:pPr>
        <w:numPr>
          <w:ilvl w:val="0"/>
          <w:numId w:val="1028"/>
        </w:numPr>
        <w:pStyle w:val="Compact"/>
      </w:pPr>
      <w:r>
        <w:t xml:space="preserve">gestión de proyectos;</w:t>
      </w:r>
    </w:p>
    <w:p>
      <w:pPr>
        <w:numPr>
          <w:ilvl w:val="0"/>
          <w:numId w:val="1028"/>
        </w:numPr>
        <w:pStyle w:val="Compact"/>
      </w:pPr>
      <w:r>
        <w:t xml:space="preserve">coordinación o gestión de programas;</w:t>
      </w:r>
    </w:p>
    <w:p>
      <w:pPr>
        <w:numPr>
          <w:ilvl w:val="0"/>
          <w:numId w:val="1028"/>
        </w:numPr>
        <w:pStyle w:val="Compact"/>
      </w:pPr>
      <w:r>
        <w:t xml:space="preserve">funciones en oficinas de gestión de proyectos;</w:t>
      </w:r>
    </w:p>
    <w:p>
      <w:pPr>
        <w:numPr>
          <w:ilvl w:val="0"/>
          <w:numId w:val="1028"/>
        </w:numPr>
        <w:pStyle w:val="Compact"/>
      </w:pPr>
      <w:r>
        <w:t xml:space="preserve">implementación o éxito del cliente;</w:t>
      </w:r>
    </w:p>
    <w:p>
      <w:pPr>
        <w:numPr>
          <w:ilvl w:val="0"/>
          <w:numId w:val="1028"/>
        </w:numPr>
        <w:pStyle w:val="Compact"/>
      </w:pPr>
      <w:r>
        <w:t xml:space="preserve">gestión de operaciones;</w:t>
      </w:r>
    </w:p>
    <w:p>
      <w:pPr>
        <w:numPr>
          <w:ilvl w:val="0"/>
          <w:numId w:val="1028"/>
        </w:numPr>
        <w:pStyle w:val="Compact"/>
      </w:pPr>
      <w:r>
        <w:t xml:space="preserve">análisis de negocio;</w:t>
      </w:r>
    </w:p>
    <w:p>
      <w:pPr>
        <w:numPr>
          <w:ilvl w:val="0"/>
          <w:numId w:val="1028"/>
        </w:numPr>
        <w:pStyle w:val="Compact"/>
      </w:pPr>
      <w:r>
        <w:t xml:space="preserve">gestión del cambio;</w:t>
      </w:r>
    </w:p>
    <w:p>
      <w:pPr>
        <w:numPr>
          <w:ilvl w:val="0"/>
          <w:numId w:val="1028"/>
        </w:numPr>
        <w:pStyle w:val="Compact"/>
      </w:pPr>
      <w:r>
        <w:t xml:space="preserve">coordinación de compras o proveedores;</w:t>
      </w:r>
    </w:p>
    <w:p>
      <w:pPr>
        <w:numPr>
          <w:ilvl w:val="0"/>
          <w:numId w:val="1028"/>
        </w:numPr>
        <w:pStyle w:val="Compact"/>
      </w:pPr>
      <w:r>
        <w:t xml:space="preserve">funciones especializadas del sector; o</w:t>
      </w:r>
    </w:p>
    <w:p>
      <w:pPr>
        <w:numPr>
          <w:ilvl w:val="0"/>
          <w:numId w:val="1028"/>
        </w:numPr>
        <w:pStyle w:val="Compact"/>
      </w:pPr>
      <w:r>
        <w:t xml:space="preserve">puestos de supervisión.</w:t>
      </w:r>
    </w:p>
    <w:p>
      <w:pPr>
        <w:pStyle w:val="FirstParagraph"/>
      </w:pPr>
      <w:r>
        <w:t xml:space="preserve">El avance no es automático. Mapee el siguiente cargo comparando vacantes reales e identificando el alcance, educación, experiencia, conocimiento sectorial, credenciales o evidencia de liderazgo adicionales.</w:t>
      </w:r>
    </w:p>
    <w:p>
      <w:pPr>
        <w:pStyle w:val="BodyText"/>
      </w:pPr>
      <w:r>
        <w:t xml:space="preserve">Conserve registros que pueda necesitar posteriormente: certificados de estudio, credenciales, evaluaciones laborales, muestras de trabajo aprobadas, registros del proyecto que esté autorizado a conservar, decisiones sobre adaptaciones y acuerdos educativos con el empleador. Nunca conserve datos confidenciales de un empleador o cliente únicamente para un portafolio.</w:t>
      </w:r>
    </w:p>
    <w:p>
      <w:pPr>
        <w:pStyle w:val="BodyText"/>
      </w:pPr>
      <w:r>
        <w:t xml:space="preserve">Si se traslada o cambia de país, vuelva a verificar autorización para trabajar, títulos locales, reconocimiento de credenciales, requisitos de idioma, convenciones salariales y reglas de sectores regulados.</w:t>
      </w:r>
    </w:p>
    <w:p>
      <w:pPr>
        <w:pStyle w:val="BodyText"/>
      </w:pPr>
      <w:r>
        <w:t xml:space="preserve">Si considera contratación independiente, investigue registro empresarial, impuestos, seguros, contratos, precios, ciberseguridad, privacidad, gestión de registros, propiedad intelectual, administración no remunerada y la diferencia entre facturación e ingreso neto disponible.</w:t>
      </w:r>
    </w:p>
    <w:bookmarkEnd w:id="75"/>
    <w:bookmarkStart w:id="76" w:name="Xcacb541c729e937bdd636c5eb5f442f5b884053"/>
    <w:p>
      <w:pPr>
        <w:pStyle w:val="Heading1"/>
      </w:pPr>
      <w:r>
        <w:t xml:space="preserve">18. Antes de inscribirse, pagar o firmar</w:t>
      </w:r>
    </w:p>
    <w:p>
      <w:pPr>
        <w:pStyle w:val="FirstParagraph"/>
      </w:pPr>
      <w:r>
        <w:t xml:space="preserve">Utilice esta lista antes de asumir un compromiso:</w:t>
      </w:r>
    </w:p>
    <w:p>
      <w:pPr>
        <w:numPr>
          <w:ilvl w:val="0"/>
          <w:numId w:val="1029"/>
        </w:numPr>
        <w:pStyle w:val="Compact"/>
      </w:pPr>
      <w:r>
        <w:t xml:space="preserve">Verifiqué las funciones reales y la autoridad del cargo que quiero.</w:t>
      </w:r>
    </w:p>
    <w:p>
      <w:pPr>
        <w:numPr>
          <w:ilvl w:val="0"/>
          <w:numId w:val="1029"/>
        </w:numPr>
        <w:pStyle w:val="Compact"/>
      </w:pPr>
      <w:r>
        <w:t xml:space="preserve">Revisé vacantes y remuneración locales actuales.</w:t>
      </w:r>
    </w:p>
    <w:p>
      <w:pPr>
        <w:numPr>
          <w:ilvl w:val="0"/>
          <w:numId w:val="1029"/>
        </w:numPr>
        <w:pStyle w:val="Compact"/>
      </w:pPr>
      <w:r>
        <w:t xml:space="preserve">Sé cuáles requisitos son obligatorios y cuáles son preferencias.</w:t>
      </w:r>
    </w:p>
    <w:p>
      <w:pPr>
        <w:numPr>
          <w:ilvl w:val="0"/>
          <w:numId w:val="1029"/>
        </w:numPr>
        <w:pStyle w:val="Compact"/>
      </w:pPr>
      <w:r>
        <w:t xml:space="preserve">Probé el trabajo con práctica gratuita o de bajo costo.</w:t>
      </w:r>
    </w:p>
    <w:p>
      <w:pPr>
        <w:numPr>
          <w:ilvl w:val="0"/>
          <w:numId w:val="1029"/>
        </w:numPr>
        <w:pStyle w:val="Compact"/>
      </w:pPr>
      <w:r>
        <w:t xml:space="preserve">Comparé opciones públicas, apoyadas por empleadores, financiadas por programas laborales y becas.</w:t>
      </w:r>
    </w:p>
    <w:p>
      <w:pPr>
        <w:numPr>
          <w:ilvl w:val="0"/>
          <w:numId w:val="1029"/>
        </w:numPr>
        <w:pStyle w:val="Compact"/>
      </w:pPr>
      <w:r>
        <w:t xml:space="preserve">Verifiqué la institución/programa y la credencial o crédito exacto que obtendría.</w:t>
      </w:r>
    </w:p>
    <w:p>
      <w:pPr>
        <w:numPr>
          <w:ilvl w:val="0"/>
          <w:numId w:val="1029"/>
        </w:numPr>
        <w:pStyle w:val="Compact"/>
      </w:pPr>
      <w:r>
        <w:t xml:space="preserve">Comprendo el costo completo, incluidos software, exámenes, viajes, cuidado de familiares y tiempo laboral perdido.</w:t>
      </w:r>
    </w:p>
    <w:p>
      <w:pPr>
        <w:numPr>
          <w:ilvl w:val="0"/>
          <w:numId w:val="1029"/>
        </w:numPr>
        <w:pStyle w:val="Compact"/>
      </w:pPr>
      <w:r>
        <w:t xml:space="preserve">Verifiqué por escrito la elegibilidad para ayuda, subvención, beca, aprendizaje formal o reembolso.</w:t>
      </w:r>
    </w:p>
    <w:p>
      <w:pPr>
        <w:numPr>
          <w:ilvl w:val="0"/>
          <w:numId w:val="1029"/>
        </w:numPr>
        <w:pStyle w:val="Compact"/>
      </w:pPr>
      <w:r>
        <w:t xml:space="preserve">Comprendo cualquier fórmula de reembolso del empleador y las condiciones de separación.</w:t>
      </w:r>
    </w:p>
    <w:p>
      <w:pPr>
        <w:numPr>
          <w:ilvl w:val="0"/>
          <w:numId w:val="1029"/>
        </w:numPr>
        <w:pStyle w:val="Compact"/>
      </w:pPr>
      <w:r>
        <w:t xml:space="preserve">Verifiqué accesibilidad en todo el recorrido.</w:t>
      </w:r>
    </w:p>
    <w:p>
      <w:pPr>
        <w:numPr>
          <w:ilvl w:val="0"/>
          <w:numId w:val="1029"/>
        </w:numPr>
        <w:pStyle w:val="Compact"/>
      </w:pPr>
      <w:r>
        <w:t xml:space="preserve">Consideré impacto de horario, viajes, familia, salud y transporte.</w:t>
      </w:r>
    </w:p>
    <w:p>
      <w:pPr>
        <w:numPr>
          <w:ilvl w:val="0"/>
          <w:numId w:val="1029"/>
        </w:numPr>
        <w:pStyle w:val="Compact"/>
      </w:pPr>
      <w:r>
        <w:t xml:space="preserve">Sé qué conservo y qué debo si no puedo terminar.</w:t>
      </w:r>
    </w:p>
    <w:p>
      <w:pPr>
        <w:numPr>
          <w:ilvl w:val="0"/>
          <w:numId w:val="1029"/>
        </w:numPr>
        <w:pStyle w:val="Compact"/>
      </w:pPr>
      <w:r>
        <w:t xml:space="preserve">Tengo una opción de salida que no depende de un empleo o salario prometido.</w:t>
      </w:r>
    </w:p>
    <w:bookmarkEnd w:id="76"/>
    <w:bookmarkStart w:id="83" w:name="X91fc7e756e982cea51d9c26e0a6b9a697153133"/>
    <w:p>
      <w:pPr>
        <w:pStyle w:val="Heading1"/>
      </w:pPr>
      <w:r>
        <w:t xml:space="preserve">19. Plan de acción de doce semanas</w:t>
      </w:r>
    </w:p>
    <w:bookmarkStart w:id="77" w:name="semanas-12-defina-sus-condiciones"/>
    <w:p>
      <w:pPr>
        <w:pStyle w:val="Heading2"/>
      </w:pPr>
      <w:r>
        <w:t xml:space="preserve">Semanas 1–2: defina sus condiciones</w:t>
      </w:r>
    </w:p>
    <w:p>
      <w:pPr>
        <w:pStyle w:val="FirstParagraph"/>
      </w:pPr>
      <w:r>
        <w:t xml:space="preserve">Enumere fortalezas, restricciones, necesidades de accesibilidad, necesidades lingüísticas, límite financiero, horario, transporte, responsabilidades de cuidado y condiciones laborales no negociables.</w:t>
      </w:r>
    </w:p>
    <w:bookmarkEnd w:id="77"/>
    <w:bookmarkStart w:id="78" w:name="semanas-34-estudie-el-trabajo-real"/>
    <w:p>
      <w:pPr>
        <w:pStyle w:val="Heading2"/>
      </w:pPr>
      <w:r>
        <w:t xml:space="preserve">Semanas 3–4: estudie el trabajo real</w:t>
      </w:r>
    </w:p>
    <w:p>
      <w:pPr>
        <w:pStyle w:val="FirstParagraph"/>
      </w:pPr>
      <w:r>
        <w:t xml:space="preserve">Revise funciones, herramientas, flujos de trabajo, límites, contexto del sector, privacidad, seguridad, accesibilidad y expectativas de escalamiento. Construya un pequeño cronograma y registro de acciones de práctica.</w:t>
      </w:r>
    </w:p>
    <w:bookmarkEnd w:id="78"/>
    <w:bookmarkStart w:id="79" w:name="semanas-56-investigue-el-mercado-local"/>
    <w:p>
      <w:pPr>
        <w:pStyle w:val="Heading2"/>
      </w:pPr>
      <w:r>
        <w:t xml:space="preserve">Semanas 5–6: investigue el mercado local</w:t>
      </w:r>
    </w:p>
    <w:p>
      <w:pPr>
        <w:pStyle w:val="FirstParagraph"/>
      </w:pPr>
      <w:r>
        <w:t xml:space="preserve">Recoja vacantes cuyas funciones correspondan a su objetivo. Compare títulos, remuneración, beneficios, ubicación, modalidad de trabajo, educación, experiencia, herramientas, requisitos sectoriales y habilidades comunes.</w:t>
      </w:r>
    </w:p>
    <w:bookmarkEnd w:id="79"/>
    <w:bookmarkStart w:id="80" w:name="semanas-78-compare-rutas-de-aprendizaje"/>
    <w:p>
      <w:pPr>
        <w:pStyle w:val="Heading2"/>
      </w:pPr>
      <w:r>
        <w:t xml:space="preserve">Semanas 7–8: compare rutas de aprendizaje</w:t>
      </w:r>
    </w:p>
    <w:p>
      <w:pPr>
        <w:pStyle w:val="FirstParagraph"/>
      </w:pPr>
      <w:r>
        <w:t xml:space="preserve">Compare cursos gratuitos, educación pública, programas laborales, aprendizaje del empleador, aprendizaje formal cuando realmente exista y credenciales opcionales. Registre costo total y qué cambia cada opción respecto de su elegibilidad.</w:t>
      </w:r>
    </w:p>
    <w:bookmarkEnd w:id="80"/>
    <w:bookmarkStart w:id="81" w:name="X7a0ee8669bc6a0a2891f71c3bc8a1226b6d065c"/>
    <w:p>
      <w:pPr>
        <w:pStyle w:val="Heading2"/>
      </w:pPr>
      <w:r>
        <w:t xml:space="preserve">Semanas 9–10: verifique financiamiento y obligaciones</w:t>
      </w:r>
    </w:p>
    <w:p>
      <w:pPr>
        <w:pStyle w:val="FirstParagraph"/>
      </w:pPr>
      <w:r>
        <w:t xml:space="preserve">Confirme subvenciones, becas, ayuda, WIOA u otro apoyo laboral, beneficios educativos del empleador, cláusulas de reembolso, preguntas tributarias, adaptaciones y qué ocurre si deja el programa o el empleo.</w:t>
      </w:r>
    </w:p>
    <w:bookmarkEnd w:id="81"/>
    <w:bookmarkStart w:id="82" w:name="X86dcfb4e4a88b93ef0850a7bdacbf2127106ee6"/>
    <w:p>
      <w:pPr>
        <w:pStyle w:val="Heading2"/>
      </w:pPr>
      <w:r>
        <w:t xml:space="preserve">Semanas 11–12: construya evidencia y decida</w:t>
      </w:r>
    </w:p>
    <w:p>
      <w:pPr>
        <w:pStyle w:val="FirstParagraph"/>
      </w:pPr>
      <w:r>
        <w:t xml:space="preserve">Complete muestras de trabajo éticas, fortalezca evidencia para el currículum, prepare historias para entrevistas y decida si avanzar, aplazar, cambiar de dirección o continuar aprendiendo sin pagar todavía un programa formal.</w:t>
      </w:r>
    </w:p>
    <w:bookmarkEnd w:id="82"/>
    <w:bookmarkEnd w:id="83"/>
    <w:bookmarkStart w:id="88" w:name="Xb06a774f6d3a4be12a9a41ec91f0282af8f6648"/>
    <w:p>
      <w:pPr>
        <w:pStyle w:val="Heading1"/>
      </w:pPr>
      <w:r>
        <w:t xml:space="preserve">20. Hojas de trabajo</w:t>
      </w:r>
    </w:p>
    <w:bookmarkStart w:id="84" w:name="puntuación-de-afinidad-profesional"/>
    <w:p>
      <w:pPr>
        <w:pStyle w:val="Heading2"/>
      </w:pPr>
      <w:r>
        <w:t xml:space="preserve">Puntuación de afinidad profesional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Pregunta</w:t>
            </w:r>
          </w:p>
        </w:tc>
        <w:tc>
          <w:tcPr/>
          <w:p>
            <w:pPr>
              <w:pStyle w:val="Compact"/>
              <w:jc w:val="left"/>
            </w:pPr>
            <w:r>
              <w:t xml:space="preserve">Sí</w:t>
            </w:r>
          </w:p>
        </w:tc>
        <w:tc>
          <w:tcPr/>
          <w:p>
            <w:pPr>
              <w:pStyle w:val="Compact"/>
              <w:jc w:val="left"/>
            </w:pPr>
            <w:r>
              <w:t xml:space="preserve">Todavía no</w:t>
            </w:r>
          </w:p>
        </w:tc>
        <w:tc>
          <w:tcPr/>
          <w:p>
            <w:pPr>
              <w:pStyle w:val="Compact"/>
              <w:jc w:val="left"/>
            </w:pPr>
            <w:r>
              <w:t xml:space="preserve">Preocupación importante</w:t>
            </w:r>
          </w:p>
        </w:tc>
      </w:tr>
      <w:tr>
        <w:tc>
          <w:tcPr/>
          <w:p>
            <w:pPr>
              <w:pStyle w:val="Compact"/>
              <w:jc w:val="left"/>
            </w:pPr>
            <w:r>
              <w:t xml:space="preserve">Comprendo el trabajo real y probé mi interés.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Verifiqué requisitos y salarios locales.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La trayectoria completa es asequible.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Comprendo las condiciones de reembolso del empleador.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La trayectoria completa es accesible.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El horario y el impacto familiar son manejables.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Tengo un plan realista de avance y salida.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84"/>
    <w:bookmarkStart w:id="85" w:name="hoja-de-costos"/>
    <w:p>
      <w:pPr>
        <w:pStyle w:val="Heading2"/>
      </w:pPr>
      <w:r>
        <w:t xml:space="preserve">Hoja de costos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Categoría de costo</w:t>
            </w:r>
          </w:p>
        </w:tc>
        <w:tc>
          <w:tcPr/>
          <w:p>
            <w:pPr>
              <w:pStyle w:val="Compact"/>
              <w:jc w:val="right"/>
            </w:pPr>
            <w:r>
              <w:t xml:space="preserve">Estimación</w:t>
            </w:r>
          </w:p>
        </w:tc>
        <w:tc>
          <w:tcPr/>
          <w:p>
            <w:pPr>
              <w:pStyle w:val="Compact"/>
              <w:jc w:val="left"/>
            </w:pPr>
            <w:r>
              <w:t xml:space="preserve">¿Quién podría pagar?</w:t>
            </w:r>
          </w:p>
        </w:tc>
        <w:tc>
          <w:tcPr/>
          <w:p>
            <w:pPr>
              <w:pStyle w:val="Compact"/>
              <w:jc w:val="left"/>
            </w:pPr>
            <w:r>
              <w:t xml:space="preserve">Fuente/fecha verificada</w:t>
            </w:r>
          </w:p>
        </w:tc>
      </w:tr>
      <w:tr>
        <w:tc>
          <w:tcPr/>
          <w:p>
            <w:pPr>
              <w:pStyle w:val="Compact"/>
              <w:jc w:val="left"/>
            </w:pPr>
            <w:r>
              <w:t xml:space="preserve">Matrícula y cargos</w:t>
            </w:r>
          </w:p>
        </w:tc>
        <w:tc>
          <w:tcPr/>
          <w:p>
            <w:pPr>
              <w:pStyle w:val="Compact"/>
            </w:pPr>
          </w:p>
        </w:tc>
        <w:tc>
          <w:tcPr/>
          <w:p>
            <w:pPr>
              <w:pStyle w:val="Compact"/>
            </w:pPr>
          </w:p>
        </w:tc>
        <w:tc>
          <w:tcPr/>
          <w:p>
            <w:pPr>
              <w:pStyle w:val="Compact"/>
            </w:pPr>
          </w:p>
        </w:tc>
      </w:tr>
      <w:tr>
        <w:tc>
          <w:tcPr/>
          <w:p>
            <w:pPr>
              <w:pStyle w:val="Compact"/>
              <w:jc w:val="left"/>
            </w:pPr>
            <w:r>
              <w:t xml:space="preserve">Libros/software/herramientas/equipos</w:t>
            </w:r>
          </w:p>
        </w:tc>
        <w:tc>
          <w:tcPr/>
          <w:p>
            <w:pPr>
              <w:pStyle w:val="Compact"/>
            </w:pPr>
          </w:p>
        </w:tc>
        <w:tc>
          <w:tcPr/>
          <w:p>
            <w:pPr>
              <w:pStyle w:val="Compact"/>
            </w:pPr>
          </w:p>
        </w:tc>
        <w:tc>
          <w:tcPr/>
          <w:p>
            <w:pPr>
              <w:pStyle w:val="Compact"/>
            </w:pPr>
          </w:p>
        </w:tc>
      </w:tr>
      <w:tr>
        <w:tc>
          <w:tcPr/>
          <w:p>
            <w:pPr>
              <w:pStyle w:val="Compact"/>
              <w:jc w:val="left"/>
            </w:pPr>
            <w:r>
              <w:t xml:space="preserve">Exámenes/certificados/renovaciones</w:t>
            </w:r>
          </w:p>
        </w:tc>
        <w:tc>
          <w:tcPr/>
          <w:p>
            <w:pPr>
              <w:pStyle w:val="Compact"/>
            </w:pPr>
          </w:p>
        </w:tc>
        <w:tc>
          <w:tcPr/>
          <w:p>
            <w:pPr>
              <w:pStyle w:val="Compact"/>
            </w:pPr>
          </w:p>
        </w:tc>
        <w:tc>
          <w:tcPr/>
          <w:p>
            <w:pPr>
              <w:pStyle w:val="Compact"/>
            </w:pPr>
          </w:p>
        </w:tc>
      </w:tr>
      <w:tr>
        <w:tc>
          <w:tcPr/>
          <w:p>
            <w:pPr>
              <w:pStyle w:val="Compact"/>
              <w:jc w:val="left"/>
            </w:pPr>
            <w:r>
              <w:t xml:space="preserve">Viajes/estacionamiento/alojamiento/comidas</w:t>
            </w:r>
          </w:p>
        </w:tc>
        <w:tc>
          <w:tcPr/>
          <w:p>
            <w:pPr>
              <w:pStyle w:val="Compact"/>
            </w:pPr>
          </w:p>
        </w:tc>
        <w:tc>
          <w:tcPr/>
          <w:p>
            <w:pPr>
              <w:pStyle w:val="Compact"/>
            </w:pPr>
          </w:p>
        </w:tc>
        <w:tc>
          <w:tcPr/>
          <w:p>
            <w:pPr>
              <w:pStyle w:val="Compact"/>
            </w:pPr>
          </w:p>
        </w:tc>
      </w:tr>
      <w:tr>
        <w:tc>
          <w:tcPr/>
          <w:p>
            <w:pPr>
              <w:pStyle w:val="Compact"/>
              <w:jc w:val="left"/>
            </w:pPr>
            <w:r>
              <w:t xml:space="preserve">Cuidado infantil o de adultos mayores</w:t>
            </w:r>
          </w:p>
        </w:tc>
        <w:tc>
          <w:tcPr/>
          <w:p>
            <w:pPr>
              <w:pStyle w:val="Compact"/>
            </w:pPr>
          </w:p>
        </w:tc>
        <w:tc>
          <w:tcPr/>
          <w:p>
            <w:pPr>
              <w:pStyle w:val="Compact"/>
            </w:pPr>
          </w:p>
        </w:tc>
        <w:tc>
          <w:tcPr/>
          <w:p>
            <w:pPr>
              <w:pStyle w:val="Compact"/>
            </w:pPr>
          </w:p>
        </w:tc>
      </w:tr>
      <w:tr>
        <w:tc>
          <w:tcPr/>
          <w:p>
            <w:pPr>
              <w:pStyle w:val="Compact"/>
              <w:jc w:val="left"/>
            </w:pPr>
            <w:r>
              <w:t xml:space="preserve">Salarios perdidos u horas reducidas</w:t>
            </w:r>
          </w:p>
        </w:tc>
        <w:tc>
          <w:tcPr/>
          <w:p>
            <w:pPr>
              <w:pStyle w:val="Compact"/>
            </w:pPr>
          </w:p>
        </w:tc>
        <w:tc>
          <w:tcPr/>
          <w:p>
            <w:pPr>
              <w:pStyle w:val="Compact"/>
            </w:pPr>
          </w:p>
        </w:tc>
        <w:tc>
          <w:tcPr/>
          <w:p>
            <w:pPr>
              <w:pStyle w:val="Compact"/>
            </w:pPr>
          </w:p>
        </w:tc>
      </w:tr>
      <w:tr>
        <w:tc>
          <w:tcPr/>
          <w:p>
            <w:pPr>
              <w:pStyle w:val="Compact"/>
              <w:jc w:val="left"/>
            </w:pPr>
            <w:r>
              <w:t xml:space="preserve">Otros costos</w:t>
            </w:r>
          </w:p>
        </w:tc>
        <w:tc>
          <w:tcPr/>
          <w:p>
            <w:pPr>
              <w:pStyle w:val="Compact"/>
            </w:pPr>
          </w:p>
        </w:tc>
        <w:tc>
          <w:tcPr/>
          <w:p>
            <w:pPr>
              <w:pStyle w:val="Compact"/>
            </w:pPr>
          </w:p>
        </w:tc>
        <w:tc>
          <w:tcPr/>
          <w:p>
            <w:pPr>
              <w:pStyle w:val="Compact"/>
            </w:pPr>
          </w:p>
        </w:tc>
      </w:tr>
    </w:tbl>
    <w:bookmarkEnd w:id="85"/>
    <w:bookmarkStart w:id="86" w:name="hoja-de-educación-del-empleador"/>
    <w:p>
      <w:pPr>
        <w:pStyle w:val="Heading2"/>
      </w:pPr>
      <w:r>
        <w:t xml:space="preserve">Hoja de educación del empleador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Pregunta</w:t>
            </w:r>
          </w:p>
        </w:tc>
        <w:tc>
          <w:tcPr/>
          <w:p>
            <w:pPr>
              <w:pStyle w:val="Compact"/>
              <w:jc w:val="left"/>
            </w:pPr>
            <w:r>
              <w:t xml:space="preserve">Respuesta por escrito</w:t>
            </w:r>
          </w:p>
        </w:tc>
      </w:tr>
      <w:tr>
        <w:tc>
          <w:tcPr/>
          <w:p>
            <w:pPr>
              <w:pStyle w:val="Compact"/>
              <w:jc w:val="left"/>
            </w:pPr>
            <w:r>
              <w:t xml:space="preserve">¿Qué está cubierto?</w:t>
            </w:r>
          </w:p>
        </w:tc>
        <w:tc>
          <w:tcPr/>
          <w:p>
            <w:pPr>
              <w:pStyle w:val="Compact"/>
            </w:pPr>
          </w:p>
        </w:tc>
      </w:tr>
      <w:tr>
        <w:tc>
          <w:tcPr/>
          <w:p>
            <w:pPr>
              <w:pStyle w:val="Compact"/>
              <w:jc w:val="left"/>
            </w:pPr>
            <w:r>
              <w:t xml:space="preserve">¿Pago directo o reembolso?</w:t>
            </w:r>
          </w:p>
        </w:tc>
        <w:tc>
          <w:tcPr/>
          <w:p>
            <w:pPr>
              <w:pStyle w:val="Compact"/>
            </w:pPr>
          </w:p>
        </w:tc>
      </w:tr>
      <w:tr>
        <w:tc>
          <w:tcPr/>
          <w:p>
            <w:pPr>
              <w:pStyle w:val="Compact"/>
              <w:jc w:val="left"/>
            </w:pPr>
            <w:r>
              <w:t xml:space="preserve">¿Requisito de nota/examen/desempeño?</w:t>
            </w:r>
          </w:p>
        </w:tc>
        <w:tc>
          <w:tcPr/>
          <w:p>
            <w:pPr>
              <w:pStyle w:val="Compact"/>
            </w:pPr>
          </w:p>
        </w:tc>
      </w:tr>
      <w:tr>
        <w:tc>
          <w:tcPr/>
          <w:p>
            <w:pPr>
              <w:pStyle w:val="Compact"/>
              <w:jc w:val="left"/>
            </w:pPr>
            <w:r>
              <w:t xml:space="preserve">¿Período de permanencia exigido, si existe?</w:t>
            </w:r>
          </w:p>
        </w:tc>
        <w:tc>
          <w:tcPr/>
          <w:p>
            <w:pPr>
              <w:pStyle w:val="Compact"/>
            </w:pPr>
          </w:p>
        </w:tc>
      </w:tr>
      <w:tr>
        <w:tc>
          <w:tcPr/>
          <w:p>
            <w:pPr>
              <w:pStyle w:val="Compact"/>
              <w:jc w:val="left"/>
            </w:pPr>
            <w:r>
              <w:t xml:space="preserve">¿Fórmula de reembolso proporcional?</w:t>
            </w:r>
          </w:p>
        </w:tc>
        <w:tc>
          <w:tcPr/>
          <w:p>
            <w:pPr>
              <w:pStyle w:val="Compact"/>
            </w:pPr>
          </w:p>
        </w:tc>
      </w:tr>
      <w:tr>
        <w:tc>
          <w:tcPr/>
          <w:p>
            <w:pPr>
              <w:pStyle w:val="Compact"/>
              <w:jc w:val="left"/>
            </w:pPr>
            <w:r>
              <w:t xml:space="preserve">¿Tratamiento de despido y eliminación del cargo?</w:t>
            </w:r>
          </w:p>
        </w:tc>
        <w:tc>
          <w:tcPr/>
          <w:p>
            <w:pPr>
              <w:pStyle w:val="Compact"/>
            </w:pPr>
          </w:p>
        </w:tc>
      </w:tr>
      <w:tr>
        <w:tc>
          <w:tcPr/>
          <w:p>
            <w:pPr>
              <w:pStyle w:val="Compact"/>
              <w:jc w:val="left"/>
            </w:pPr>
            <w:r>
              <w:t xml:space="preserve">¿Tratamiento de discapacidad, servicio militar, jubilación, traslado o cierre?</w:t>
            </w:r>
          </w:p>
        </w:tc>
        <w:tc>
          <w:tcPr/>
          <w:p>
            <w:pPr>
              <w:pStyle w:val="Compact"/>
            </w:pPr>
          </w:p>
        </w:tc>
      </w:tr>
      <w:tr>
        <w:tc>
          <w:tcPr/>
          <w:p>
            <w:pPr>
              <w:pStyle w:val="Compact"/>
              <w:jc w:val="left"/>
            </w:pPr>
            <w:r>
              <w:t xml:space="preserve">¿Condiciones de deducción del pago final y legislación aplicable?</w:t>
            </w:r>
          </w:p>
        </w:tc>
        <w:tc>
          <w:tcPr/>
          <w:p>
            <w:pPr>
              <w:pStyle w:val="Compact"/>
            </w:pPr>
          </w:p>
        </w:tc>
      </w:tr>
      <w:tr>
        <w:tc>
          <w:tcPr/>
          <w:p>
            <w:pPr>
              <w:pStyle w:val="Compact"/>
              <w:jc w:val="left"/>
            </w:pPr>
            <w:r>
              <w:t xml:space="preserve">¿Quién es titular de la credencial y los registros educativos?</w:t>
            </w:r>
          </w:p>
        </w:tc>
        <w:tc>
          <w:tcPr/>
          <w:p>
            <w:pPr>
              <w:pStyle w:val="Compact"/>
            </w:pPr>
          </w:p>
        </w:tc>
      </w:tr>
    </w:tbl>
    <w:bookmarkEnd w:id="86"/>
    <w:bookmarkStart w:id="87" w:name="comparación-de-vacantes-locales"/>
    <w:p>
      <w:pPr>
        <w:pStyle w:val="Heading2"/>
      </w:pPr>
      <w:r>
        <w:t xml:space="preserve">Comparación de vacantes locales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Vacante</w:t>
            </w:r>
          </w:p>
        </w:tc>
        <w:tc>
          <w:tcPr/>
          <w:p>
            <w:pPr>
              <w:pStyle w:val="Compact"/>
              <w:jc w:val="left"/>
            </w:pPr>
            <w:r>
              <w:t xml:space="preserve">¿Coinciden las funciones?</w:t>
            </w:r>
          </w:p>
        </w:tc>
        <w:tc>
          <w:tcPr/>
          <w:p>
            <w:pPr>
              <w:pStyle w:val="Compact"/>
              <w:jc w:val="left"/>
            </w:pPr>
            <w:r>
              <w:t xml:space="preserve">Ubicación/modalidad</w:t>
            </w:r>
          </w:p>
        </w:tc>
        <w:tc>
          <w:tcPr/>
          <w:p>
            <w:pPr>
              <w:pStyle w:val="Compact"/>
              <w:jc w:val="left"/>
            </w:pPr>
            <w:r>
              <w:t xml:space="preserve">Remuneración/beneficios</w:t>
            </w:r>
          </w:p>
        </w:tc>
        <w:tc>
          <w:tcPr/>
          <w:p>
            <w:pPr>
              <w:pStyle w:val="Compact"/>
              <w:jc w:val="left"/>
            </w:pPr>
            <w:r>
              <w:t xml:space="preserve">Requisitos</w:t>
            </w:r>
          </w:p>
        </w:tc>
        <w:tc>
          <w:tcPr/>
          <w:p>
            <w:pPr>
              <w:pStyle w:val="Compact"/>
              <w:jc w:val="left"/>
            </w:pPr>
            <w:r>
              <w:t xml:space="preserve">Notas/fecha</w:t>
            </w:r>
          </w:p>
        </w:tc>
      </w:tr>
      <w:tr>
        <w:tc>
          <w:tcPr/>
          <w:p>
            <w:pPr>
              <w:pStyle w:val="Compact"/>
              <w:jc w:val="lef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5</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87"/>
    <w:bookmarkEnd w:id="88"/>
    <w:bookmarkStart w:id="97" w:name="X48711c96dab251481b0b88457150f2f756df283"/>
    <w:p>
      <w:pPr>
        <w:pStyle w:val="Heading1"/>
      </w:pPr>
      <w:r>
        <w:t xml:space="preserve">21. Fuentes y registro de verificación</w:t>
      </w:r>
    </w:p>
    <w:p>
      <w:pPr>
        <w:pStyle w:val="FirstParagraph"/>
      </w:pPr>
      <w:r>
        <w:t xml:space="preserve">Las siguientes fuentes se seleccionaron para respaldar afirmaciones de alto impacto y rutas públicas prioritarias. Los enlaces y cifras variables deben volver a comprobarse durante el QA del candidato de publicación.</w:t>
      </w:r>
    </w:p>
    <w:bookmarkStart w:id="92" w:name="estados-unidos"/>
    <w:p>
      <w:pPr>
        <w:pStyle w:val="Heading2"/>
      </w:pPr>
      <w:r>
        <w:t xml:space="preserve">Estados Unidos</w:t>
      </w:r>
    </w:p>
    <w:p>
      <w:pPr>
        <w:numPr>
          <w:ilvl w:val="0"/>
          <w:numId w:val="1030"/>
        </w:numPr>
        <w:pStyle w:val="Compact"/>
      </w:pPr>
      <w:hyperlink r:id="rId35">
        <w:r>
          <w:rPr>
            <w:rStyle w:val="Hyperlink"/>
          </w:rPr>
          <w:t xml:space="preserve">U.S. Bureau of Labor Statistics — Project Management Specialists</w:t>
        </w:r>
      </w:hyperlink>
      <w:r>
        <w:t xml:space="preserve"> </w:t>
      </w:r>
      <w:r>
        <w:t xml:space="preserve">— funciones ocupacionales oficiales, salario mediano de mayo de 2024 y perspectivas 2024–2034; se utiliza únicamente como referencia ocupacional más amplia, no como salario del título exacto Project Coordinator.</w:t>
      </w:r>
    </w:p>
    <w:p>
      <w:pPr>
        <w:numPr>
          <w:ilvl w:val="0"/>
          <w:numId w:val="1030"/>
        </w:numPr>
        <w:pStyle w:val="Compact"/>
      </w:pPr>
      <w:hyperlink r:id="rId49">
        <w:r>
          <w:rPr>
            <w:rStyle w:val="Hyperlink"/>
          </w:rPr>
          <w:t xml:space="preserve">CareerOneStop — American Job Centers</w:t>
        </w:r>
      </w:hyperlink>
      <w:r>
        <w:t xml:space="preserve"> </w:t>
      </w:r>
      <w:r>
        <w:t xml:space="preserve">— punto de partida público para servicios de empleo y fuerza laboral.</w:t>
      </w:r>
    </w:p>
    <w:p>
      <w:pPr>
        <w:numPr>
          <w:ilvl w:val="0"/>
          <w:numId w:val="1030"/>
        </w:numPr>
        <w:pStyle w:val="Compact"/>
      </w:pPr>
      <w:hyperlink r:id="rId89">
        <w:r>
          <w:rPr>
            <w:rStyle w:val="Hyperlink"/>
          </w:rPr>
          <w:t xml:space="preserve">U.S. Department of Labor — WIOA training guidance</w:t>
        </w:r>
      </w:hyperlink>
      <w:r>
        <w:t xml:space="preserve"> </w:t>
      </w:r>
      <w:r>
        <w:t xml:space="preserve">— categorías permitidas de formación sujetas a elegibilidad y reglas del programa.</w:t>
      </w:r>
    </w:p>
    <w:p>
      <w:pPr>
        <w:numPr>
          <w:ilvl w:val="0"/>
          <w:numId w:val="1030"/>
        </w:numPr>
        <w:pStyle w:val="Compact"/>
      </w:pPr>
      <w:hyperlink r:id="rId53">
        <w:r>
          <w:rPr>
            <w:rStyle w:val="Hyperlink"/>
          </w:rPr>
          <w:t xml:space="preserve">Apprenticeship.gov — Career Seekers</w:t>
        </w:r>
      </w:hyperlink>
      <w:r>
        <w:t xml:space="preserve"> </w:t>
      </w:r>
      <w:r>
        <w:t xml:space="preserve">— información oficial de Registered Apprenticeship.</w:t>
      </w:r>
    </w:p>
    <w:p>
      <w:pPr>
        <w:numPr>
          <w:ilvl w:val="0"/>
          <w:numId w:val="1030"/>
        </w:numPr>
        <w:pStyle w:val="Compact"/>
      </w:pPr>
      <w:hyperlink r:id="rId54">
        <w:r>
          <w:rPr>
            <w:rStyle w:val="Hyperlink"/>
          </w:rPr>
          <w:t xml:space="preserve">Apprenticeship.gov — Job Finder</w:t>
        </w:r>
      </w:hyperlink>
      <w:r>
        <w:t xml:space="preserve"> </w:t>
      </w:r>
      <w:r>
        <w:t xml:space="preserve">— búsqueda de oportunidades actuales; no se supone la existencia de un aprendizaje genérico de Project Coordinator.</w:t>
      </w:r>
    </w:p>
    <w:p>
      <w:pPr>
        <w:numPr>
          <w:ilvl w:val="0"/>
          <w:numId w:val="1030"/>
        </w:numPr>
        <w:pStyle w:val="Compact"/>
      </w:pPr>
      <w:hyperlink r:id="rId51">
        <w:r>
          <w:rPr>
            <w:rStyle w:val="Hyperlink"/>
          </w:rPr>
          <w:t xml:space="preserve">Federal Student Aid</w:t>
        </w:r>
      </w:hyperlink>
      <w:r>
        <w:t xml:space="preserve"> </w:t>
      </w:r>
      <w:r>
        <w:t xml:space="preserve">— punto de partida para elegibilidad de ayuda federal y participación de programas.</w:t>
      </w:r>
    </w:p>
    <w:p>
      <w:pPr>
        <w:numPr>
          <w:ilvl w:val="0"/>
          <w:numId w:val="1030"/>
        </w:numPr>
        <w:pStyle w:val="Compact"/>
      </w:pPr>
      <w:hyperlink r:id="rId90">
        <w:r>
          <w:rPr>
            <w:rStyle w:val="Hyperlink"/>
          </w:rPr>
          <w:t xml:space="preserve">U.S. Department of Education — Accreditation</w:t>
        </w:r>
      </w:hyperlink>
      <w:r>
        <w:t xml:space="preserve"> </w:t>
      </w:r>
      <w:r>
        <w:t xml:space="preserve">— información sobre acreditación.</w:t>
      </w:r>
    </w:p>
    <w:p>
      <w:pPr>
        <w:numPr>
          <w:ilvl w:val="0"/>
          <w:numId w:val="1030"/>
        </w:numPr>
        <w:pStyle w:val="Compact"/>
      </w:pPr>
      <w:hyperlink r:id="rId91">
        <w:r>
          <w:rPr>
            <w:rStyle w:val="Hyperlink"/>
          </w:rPr>
          <w:t xml:space="preserve">EEOC — Disability Discrimination</w:t>
        </w:r>
      </w:hyperlink>
      <w:r>
        <w:t xml:space="preserve"> </w:t>
      </w:r>
      <w:r>
        <w:t xml:space="preserve">— punto de partida para derechos laborales relacionados con discapacidad en Estados Unidos.</w:t>
      </w:r>
    </w:p>
    <w:bookmarkEnd w:id="92"/>
    <w:bookmarkStart w:id="93" w:name="X6d640b7c441f027045d8595a11e06c35f4882b2"/>
    <w:p>
      <w:pPr>
        <w:pStyle w:val="Heading2"/>
      </w:pPr>
      <w:r>
        <w:t xml:space="preserve">Investigación de ingresos no gubernamental</w:t>
      </w:r>
    </w:p>
    <w:p>
      <w:pPr>
        <w:numPr>
          <w:ilvl w:val="0"/>
          <w:numId w:val="1031"/>
        </w:numPr>
        <w:pStyle w:val="Compact"/>
      </w:pPr>
      <w:hyperlink r:id="rId37">
        <w:r>
          <w:rPr>
            <w:rStyle w:val="Hyperlink"/>
          </w:rPr>
          <w:t xml:space="preserve">ZipRecruiter — Project Coordinator Salary</w:t>
        </w:r>
      </w:hyperlink>
      <w:r>
        <w:t xml:space="preserve"> </w:t>
      </w:r>
      <w:r>
        <w:t xml:space="preserve">— estimación de mercado no gubernamental del título exacto; mostraba US</w:t>
      </w:r>
      <m:oMath>
        <m:r>
          <m:t>59.915</m:t>
        </m:r>
        <m:r>
          <m:rPr>
            <m:sty m:val="p"/>
          </m:rPr>
          <m:t>/</m:t>
        </m:r>
        <m:r>
          <m:t>a</m:t>
        </m:r>
        <m:r>
          <m:t>ñ</m:t>
        </m:r>
        <m:r>
          <m:t>o</m:t>
        </m:r>
        <m:r>
          <m:t>y</m:t>
        </m:r>
        <m:r>
          <m:t>U</m:t>
        </m:r>
        <m:r>
          <m:t>S</m:t>
        </m:r>
      </m:oMath>
      <w:r>
        <w:t xml:space="preserve">28,81/hora, “As of Jul 20, 2026”, al revisarse el 8 de agosto de 2026. Volver a verificar antes de publicar.</w:t>
      </w:r>
    </w:p>
    <w:bookmarkEnd w:id="93"/>
    <w:bookmarkStart w:id="94" w:name="canadá"/>
    <w:p>
      <w:pPr>
        <w:pStyle w:val="Heading2"/>
      </w:pPr>
      <w:r>
        <w:t xml:space="preserve">Canadá</w:t>
      </w:r>
    </w:p>
    <w:p>
      <w:pPr>
        <w:numPr>
          <w:ilvl w:val="0"/>
          <w:numId w:val="1032"/>
        </w:numPr>
        <w:pStyle w:val="Compact"/>
      </w:pPr>
      <w:hyperlink r:id="rId39">
        <w:r>
          <w:rPr>
            <w:rStyle w:val="Hyperlink"/>
          </w:rPr>
          <w:t xml:space="preserve">Government of Canada Job Bank</w:t>
        </w:r>
      </w:hyperlink>
      <w:r>
        <w:t xml:space="preserve"> </w:t>
      </w:r>
      <w:r>
        <w:t xml:space="preserve">— investigación oficial de funciones, NOC, salarios y perspectivas. Relacione funciones y grupo ocupacional antes de citar salarios.</w:t>
      </w:r>
    </w:p>
    <w:bookmarkEnd w:id="94"/>
    <w:bookmarkStart w:id="95" w:name="colombia"/>
    <w:p>
      <w:pPr>
        <w:pStyle w:val="Heading2"/>
      </w:pPr>
      <w:r>
        <w:t xml:space="preserve">Colombia</w:t>
      </w:r>
    </w:p>
    <w:p>
      <w:pPr>
        <w:numPr>
          <w:ilvl w:val="0"/>
          <w:numId w:val="1033"/>
        </w:numPr>
        <w:pStyle w:val="Compact"/>
      </w:pPr>
      <w:hyperlink r:id="rId59">
        <w:r>
          <w:rPr>
            <w:rStyle w:val="Hyperlink"/>
          </w:rPr>
          <w:t xml:space="preserve">SENA</w:t>
        </w:r>
      </w:hyperlink>
      <w:r>
        <w:t xml:space="preserve"> </w:t>
      </w:r>
      <w:r>
        <w:t xml:space="preserve">— educación pública para el trabajo e información vigente de formación.</w:t>
      </w:r>
    </w:p>
    <w:p>
      <w:pPr>
        <w:numPr>
          <w:ilvl w:val="0"/>
          <w:numId w:val="1033"/>
        </w:numPr>
        <w:pStyle w:val="Compact"/>
      </w:pPr>
      <w:r>
        <w:t xml:space="preserve">Catálogo Betowa del SENA — disponibilidad actual de programas relacionados con proyectos; los detalles cambian según convocatoria.</w:t>
      </w:r>
    </w:p>
    <w:p>
      <w:pPr>
        <w:numPr>
          <w:ilvl w:val="0"/>
          <w:numId w:val="1033"/>
        </w:numPr>
        <w:pStyle w:val="Compact"/>
      </w:pPr>
      <w:hyperlink r:id="rId41">
        <w:r>
          <w:rPr>
            <w:rStyle w:val="Hyperlink"/>
          </w:rPr>
          <w:t xml:space="preserve">Servicio Público de Empleo</w:t>
        </w:r>
      </w:hyperlink>
      <w:r>
        <w:t xml:space="preserve"> </w:t>
      </w:r>
      <w:r>
        <w:t xml:space="preserve">— red pública de empleo, vacantes e intermediación laboral.</w:t>
      </w:r>
    </w:p>
    <w:bookmarkEnd w:id="95"/>
    <w:bookmarkStart w:id="96" w:name="américa-latina"/>
    <w:p>
      <w:pPr>
        <w:pStyle w:val="Heading2"/>
      </w:pPr>
      <w:r>
        <w:t xml:space="preserve">América Latina</w:t>
      </w:r>
    </w:p>
    <w:p>
      <w:pPr>
        <w:pStyle w:val="FirstParagraph"/>
      </w:pPr>
      <w:r>
        <w:t xml:space="preserve">Para cada país, verifique el ministerio de trabajo aplicable, servicio público de empleo, autoridad de formación profesional, reglas de autorización para trabajar y vacantes locales actuales. No extrapole un salario de Estados Unidos, Canadá o Colombia a otro país.</w:t>
      </w:r>
    </w:p>
    <w:bookmarkEnd w:id="96"/>
    <w:bookmarkEnd w:id="97"/>
    <w:bookmarkStart w:id="98" w:name="X634815d714278f873361588a95670415d9b6bea"/>
    <w:p>
      <w:pPr>
        <w:pStyle w:val="Heading1"/>
      </w:pPr>
      <w:r>
        <w:t xml:space="preserve">22. Versionado y mantenimiento</w:t>
      </w:r>
    </w:p>
    <w:p>
      <w:pPr>
        <w:pStyle w:val="FirstParagraph"/>
      </w:pPr>
      <w:r>
        <w:rPr>
          <w:bCs/>
          <w:b/>
        </w:rPr>
        <w:t xml:space="preserve">Maestro de trabajo 08 — agosto de 2026</w:t>
      </w:r>
      <w:r>
        <w:t xml:space="preserve"> </w:t>
      </w:r>
      <w:r>
        <w:t xml:space="preserve">es un artefacto de revisión controlada.</w:t>
      </w:r>
      <w:r>
        <w:t xml:space="preserve"> </w:t>
      </w:r>
      <w:r>
        <w:rPr>
          <w:bCs/>
          <w:b/>
        </w:rPr>
        <w:t xml:space="preserve">Todavía no es la edición pública</w:t>
      </w:r>
      <w:r>
        <w:t xml:space="preserve"> </w:t>
      </w:r>
      <w:r>
        <w:t xml:space="preserve">y no afirma revisión humana independiente, certificación de accesibilidad, acreditación ni aval de ninguna organización fuente.</w:t>
      </w:r>
    </w:p>
    <w:p>
      <w:pPr>
        <w:pStyle w:val="BodyText"/>
      </w:pPr>
      <w:r>
        <w:t xml:space="preserve">Antes de obtener estado de candidato de publicación, esta edición debe superar QA controlado factual, editorial, terminológico, de accesibilidad, codificación, enlaces, estructura, metadatos, DOCX, PDF, renderización y publicación. La edición en portugués brasileño debe conservar el significado controlado y no limitarse a traducir palabras literalmente.</w:t>
      </w:r>
    </w:p>
    <w:p>
      <w:pPr>
        <w:pStyle w:val="BodyText"/>
      </w:pPr>
      <w:r>
        <w:t xml:space="preserve">Vuelva a verificar al menos una vez al año —y antes si cambia una política importante, serie salarial, regla de credencial, programa o enlace— especialmente:</w:t>
      </w:r>
    </w:p>
    <w:p>
      <w:pPr>
        <w:numPr>
          <w:ilvl w:val="0"/>
          <w:numId w:val="1034"/>
        </w:numPr>
        <w:pStyle w:val="Compact"/>
      </w:pPr>
      <w:r>
        <w:t xml:space="preserve">salarios y perspectivas;</w:t>
      </w:r>
    </w:p>
    <w:p>
      <w:pPr>
        <w:numPr>
          <w:ilvl w:val="0"/>
          <w:numId w:val="1034"/>
        </w:numPr>
        <w:pStyle w:val="Compact"/>
      </w:pPr>
      <w:r>
        <w:t xml:space="preserve">reglas de financiamiento y becas;</w:t>
      </w:r>
    </w:p>
    <w:p>
      <w:pPr>
        <w:numPr>
          <w:ilvl w:val="0"/>
          <w:numId w:val="1034"/>
        </w:numPr>
        <w:pStyle w:val="Compact"/>
      </w:pPr>
      <w:r>
        <w:t xml:space="preserve">disponibilidad de aprendizaje formal;</w:t>
      </w:r>
    </w:p>
    <w:p>
      <w:pPr>
        <w:numPr>
          <w:ilvl w:val="0"/>
          <w:numId w:val="1034"/>
        </w:numPr>
        <w:pStyle w:val="Compact"/>
      </w:pPr>
      <w:r>
        <w:t xml:space="preserve">información educativa y de acreditación;</w:t>
      </w:r>
    </w:p>
    <w:p>
      <w:pPr>
        <w:numPr>
          <w:ilvl w:val="0"/>
          <w:numId w:val="1034"/>
        </w:numPr>
        <w:pStyle w:val="Compact"/>
      </w:pPr>
      <w:r>
        <w:t xml:space="preserve">requisitos de credenciales;</w:t>
      </w:r>
    </w:p>
    <w:p>
      <w:pPr>
        <w:numPr>
          <w:ilvl w:val="0"/>
          <w:numId w:val="1034"/>
        </w:numPr>
        <w:pStyle w:val="Compact"/>
      </w:pPr>
      <w:r>
        <w:t xml:space="preserve">enlaces de accesibilidad y derechos laborales;</w:t>
      </w:r>
    </w:p>
    <w:p>
      <w:pPr>
        <w:numPr>
          <w:ilvl w:val="0"/>
          <w:numId w:val="1034"/>
        </w:numPr>
        <w:pStyle w:val="Compact"/>
      </w:pPr>
      <w:r>
        <w:t xml:space="preserve">oferta pública de formación; y</w:t>
      </w:r>
    </w:p>
    <w:p>
      <w:pPr>
        <w:numPr>
          <w:ilvl w:val="0"/>
          <w:numId w:val="1034"/>
        </w:numPr>
        <w:pStyle w:val="Compact"/>
      </w:pPr>
      <w:r>
        <w:t xml:space="preserve">rutas de empleo específicas de cada país.</w:t>
      </w:r>
    </w:p>
    <w:p>
      <w:pPr>
        <w:pStyle w:val="FirstParagraph"/>
      </w:pPr>
      <w:r>
        <w:t xml:space="preserve">Informe errores, enlaces rotos, barreras de accesibilidad o información desactualizada mediante el proceso de corrección del proyecto en GitHub.</w:t>
      </w:r>
    </w:p>
    <w:p>
      <w:pPr>
        <w:pStyle w:val="BodyText"/>
      </w:pPr>
      <w:r>
        <w:rPr>
          <w:bCs/>
          <w:b/>
        </w:rPr>
        <w:t xml:space="preserve">Principio rector:</w:t>
      </w:r>
      <w:r>
        <w:t xml:space="preserve"> </w:t>
      </w:r>
      <w:r>
        <w:t xml:space="preserve">Cuando la rapidez y la integridad entren en conflicto, gana la integridad. Cuando la confianza y la incertidumbre entren en conflicto, revele la incertidumbre. Cuando el interés de una institución entre en conflicto con proteger a la persona lectora de un compromiso evitable, proteja su capacidad de verificar y elegir.</w:t>
      </w:r>
    </w:p>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419"/>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1" Target="https://studentaid.gov/" TargetMode="External" /><Relationship Type="http://schemas.openxmlformats.org/officeDocument/2006/relationships/hyperlink" Id="rId54" Target="https://www.apprenticeship.gov/apprenticeship-job-finder" TargetMode="External" /><Relationship Type="http://schemas.openxmlformats.org/officeDocument/2006/relationships/hyperlink" Id="rId53" Target="https://www.apprenticeship.gov/career-seekers" TargetMode="External" /><Relationship Type="http://schemas.openxmlformats.org/officeDocument/2006/relationships/hyperlink" Id="rId35" Target="https://www.bls.gov/ooh/business-and-financial/project-management-specialists.htm" TargetMode="External" /><Relationship Type="http://schemas.openxmlformats.org/officeDocument/2006/relationships/hyperlink" Id="rId49" Target="https://www.careeronestop.org/LocalHelp/AmericanJobCenters/american-job-centers.aspx" TargetMode="External" /><Relationship Type="http://schemas.openxmlformats.org/officeDocument/2006/relationships/hyperlink" Id="rId89" Target="https://www.dol.gov/agencies/eta/advisories/training-and-employment-guidance-letter-no-08-19" TargetMode="External" /><Relationship Type="http://schemas.openxmlformats.org/officeDocument/2006/relationships/hyperlink" Id="rId90" Target="https://www.ed.gov/accreditation" TargetMode="External" /><Relationship Type="http://schemas.openxmlformats.org/officeDocument/2006/relationships/hyperlink" Id="rId91" Target="https://www.eeoc.gov/disability-discrimination" TargetMode="External" /><Relationship Type="http://schemas.openxmlformats.org/officeDocument/2006/relationships/hyperlink" Id="rId39" Target="https://www.jobbank.gc.ca/" TargetMode="External" /><Relationship Type="http://schemas.openxmlformats.org/officeDocument/2006/relationships/hyperlink" Id="rId59" Target="https://www.sena.edu.co/" TargetMode="External" /><Relationship Type="http://schemas.openxmlformats.org/officeDocument/2006/relationships/hyperlink" Id="rId41" Target="https://www.serviciodeempleo.gov.co/" TargetMode="External" /><Relationship Type="http://schemas.openxmlformats.org/officeDocument/2006/relationships/hyperlink" Id="rId37" Target="https://www.ziprecruiter.com/Salaries/Project-Coordinator-Salary" TargetMode="External" /></Relationships>
</file>

<file path=word/_rels/footnotes.xml.rels><?xml version="1.0" encoding="UTF-8"?><Relationships xmlns="http://schemas.openxmlformats.org/package/2006/relationships"><Relationship Type="http://schemas.openxmlformats.org/officeDocument/2006/relationships/hyperlink" Id="rId51" Target="https://studentaid.gov/" TargetMode="External" /><Relationship Type="http://schemas.openxmlformats.org/officeDocument/2006/relationships/hyperlink" Id="rId54" Target="https://www.apprenticeship.gov/apprenticeship-job-finder" TargetMode="External" /><Relationship Type="http://schemas.openxmlformats.org/officeDocument/2006/relationships/hyperlink" Id="rId53" Target="https://www.apprenticeship.gov/career-seekers" TargetMode="External" /><Relationship Type="http://schemas.openxmlformats.org/officeDocument/2006/relationships/hyperlink" Id="rId35" Target="https://www.bls.gov/ooh/business-and-financial/project-management-specialists.htm" TargetMode="External" /><Relationship Type="http://schemas.openxmlformats.org/officeDocument/2006/relationships/hyperlink" Id="rId49" Target="https://www.careeronestop.org/LocalHelp/AmericanJobCenters/american-job-centers.aspx" TargetMode="External" /><Relationship Type="http://schemas.openxmlformats.org/officeDocument/2006/relationships/hyperlink" Id="rId89" Target="https://www.dol.gov/agencies/eta/advisories/training-and-employment-guidance-letter-no-08-19" TargetMode="External" /><Relationship Type="http://schemas.openxmlformats.org/officeDocument/2006/relationships/hyperlink" Id="rId90" Target="https://www.ed.gov/accreditation" TargetMode="External" /><Relationship Type="http://schemas.openxmlformats.org/officeDocument/2006/relationships/hyperlink" Id="rId91" Target="https://www.eeoc.gov/disability-discrimination" TargetMode="External" /><Relationship Type="http://schemas.openxmlformats.org/officeDocument/2006/relationships/hyperlink" Id="rId39" Target="https://www.jobbank.gc.ca/" TargetMode="External" /><Relationship Type="http://schemas.openxmlformats.org/officeDocument/2006/relationships/hyperlink" Id="rId59" Target="https://www.sena.edu.co/" TargetMode="External" /><Relationship Type="http://schemas.openxmlformats.org/officeDocument/2006/relationships/hyperlink" Id="rId41" Target="https://www.serviciodeempleo.gov.co/" TargetMode="External" /><Relationship Type="http://schemas.openxmlformats.org/officeDocument/2006/relationships/hyperlink" Id="rId37" Target="https://www.ziprecruiter.com/Salaries/Project-Coordinator-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es-419</dc:language>
  <cp:keywords/>
  <dcterms:created xsi:type="dcterms:W3CDTF">2026-08-08T08:13:16Z</dcterms:created>
  <dcterms:modified xsi:type="dcterms:W3CDTF">2026-08-08T08:13:16Z</dcterms:modified>
</cp:coreProperties>
</file>

<file path=docProps/custom.xml><?xml version="1.0" encoding="utf-8"?>
<Properties xmlns="http://schemas.openxmlformats.org/officeDocument/2006/custom-properties" xmlns:vt="http://schemas.openxmlformats.org/officeDocument/2006/docPropsVTypes"/>
</file>