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964b016212095290bc2d46a35bd941e01da7154"/>
    <w:p>
      <w:pPr>
        <w:pStyle w:val="Heading1"/>
      </w:pPr>
      <w:r>
        <w:t xml:space="preserve">Guia de Oportunidades ao Longo da Vida 09 — Coordenador de Logística e Cadeia de Suprimentos</w:t>
      </w:r>
    </w:p>
    <w:p>
      <w:pPr>
        <w:pStyle w:val="FirstParagraph"/>
      </w:pPr>
      <w:r>
        <w:rPr>
          <w:bCs/>
          <w:b/>
        </w:rPr>
        <w:t xml:space="preserve">Candidato de publicação controlado em português brasileiro 2026</w:t>
      </w:r>
      <w:r>
        <w:br/>
      </w:r>
      <w:r>
        <w:t xml:space="preserve">Versão 2.0 • agosto de 2026</w:t>
      </w:r>
      <w:r>
        <w:br/>
      </w:r>
      <w:r>
        <w:t xml:space="preserve">Criado e dirigido por Alberto (Al) Leiva</w:t>
      </w:r>
      <w:r>
        <w:br/>
      </w:r>
      <w:r>
        <w:t xml:space="preserve">Pesquisa, organização, edição e preparação de documentos com apoio do ChatGPT, OpenAI</w:t>
      </w:r>
    </w:p>
    <w:p>
      <w:pPr>
        <w:pStyle w:val="BlockText"/>
      </w:pPr>
      <w:r>
        <w:rPr>
          <w:bCs/>
          <w:b/>
        </w:rPr>
        <w:t xml:space="preserve">Status controlado:</w:t>
      </w:r>
      <w:r>
        <w:t xml:space="preserve"> </w:t>
      </w:r>
      <w:r>
        <w:t xml:space="preserve">Este é o candidato de publicação controlado em português brasileiro para a revisão de 2026, localizado a partir da fonte inglesa v2 congelada. Ele passou pelas etapas documentadas de terminologia, paridade, links, codificação, documentos, renderização e QA de publicação aplicáveis a este candidato. A liberação continua sujeita à auditoria final controlada.</w:t>
      </w:r>
    </w:p>
    <w:bookmarkStart w:id="20" w:name="a-promessa-deste-guia"/>
    <w:p>
      <w:pPr>
        <w:pStyle w:val="Heading2"/>
      </w:pPr>
      <w:r>
        <w:t xml:space="preserve">A promessa deste guia</w:t>
      </w:r>
    </w:p>
    <w:p>
      <w:pPr>
        <w:pStyle w:val="FirstParagraph"/>
      </w:pPr>
      <w:r>
        <w:t xml:space="preserve">Este guia não promete que a coordenação de logística ou cadeia de suprimentos seja adequada para todas as pessoas, que o treinamento será gratuito, que uma credencial levará a um emprego ou que qualquer remuneração indicada estará disponível em todos os lugares. Seu objetivo é ajudar o leitor a compreender o trabalho, comparar caminhos de aprendizagem acessíveis, reconhecer limites de segurança e conformidade, preparar-se para tecnologia e IA e verificar requisitos locais antes de gastar dinheiro ou aceitar uma obrigação de emprego ou reembolso.</w:t>
      </w:r>
    </w:p>
    <w:bookmarkEnd w:id="20"/>
    <w:bookmarkStart w:id="21" w:name="por-que-este-guia-existe"/>
    <w:p>
      <w:pPr>
        <w:pStyle w:val="Heading2"/>
      </w:pPr>
      <w:r>
        <w:t xml:space="preserve">Por que este guia existe</w:t>
      </w:r>
    </w:p>
    <w:p>
      <w:pPr>
        <w:pStyle w:val="FirstParagraph"/>
      </w:pPr>
      <w:r>
        <w:t xml:space="preserve">Os Guias de Oportunidades ao Longo da Vida foram concebidos para tornar a exploração de carreiras mais acessível a pessoas que possam enfrentar barreiras relacionadas à idade, deficiência, renda, localização geográfica, idioma, responsabilidades de cuidado ou histórico profissional não tradicional. O trabalho em logística pode oferecer caminhos para transporte, armazenagem, estoque, apoio a compras, manufatura, distribuição, comércio eletrônico, operações de importação/exportação, suprimentos de saúde, distribuição de alimentos e outros setores. Também pode envolver pressão de tempo, ambientes físicos, mercadorias reguladas, dados comerciais sensíveis e consequências caras quando as informações estão erradas ou os embarques falham.</w:t>
      </w:r>
    </w:p>
    <w:bookmarkEnd w:id="21"/>
    <w:bookmarkStart w:id="22" w:name="reconhecimento-do-apoio-de-ia"/>
    <w:p>
      <w:pPr>
        <w:pStyle w:val="Heading2"/>
      </w:pPr>
      <w:r>
        <w:t xml:space="preserve">Reconhecimento do apoio de IA</w:t>
      </w:r>
    </w:p>
    <w:p>
      <w:pPr>
        <w:pStyle w:val="FirstParagraph"/>
      </w:pPr>
      <w:r>
        <w:t xml:space="preserve">Alberto (Al) Leiva concebeu e dirige este projeto e permanece responsável pelo guia. O ChatGPT da OpenAI foi utilizado como ferramenta de apoio para pesquisa, organização, edição e preparação de documentos. O apoio de IA não constitui certificação humana independente, certificação profissional de tradução, acreditação, certificação de acessibilidade, consultoria aduaneira ou de conformidade comercial, revisão jurídica, certificação de segurança, consultoria tributária nem substitui fontes oficiais atuais e julgamento humano qualificado.</w:t>
      </w:r>
    </w:p>
    <w:bookmarkEnd w:id="22"/>
    <w:bookmarkStart w:id="23" w:name="limites-éticos-e-práticos"/>
    <w:p>
      <w:pPr>
        <w:pStyle w:val="Heading2"/>
      </w:pPr>
      <w:r>
        <w:t xml:space="preserve">Limites éticos e práticos</w:t>
      </w:r>
    </w:p>
    <w:p>
      <w:pPr>
        <w:pStyle w:val="FirstParagraph"/>
      </w:pPr>
      <w:r>
        <w:t xml:space="preserve">Este guia fornece informações gerais sobre educação e navegação de carreira. Não oferece aconselhamento individualizado jurídico, aduaneiro, de importação/exportação, sanções, materiais perigosos, transporte, tributação, imigração, segurança ocupacional, segurança de alimentos, produtos farmacêuticos, finanças ou licenciamento. As funções e a autoridade em logística variam conforme empregador, jurisdição, modo de transporte, produto, contrato, cliente, rota comercial, armazém, regime de segurança e ambiente de controles internos. Verifique fatos de alto impacto com a autoridade responsável atual, o procedimento do empregador ou um profissional qualificado antes de assumir um compromisso financeiro, educacional, operacional ou jurídico.</w:t>
      </w:r>
    </w:p>
    <w:p>
      <w:r>
        <w:pict>
          <v:rect style="width:0;height:1.5pt" o:hralign="center" o:hrstd="t" o:hr="t"/>
        </w:pict>
      </w:r>
    </w:p>
    <w:bookmarkEnd w:id="23"/>
    <w:bookmarkStart w:id="24" w:name="como-usar-este-guia"/>
    <w:p>
      <w:pPr>
        <w:pStyle w:val="Heading2"/>
      </w:pPr>
      <w:r>
        <w:t xml:space="preserve">1. Como usar este guia</w:t>
      </w:r>
    </w:p>
    <w:p>
      <w:pPr>
        <w:pStyle w:val="FirstParagraph"/>
      </w:pPr>
      <w:r>
        <w:t xml:space="preserve">Comece pelo trabalho real, não por uma escola ou fornecedor de credenciais.</w:t>
      </w:r>
    </w:p>
    <w:p>
      <w:pPr>
        <w:numPr>
          <w:ilvl w:val="0"/>
          <w:numId w:val="1001"/>
        </w:numPr>
        <w:pStyle w:val="Compact"/>
      </w:pPr>
      <w:r>
        <w:t xml:space="preserve">Identifique os títulos exatos usados onde você vive:</w:t>
      </w:r>
      <w:r>
        <w:t xml:space="preserve"> </w:t>
      </w:r>
      <w:r>
        <w:rPr>
          <w:rStyle w:val="VerbatimChar"/>
        </w:rPr>
        <w:t xml:space="preserve">Coordenador de Logística</w:t>
      </w:r>
      <w:r>
        <w:t xml:space="preserve">,</w:t>
      </w:r>
      <w:r>
        <w:t xml:space="preserve"> </w:t>
      </w:r>
      <w:r>
        <w:rPr>
          <w:rStyle w:val="VerbatimChar"/>
        </w:rPr>
        <w:t xml:space="preserve">Coordenador de Cadeia de Suprimentos</w:t>
      </w:r>
      <w:r>
        <w:t xml:space="preserve">,</w:t>
      </w:r>
      <w:r>
        <w:t xml:space="preserve"> </w:t>
      </w:r>
      <w:r>
        <w:rPr>
          <w:rStyle w:val="VerbatimChar"/>
        </w:rPr>
        <w:t xml:space="preserve">Coordenador de Transporte</w:t>
      </w:r>
      <w:r>
        <w:t xml:space="preserve">,</w:t>
      </w:r>
      <w:r>
        <w:t xml:space="preserve"> </w:t>
      </w:r>
      <w:r>
        <w:rPr>
          <w:rStyle w:val="VerbatimChar"/>
        </w:rPr>
        <w:t xml:space="preserve">Coordenador de Distribuição</w:t>
      </w:r>
      <w:r>
        <w:t xml:space="preserve">,</w:t>
      </w:r>
      <w:r>
        <w:t xml:space="preserve"> </w:t>
      </w:r>
      <w:r>
        <w:rPr>
          <w:rStyle w:val="VerbatimChar"/>
        </w:rPr>
        <w:t xml:space="preserve">Coordenador de Armazém</w:t>
      </w:r>
      <w:r>
        <w:t xml:space="preserve">,</w:t>
      </w:r>
      <w:r>
        <w:t xml:space="preserve"> </w:t>
      </w:r>
      <w:r>
        <w:rPr>
          <w:rStyle w:val="VerbatimChar"/>
        </w:rPr>
        <w:t xml:space="preserve">Coordenador de Estoque</w:t>
      </w:r>
      <w:r>
        <w:t xml:space="preserve">,</w:t>
      </w:r>
      <w:r>
        <w:t xml:space="preserve"> </w:t>
      </w:r>
      <w:r>
        <w:rPr>
          <w:rStyle w:val="VerbatimChar"/>
        </w:rPr>
        <w:t xml:space="preserve">Coordenador de Logística de Produção</w:t>
      </w:r>
      <w:r>
        <w:t xml:space="preserve"> </w:t>
      </w:r>
      <w:r>
        <w:t xml:space="preserve">ou equivalentes locais.</w:t>
      </w:r>
    </w:p>
    <w:p>
      <w:pPr>
        <w:numPr>
          <w:ilvl w:val="0"/>
          <w:numId w:val="1001"/>
        </w:numPr>
        <w:pStyle w:val="Compact"/>
      </w:pPr>
      <w:r>
        <w:t xml:space="preserve">Compare as atribuições em vez de presumir que títulos semelhantes são idênticos.</w:t>
      </w:r>
    </w:p>
    <w:p>
      <w:pPr>
        <w:numPr>
          <w:ilvl w:val="0"/>
          <w:numId w:val="1001"/>
        </w:numPr>
        <w:pStyle w:val="Compact"/>
      </w:pPr>
      <w:r>
        <w:t xml:space="preserve">Separe a coordenação rotineira do trabalho que exige autoridade licenciada, conhecimento aduaneiro, certificação para mercadorias perigosas, conhecimento de produtos regulados ou responsabilidade formal de gestão.</w:t>
      </w:r>
    </w:p>
    <w:p>
      <w:pPr>
        <w:numPr>
          <w:ilvl w:val="0"/>
          <w:numId w:val="1001"/>
        </w:numPr>
        <w:pStyle w:val="Compact"/>
      </w:pPr>
      <w:r>
        <w:t xml:space="preserve">Analise vagas locais atuais antes de pagar por treinamento.</w:t>
      </w:r>
    </w:p>
    <w:p>
      <w:pPr>
        <w:numPr>
          <w:ilvl w:val="0"/>
          <w:numId w:val="1001"/>
        </w:numPr>
        <w:pStyle w:val="Compact"/>
      </w:pPr>
      <w:r>
        <w:t xml:space="preserve">Compare o custo total do caminho, incluindo mensalidades, livros, exames, software, transporte, internet, equipamentos, cuidados infantis, redução de horas de trabalho, uniformes ou equipamentos de proteção individual quando exigidos e obrigações de reembolso.</w:t>
      </w:r>
    </w:p>
    <w:p>
      <w:pPr>
        <w:numPr>
          <w:ilvl w:val="0"/>
          <w:numId w:val="1001"/>
        </w:numPr>
        <w:pStyle w:val="Compact"/>
      </w:pPr>
      <w:r>
        <w:t xml:space="preserve">Priorize aprendizagem pública, gratuita, apoiada pelo empregador ou baseada no trabalho quando ela realmente atender ao próximo requisito verificado.</w:t>
      </w:r>
    </w:p>
    <w:p>
      <w:pPr>
        <w:numPr>
          <w:ilvl w:val="0"/>
          <w:numId w:val="1001"/>
        </w:numPr>
        <w:pStyle w:val="Compact"/>
      </w:pPr>
      <w:r>
        <w:t xml:space="preserve">Pare quando um fornecedor garantir emprego, ocultar custo total ou regras de reembolso, pressionar por pagamento imediato ou apresentar uma credencial privada opcional como legalmente obrigatória quando ela não for.</w:t>
      </w:r>
    </w:p>
    <w:bookmarkEnd w:id="24"/>
    <w:bookmarkStart w:id="25" w:name="o-que-é-o-trabalho"/>
    <w:p>
      <w:pPr>
        <w:pStyle w:val="Heading2"/>
      </w:pPr>
      <w:r>
        <w:t xml:space="preserve">2. O que é o trabalho</w:t>
      </w:r>
    </w:p>
    <w:p>
      <w:pPr>
        <w:pStyle w:val="FirstParagraph"/>
      </w:pPr>
      <w:r>
        <w:t xml:space="preserve">Coordenadores de logística e cadeia de suprimentos ajudam a manter materiais, produtos, informações e cronogramas em movimento dentro de uma organização ou entre organizações. Dependendo do empregador, podem:</w:t>
      </w:r>
    </w:p>
    <w:p>
      <w:pPr>
        <w:numPr>
          <w:ilvl w:val="0"/>
          <w:numId w:val="1002"/>
        </w:numPr>
        <w:pStyle w:val="Compact"/>
      </w:pPr>
      <w:r>
        <w:t xml:space="preserve">coordenar embarques de entrada e saída;</w:t>
      </w:r>
    </w:p>
    <w:p>
      <w:pPr>
        <w:numPr>
          <w:ilvl w:val="0"/>
          <w:numId w:val="1002"/>
        </w:numPr>
        <w:pStyle w:val="Compact"/>
      </w:pPr>
      <w:r>
        <w:t xml:space="preserve">acompanhar pedidos, entregas, estoque e exceções;</w:t>
      </w:r>
    </w:p>
    <w:p>
      <w:pPr>
        <w:numPr>
          <w:ilvl w:val="0"/>
          <w:numId w:val="1002"/>
        </w:numPr>
        <w:pStyle w:val="Compact"/>
      </w:pPr>
      <w:r>
        <w:t xml:space="preserve">comunicar-se com fornecedores, transportadoras, armazéns, clientes, equipes de produção e pessoal de compras;</w:t>
      </w:r>
    </w:p>
    <w:p>
      <w:pPr>
        <w:numPr>
          <w:ilvl w:val="0"/>
          <w:numId w:val="1002"/>
        </w:numPr>
        <w:pStyle w:val="Compact"/>
      </w:pPr>
      <w:r>
        <w:t xml:space="preserve">preparar ou conferir documentos rotineiros de expedição, recebimento, estoque e transporte;</w:t>
      </w:r>
    </w:p>
    <w:p>
      <w:pPr>
        <w:numPr>
          <w:ilvl w:val="0"/>
          <w:numId w:val="1002"/>
        </w:numPr>
        <w:pStyle w:val="Compact"/>
      </w:pPr>
      <w:r>
        <w:t xml:space="preserve">programar coletas, entregas, agendamentos de docas, movimentos de produção ou transferências;</w:t>
      </w:r>
    </w:p>
    <w:p>
      <w:pPr>
        <w:numPr>
          <w:ilvl w:val="0"/>
          <w:numId w:val="1002"/>
        </w:numPr>
        <w:pStyle w:val="Compact"/>
      </w:pPr>
      <w:r>
        <w:t xml:space="preserve">monitorar níveis de serviço e prazos de entrega;</w:t>
      </w:r>
    </w:p>
    <w:p>
      <w:pPr>
        <w:numPr>
          <w:ilvl w:val="0"/>
          <w:numId w:val="1002"/>
        </w:numPr>
        <w:pStyle w:val="Compact"/>
      </w:pPr>
      <w:r>
        <w:t xml:space="preserve">investigar discrepâncias rotineiras e escalar problemas não resolvidos;</w:t>
      </w:r>
    </w:p>
    <w:p>
      <w:pPr>
        <w:numPr>
          <w:ilvl w:val="0"/>
          <w:numId w:val="1002"/>
        </w:numPr>
        <w:pStyle w:val="Compact"/>
      </w:pPr>
      <w:r>
        <w:t xml:space="preserve">apoiar contagens de estoque, reposição ou controles de armazém;</w:t>
      </w:r>
    </w:p>
    <w:p>
      <w:pPr>
        <w:numPr>
          <w:ilvl w:val="0"/>
          <w:numId w:val="1002"/>
        </w:numPr>
        <w:pStyle w:val="Compact"/>
      </w:pPr>
      <w:r>
        <w:t xml:space="preserve">manter registros em sistemas de planejamento de recursos empresariais, gestão de armazéns, gestão de transportes ou compras;</w:t>
      </w:r>
    </w:p>
    <w:p>
      <w:pPr>
        <w:numPr>
          <w:ilvl w:val="0"/>
          <w:numId w:val="1002"/>
        </w:numPr>
        <w:pStyle w:val="Compact"/>
      </w:pPr>
      <w:r>
        <w:t xml:space="preserve">preparar relatórios e indicadores-chave de desempenho; e</w:t>
      </w:r>
    </w:p>
    <w:p>
      <w:pPr>
        <w:numPr>
          <w:ilvl w:val="0"/>
          <w:numId w:val="1002"/>
        </w:numPr>
        <w:pStyle w:val="Compact"/>
      </w:pPr>
      <w:r>
        <w:t xml:space="preserve">coordenar ações corretivas quando ocorrem atrasos, faltas, danos, devoluções ou erros de dados.</w:t>
      </w:r>
    </w:p>
    <w:p>
      <w:pPr>
        <w:pStyle w:val="FirstParagraph"/>
      </w:pPr>
      <w:r>
        <w:t xml:space="preserve">Nos Estados Unidos, a ocupação</w:t>
      </w:r>
      <w:r>
        <w:t xml:space="preserve"> </w:t>
      </w:r>
      <w:r>
        <w:rPr>
          <w:bCs/>
          <w:b/>
        </w:rPr>
        <w:t xml:space="preserve">Logisticians (SOC 13-1081)</w:t>
      </w:r>
      <w:r>
        <w:t xml:space="preserve"> </w:t>
      </w:r>
      <w:r>
        <w:t xml:space="preserve">do Bureau of Labor Statistics (BLS) é uma referência ampla útil porque esses profissionais analisam e coordenam cadeias de suprimentos. Ela não corresponde perfeitamente a todo cargo com título de coordenador. No Canadá, o Job Bank do Governo do Canadá associa</w:t>
      </w:r>
      <w:r>
        <w:t xml:space="preserve"> </w:t>
      </w:r>
      <w:r>
        <w:rPr>
          <w:rStyle w:val="VerbatimChar"/>
        </w:rPr>
        <w:t xml:space="preserve">logistics coordinator</w:t>
      </w:r>
      <w:r>
        <w:t xml:space="preserve"> </w:t>
      </w:r>
      <w:r>
        <w:t xml:space="preserve">a</w:t>
      </w:r>
      <w:r>
        <w:t xml:space="preserve"> </w:t>
      </w:r>
      <w:r>
        <w:rPr>
          <w:bCs/>
          <w:b/>
        </w:rPr>
        <w:t xml:space="preserve">Production and transportation logistics coordinators, NOC 13201</w:t>
      </w:r>
      <w:r>
        <w:t xml:space="preserve">, uma correspondência mais próxima pelo título.</w:t>
      </w:r>
    </w:p>
    <w:bookmarkEnd w:id="25"/>
    <w:bookmarkStart w:id="28" w:name="Xfeed9c060bbc3b9f14d2959b11c9feab770ba5c"/>
    <w:p>
      <w:pPr>
        <w:pStyle w:val="Heading2"/>
      </w:pPr>
      <w:r>
        <w:t xml:space="preserve">3. Atribuições, ferramentas e um ciclo de trabalho realista</w:t>
      </w:r>
    </w:p>
    <w:bookmarkStart w:id="26" w:name="ferramentas-comuns"/>
    <w:p>
      <w:pPr>
        <w:pStyle w:val="Heading3"/>
      </w:pPr>
      <w:r>
        <w:t xml:space="preserve">Ferramentas comuns</w:t>
      </w:r>
    </w:p>
    <w:p>
      <w:pPr>
        <w:pStyle w:val="FirstParagraph"/>
      </w:pPr>
      <w:r>
        <w:t xml:space="preserve">Dependendo do empregador, coordenadores de logística podem utilizar:</w:t>
      </w:r>
    </w:p>
    <w:p>
      <w:pPr>
        <w:numPr>
          <w:ilvl w:val="0"/>
          <w:numId w:val="1003"/>
        </w:numPr>
        <w:pStyle w:val="Compact"/>
      </w:pPr>
      <w:r>
        <w:t xml:space="preserve">sistemas de planejamento de recursos empresariais (ERP);</w:t>
      </w:r>
    </w:p>
    <w:p>
      <w:pPr>
        <w:numPr>
          <w:ilvl w:val="0"/>
          <w:numId w:val="1003"/>
        </w:numPr>
        <w:pStyle w:val="Compact"/>
      </w:pPr>
      <w:r>
        <w:t xml:space="preserve">sistemas de gestão de armazéns (WMS);</w:t>
      </w:r>
    </w:p>
    <w:p>
      <w:pPr>
        <w:numPr>
          <w:ilvl w:val="0"/>
          <w:numId w:val="1003"/>
        </w:numPr>
        <w:pStyle w:val="Compact"/>
      </w:pPr>
      <w:r>
        <w:t xml:space="preserve">sistemas de gestão de transportes (TMS);</w:t>
      </w:r>
    </w:p>
    <w:p>
      <w:pPr>
        <w:numPr>
          <w:ilvl w:val="0"/>
          <w:numId w:val="1003"/>
        </w:numPr>
        <w:pStyle w:val="Compact"/>
      </w:pPr>
      <w:r>
        <w:t xml:space="preserve">portais de compras ou fornecedores;</w:t>
      </w:r>
    </w:p>
    <w:p>
      <w:pPr>
        <w:numPr>
          <w:ilvl w:val="0"/>
          <w:numId w:val="1003"/>
        </w:numPr>
        <w:pStyle w:val="Compact"/>
      </w:pPr>
      <w:r>
        <w:t xml:space="preserve">sistemas de código de barras, radiofrequência ou estoque;</w:t>
      </w:r>
    </w:p>
    <w:p>
      <w:pPr>
        <w:numPr>
          <w:ilvl w:val="0"/>
          <w:numId w:val="1003"/>
        </w:numPr>
        <w:pStyle w:val="Compact"/>
      </w:pPr>
      <w:r>
        <w:t xml:space="preserve">planilhas e painéis de relatórios;</w:t>
      </w:r>
    </w:p>
    <w:p>
      <w:pPr>
        <w:numPr>
          <w:ilvl w:val="0"/>
          <w:numId w:val="1003"/>
        </w:numPr>
        <w:pStyle w:val="Compact"/>
      </w:pPr>
      <w:r>
        <w:t xml:space="preserve">ferramentas de intercâmbio eletrônico de dados (EDI);</w:t>
      </w:r>
    </w:p>
    <w:p>
      <w:pPr>
        <w:numPr>
          <w:ilvl w:val="0"/>
          <w:numId w:val="1003"/>
        </w:numPr>
        <w:pStyle w:val="Compact"/>
      </w:pPr>
      <w:r>
        <w:t xml:space="preserve">portais de rastreamento de embarques;</w:t>
      </w:r>
    </w:p>
    <w:p>
      <w:pPr>
        <w:numPr>
          <w:ilvl w:val="0"/>
          <w:numId w:val="1003"/>
        </w:numPr>
        <w:pStyle w:val="Compact"/>
      </w:pPr>
      <w:r>
        <w:t xml:space="preserve">sistemas de relacionamento com clientes ou tickets de serviço;</w:t>
      </w:r>
    </w:p>
    <w:p>
      <w:pPr>
        <w:numPr>
          <w:ilvl w:val="0"/>
          <w:numId w:val="1003"/>
        </w:numPr>
        <w:pStyle w:val="Compact"/>
      </w:pPr>
      <w:r>
        <w:t xml:space="preserve">e-mail, calendário, mensagens e ferramentas de colaboração; e</w:t>
      </w:r>
    </w:p>
    <w:p>
      <w:pPr>
        <w:numPr>
          <w:ilvl w:val="0"/>
          <w:numId w:val="1003"/>
        </w:numPr>
        <w:pStyle w:val="Compact"/>
      </w:pPr>
      <w:r>
        <w:t xml:space="preserve">ferramentas de produtividade com IA aprovadas quando a governança permitir.</w:t>
      </w:r>
    </w:p>
    <w:bookmarkEnd w:id="26"/>
    <w:bookmarkStart w:id="27" w:name="um-ciclo-realista-de-coordenação"/>
    <w:p>
      <w:pPr>
        <w:pStyle w:val="Heading3"/>
      </w:pPr>
      <w:r>
        <w:t xml:space="preserve">Um ciclo realista de coordenação</w:t>
      </w:r>
    </w:p>
    <w:p>
      <w:pPr>
        <w:numPr>
          <w:ilvl w:val="0"/>
          <w:numId w:val="1004"/>
        </w:numPr>
        <w:pStyle w:val="Compact"/>
      </w:pPr>
      <w:r>
        <w:t xml:space="preserve">Confirme o pedido, embarque, transferência, necessidade de produção ou requisito do cliente.</w:t>
      </w:r>
    </w:p>
    <w:p>
      <w:pPr>
        <w:numPr>
          <w:ilvl w:val="0"/>
          <w:numId w:val="1004"/>
        </w:numPr>
        <w:pStyle w:val="Compact"/>
      </w:pPr>
      <w:r>
        <w:t xml:space="preserve">Verifique datas, quantidades, locais, unidades, identificadores de produto, partes e aprovações.</w:t>
      </w:r>
    </w:p>
    <w:p>
      <w:pPr>
        <w:numPr>
          <w:ilvl w:val="0"/>
          <w:numId w:val="1004"/>
        </w:numPr>
        <w:pStyle w:val="Compact"/>
      </w:pPr>
      <w:r>
        <w:t xml:space="preserve">Consulte estoque, capacidade, transportadora, armazém, produção ou situação do fornecedor nos sistemas aprovados.</w:t>
      </w:r>
    </w:p>
    <w:p>
      <w:pPr>
        <w:numPr>
          <w:ilvl w:val="0"/>
          <w:numId w:val="1004"/>
        </w:numPr>
        <w:pStyle w:val="Compact"/>
      </w:pPr>
      <w:r>
        <w:t xml:space="preserve">Programe ou libere a próxima etapa autorizada.</w:t>
      </w:r>
    </w:p>
    <w:p>
      <w:pPr>
        <w:numPr>
          <w:ilvl w:val="0"/>
          <w:numId w:val="1004"/>
        </w:numPr>
        <w:pStyle w:val="Compact"/>
      </w:pPr>
      <w:r>
        <w:t xml:space="preserve">Monitore o progresso e alertas de exceção.</w:t>
      </w:r>
    </w:p>
    <w:p>
      <w:pPr>
        <w:numPr>
          <w:ilvl w:val="0"/>
          <w:numId w:val="1004"/>
        </w:numPr>
        <w:pStyle w:val="Compact"/>
      </w:pPr>
      <w:r>
        <w:t xml:space="preserve">Reconcilie discrepâncias em vez de forçar registros a coincidir.</w:t>
      </w:r>
    </w:p>
    <w:p>
      <w:pPr>
        <w:numPr>
          <w:ilvl w:val="0"/>
          <w:numId w:val="1004"/>
        </w:numPr>
        <w:pStyle w:val="Compact"/>
      </w:pPr>
      <w:r>
        <w:t xml:space="preserve">Comunique atrasos ou mudanças às partes interessadas autorizadas.</w:t>
      </w:r>
    </w:p>
    <w:p>
      <w:pPr>
        <w:numPr>
          <w:ilvl w:val="0"/>
          <w:numId w:val="1004"/>
        </w:numPr>
        <w:pStyle w:val="Compact"/>
      </w:pPr>
      <w:r>
        <w:t xml:space="preserve">Escale questões de segurança, conformidade, alfândega, cibersegurança, finanças ou contratos que estejam fora de sua autoridade.</w:t>
      </w:r>
    </w:p>
    <w:p>
      <w:pPr>
        <w:numPr>
          <w:ilvl w:val="0"/>
          <w:numId w:val="1004"/>
        </w:numPr>
        <w:pStyle w:val="Compact"/>
      </w:pPr>
      <w:r>
        <w:t xml:space="preserve">Registre o status final, as evidências de apoio e a ação corretiva aprovada.</w:t>
      </w:r>
    </w:p>
    <w:p>
      <w:pPr>
        <w:numPr>
          <w:ilvl w:val="0"/>
          <w:numId w:val="1004"/>
        </w:numPr>
        <w:pStyle w:val="Compact"/>
      </w:pPr>
      <w:r>
        <w:t xml:space="preserve">Revise exceções recorrentes para melhorar o processo.</w:t>
      </w:r>
    </w:p>
    <w:p>
      <w:pPr>
        <w:pStyle w:val="FirstParagraph"/>
      </w:pPr>
      <w:r>
        <w:t xml:space="preserve">Os procedimentos reais devem seguir as políticas do empregador, a legislação aplicável, contratos, controles de sistema, requisitos de segurança, segregação de funções e regras de retenção de registros.</w:t>
      </w:r>
    </w:p>
    <w:bookmarkEnd w:id="27"/>
    <w:bookmarkEnd w:id="28"/>
    <w:bookmarkStart w:id="29" w:name="X14d14ef5134683bccbe6cd7e23c658b29ed4f3a"/>
    <w:p>
      <w:pPr>
        <w:pStyle w:val="Heading2"/>
      </w:pPr>
      <w:r>
        <w:t xml:space="preserve">4. Adequação, condições de trabalho e segurança</w:t>
      </w:r>
    </w:p>
    <w:p>
      <w:pPr>
        <w:pStyle w:val="FirstParagraph"/>
      </w:pPr>
      <w:r>
        <w:t xml:space="preserve">Pergunte a si mesmo:</w:t>
      </w:r>
    </w:p>
    <w:p>
      <w:pPr>
        <w:numPr>
          <w:ilvl w:val="0"/>
          <w:numId w:val="1005"/>
        </w:numPr>
        <w:pStyle w:val="Compact"/>
      </w:pPr>
      <w:r>
        <w:t xml:space="preserve">Consigo administrar várias prioridades que mudam sem perder detalhes?</w:t>
      </w:r>
    </w:p>
    <w:p>
      <w:pPr>
        <w:numPr>
          <w:ilvl w:val="0"/>
          <w:numId w:val="1005"/>
        </w:numPr>
        <w:pStyle w:val="Compact"/>
      </w:pPr>
      <w:r>
        <w:t xml:space="preserve">Consigo trabalhar com calma quando um embarque atrasa, um cliente espera ou o estoque não fecha?</w:t>
      </w:r>
    </w:p>
    <w:p>
      <w:pPr>
        <w:numPr>
          <w:ilvl w:val="0"/>
          <w:numId w:val="1005"/>
        </w:numPr>
        <w:pStyle w:val="Compact"/>
      </w:pPr>
      <w:r>
        <w:t xml:space="preserve">Consigo verificar dados em vez de adivinhar sob pressão?</w:t>
      </w:r>
    </w:p>
    <w:p>
      <w:pPr>
        <w:numPr>
          <w:ilvl w:val="0"/>
          <w:numId w:val="1005"/>
        </w:numPr>
        <w:pStyle w:val="Compact"/>
      </w:pPr>
      <w:r>
        <w:t xml:space="preserve">Consigo me comunicar com clareza com equipes de armazém, motoristas, fornecedores, clientes e escritório?</w:t>
      </w:r>
    </w:p>
    <w:p>
      <w:pPr>
        <w:numPr>
          <w:ilvl w:val="0"/>
          <w:numId w:val="1005"/>
        </w:numPr>
        <w:pStyle w:val="Compact"/>
      </w:pPr>
      <w:r>
        <w:t xml:space="preserve">Consigo usar planilhas e sistemas empresariais entendendo o processo físico por trás dos dados?</w:t>
      </w:r>
    </w:p>
    <w:p>
      <w:pPr>
        <w:numPr>
          <w:ilvl w:val="0"/>
          <w:numId w:val="1005"/>
        </w:numPr>
        <w:pStyle w:val="Compact"/>
      </w:pPr>
      <w:r>
        <w:t xml:space="preserve">Sinto-me confortável em escalar quando a questão envolve segurança, mercadorias reguladas, alfândega, fraude ou uma autoridade que não possuo?</w:t>
      </w:r>
    </w:p>
    <w:p>
      <w:pPr>
        <w:numPr>
          <w:ilvl w:val="0"/>
          <w:numId w:val="1005"/>
        </w:numPr>
        <w:pStyle w:val="Compact"/>
      </w:pPr>
      <w:r>
        <w:t xml:space="preserve">Consigo cumprir o horário exigido pelo setor, que pode incluir manhãs cedo, noites, fins de semana, passagens de turno ou períodos de pico?</w:t>
      </w:r>
    </w:p>
    <w:p>
      <w:pPr>
        <w:numPr>
          <w:ilvl w:val="0"/>
          <w:numId w:val="1005"/>
        </w:numPr>
        <w:pStyle w:val="Compact"/>
      </w:pPr>
      <w:r>
        <w:t xml:space="preserve">O ambiente de trabalho é compatível com minhas necessidades de mobilidade, sensoriais, de saúde, transporte, cuidados ou deficiência?</w:t>
      </w:r>
    </w:p>
    <w:p>
      <w:pPr>
        <w:numPr>
          <w:ilvl w:val="0"/>
          <w:numId w:val="1005"/>
        </w:numPr>
        <w:pStyle w:val="Compact"/>
      </w:pPr>
      <w:r>
        <w:t xml:space="preserve">Que adaptações, tecnologias assistivas, horários previsíveis, mudanças ergonômicas ou formatos alternativos de treinamento tornariam esse caminho sustentável?</w:t>
      </w:r>
    </w:p>
    <w:p>
      <w:pPr>
        <w:pStyle w:val="FirstParagraph"/>
      </w:pPr>
      <w:r>
        <w:t xml:space="preserve">Alguns cargos são baseados em escritório. Outros exigem presença frequente em armazéns, docas, áreas de produção, pátios ou centros de distribuição. Ruído, temperatura, caminhada, tempo em pé, tráfego de veículos, exigências de levantamento de peso, calçados de segurança e equipamentos de proteção individual podem variar bastante. Analise o ambiente real do cargo antes de aceitá-lo.</w:t>
      </w:r>
    </w:p>
    <w:bookmarkEnd w:id="29"/>
    <w:bookmarkStart w:id="30" w:name="X58deb6c29b9036f60076e52bffef14db9528c93"/>
    <w:p>
      <w:pPr>
        <w:pStyle w:val="Heading2"/>
      </w:pPr>
      <w:r>
        <w:t xml:space="preserve">5. Ética, limites, prevenção de fraude e escalonamento</w:t>
      </w:r>
    </w:p>
    <w:p>
      <w:pPr>
        <w:pStyle w:val="FirstParagraph"/>
      </w:pPr>
      <w:r>
        <w:t xml:space="preserve">Registros logísticos podem movimentar mercadorias e dinheiro. Pequenas alterações não autorizadas podem gerar grandes perdas.</w:t>
      </w:r>
    </w:p>
    <w:p>
      <w:pPr>
        <w:pStyle w:val="BodyText"/>
      </w:pPr>
      <w:r>
        <w:t xml:space="preserve">Não:</w:t>
      </w:r>
    </w:p>
    <w:p>
      <w:pPr>
        <w:numPr>
          <w:ilvl w:val="0"/>
          <w:numId w:val="1006"/>
        </w:numPr>
        <w:pStyle w:val="Compact"/>
      </w:pPr>
      <w:r>
        <w:t xml:space="preserve">invente recebimentos, entregas, estoque, números de série, pesos, quantidades, assinaturas, aprovações ou eventos de rastreamento;</w:t>
      </w:r>
    </w:p>
    <w:p>
      <w:pPr>
        <w:numPr>
          <w:ilvl w:val="0"/>
          <w:numId w:val="1006"/>
        </w:numPr>
        <w:pStyle w:val="Compact"/>
      </w:pPr>
      <w:r>
        <w:t xml:space="preserve">retrodate documentos de expedição ou recebimento;</w:t>
      </w:r>
    </w:p>
    <w:p>
      <w:pPr>
        <w:numPr>
          <w:ilvl w:val="0"/>
          <w:numId w:val="1006"/>
        </w:numPr>
        <w:pStyle w:val="Compact"/>
      </w:pPr>
      <w:r>
        <w:t xml:space="preserve">altere transportadora, destino, dados bancários, fornecedor, consignatário, cliente ou instrução de entrega sem a verificação exigida;</w:t>
      </w:r>
    </w:p>
    <w:p>
      <w:pPr>
        <w:numPr>
          <w:ilvl w:val="0"/>
          <w:numId w:val="1006"/>
        </w:numPr>
        <w:pStyle w:val="Compact"/>
      </w:pPr>
      <w:r>
        <w:t xml:space="preserve">contorne controles de segregação de funções para acelerar uma transação;</w:t>
      </w:r>
    </w:p>
    <w:p>
      <w:pPr>
        <w:numPr>
          <w:ilvl w:val="0"/>
          <w:numId w:val="1006"/>
        </w:numPr>
        <w:pStyle w:val="Compact"/>
      </w:pPr>
      <w:r>
        <w:t xml:space="preserve">esconda dano, falta, excesso, atraso de entrega, perda, roubo ou problema de qualidade;</w:t>
      </w:r>
    </w:p>
    <w:p>
      <w:pPr>
        <w:numPr>
          <w:ilvl w:val="0"/>
          <w:numId w:val="1006"/>
        </w:numPr>
        <w:pStyle w:val="Compact"/>
      </w:pPr>
      <w:r>
        <w:t xml:space="preserve">apresente-se como profissional de alfândega, mercadorias perigosas, conformidade comercial, direito ou tributação quando não estiver autorizado;</w:t>
      </w:r>
    </w:p>
    <w:p>
      <w:pPr>
        <w:numPr>
          <w:ilvl w:val="0"/>
          <w:numId w:val="1006"/>
        </w:numPr>
        <w:pStyle w:val="Compact"/>
      </w:pPr>
      <w:r>
        <w:t xml:space="preserve">use atalhos não aprovados que anulem controles de estoque, acesso ou segurança; nem</w:t>
      </w:r>
    </w:p>
    <w:p>
      <w:pPr>
        <w:numPr>
          <w:ilvl w:val="0"/>
          <w:numId w:val="1006"/>
        </w:numPr>
        <w:pStyle w:val="Compact"/>
      </w:pPr>
      <w:r>
        <w:t xml:space="preserve">insira informações sensíveis de embarques, clientes, fornecedores, funcionários ou dados comerciais em ferramentas públicas de IA.</w:t>
      </w:r>
    </w:p>
    <w:p>
      <w:pPr>
        <w:pStyle w:val="FirstParagraph"/>
      </w:pPr>
      <w:r>
        <w:t xml:space="preserve">Pare e escale quando:</w:t>
      </w:r>
    </w:p>
    <w:p>
      <w:pPr>
        <w:numPr>
          <w:ilvl w:val="0"/>
          <w:numId w:val="1007"/>
        </w:numPr>
        <w:pStyle w:val="Compact"/>
      </w:pPr>
      <w:r>
        <w:t xml:space="preserve">uma rota, produto, parte ou destino puder estar restrito;</w:t>
      </w:r>
    </w:p>
    <w:p>
      <w:pPr>
        <w:numPr>
          <w:ilvl w:val="0"/>
          <w:numId w:val="1007"/>
        </w:numPr>
        <w:pStyle w:val="Compact"/>
      </w:pPr>
      <w:r>
        <w:t xml:space="preserve">houver mercadorias perigosas, controladas, alimentos, produtos farmacêuticos, médicos ou outros bens regulados e a autoridade necessária não estiver clara;</w:t>
      </w:r>
    </w:p>
    <w:p>
      <w:pPr>
        <w:numPr>
          <w:ilvl w:val="0"/>
          <w:numId w:val="1007"/>
        </w:numPr>
        <w:pStyle w:val="Compact"/>
      </w:pPr>
      <w:r>
        <w:t xml:space="preserve">um documento parecer falsificado ou inconsistente;</w:t>
      </w:r>
    </w:p>
    <w:p>
      <w:pPr>
        <w:numPr>
          <w:ilvl w:val="0"/>
          <w:numId w:val="1007"/>
        </w:numPr>
        <w:pStyle w:val="Compact"/>
      </w:pPr>
      <w:r>
        <w:t xml:space="preserve">uma alteração de pagamento ou destino for incomum;</w:t>
      </w:r>
    </w:p>
    <w:p>
      <w:pPr>
        <w:numPr>
          <w:ilvl w:val="0"/>
          <w:numId w:val="1007"/>
        </w:numPr>
        <w:pStyle w:val="Compact"/>
      </w:pPr>
      <w:r>
        <w:t xml:space="preserve">uma discrepância não puder ser reconciliada;</w:t>
      </w:r>
    </w:p>
    <w:p>
      <w:pPr>
        <w:numPr>
          <w:ilvl w:val="0"/>
          <w:numId w:val="1007"/>
        </w:numPr>
        <w:pStyle w:val="Compact"/>
      </w:pPr>
      <w:r>
        <w:t xml:space="preserve">a segurança puder ser comprometida;</w:t>
      </w:r>
    </w:p>
    <w:p>
      <w:pPr>
        <w:numPr>
          <w:ilvl w:val="0"/>
          <w:numId w:val="1007"/>
        </w:numPr>
        <w:pStyle w:val="Compact"/>
      </w:pPr>
      <w:r>
        <w:t xml:space="preserve">alguém pedir que você esconda uma perda, atraso, dano ou questão de conformidade; ou</w:t>
      </w:r>
    </w:p>
    <w:p>
      <w:pPr>
        <w:numPr>
          <w:ilvl w:val="0"/>
          <w:numId w:val="1007"/>
        </w:numPr>
        <w:pStyle w:val="Compact"/>
      </w:pPr>
      <w:r>
        <w:t xml:space="preserve">uma decisão exigir autoridade que você não possui.</w:t>
      </w:r>
    </w:p>
    <w:p>
      <w:pPr>
        <w:pStyle w:val="FirstParagraph"/>
      </w:pPr>
      <w:r>
        <w:t xml:space="preserve">Metas de produtividade nunca se sobrepõem ao manuseio legal, à segurança dos trabalhadores e clientes, à privacidade, à integridade dos registros ou aos controles obrigatórios.</w:t>
      </w:r>
    </w:p>
    <w:bookmarkEnd w:id="30"/>
    <w:bookmarkStart w:id="35" w:name="X114edee18a0a6977831edfde0d587ddd0d7ee00"/>
    <w:p>
      <w:pPr>
        <w:pStyle w:val="Heading2"/>
      </w:pPr>
      <w:r>
        <w:t xml:space="preserve">6. Pesquisa de renda, benefícios e perspectivas</w:t>
      </w:r>
    </w:p>
    <w:p>
      <w:pPr>
        <w:pStyle w:val="FirstParagraph"/>
      </w:pPr>
      <w:r>
        <w:t xml:space="preserve">A remuneração varia conforme título, localização, setor, turno, experiência, responsabilidade, filiação sindical e se o cargo é principalmente de coordenação administrativa ou de análise profissional mais ampla da cadeia de suprimentos. Mantenha estatísticas ocupacionais oficiais separadas de estimativas atuais de mercado.</w:t>
      </w:r>
    </w:p>
    <w:bookmarkStart w:id="31" w:name="Xd02b45a489dc1e8b61ea8ec03ed33828337fa8d"/>
    <w:p>
      <w:pPr>
        <w:pStyle w:val="Heading3"/>
      </w:pPr>
      <w:r>
        <w:t xml:space="preserve">Estados Unidos — referência oficial relacionada do BLS</w:t>
      </w:r>
    </w:p>
    <w:p>
      <w:pPr>
        <w:pStyle w:val="FirstParagraph"/>
      </w:pPr>
      <w:r>
        <w:t xml:space="preserve">O Bureau of Labor Statistics dos Estados Unidos classifica</w:t>
      </w:r>
      <w:r>
        <w:t xml:space="preserve"> </w:t>
      </w:r>
      <w:r>
        <w:rPr>
          <w:bCs/>
          <w:b/>
        </w:rPr>
        <w:t xml:space="preserve">Logisticians</w:t>
      </w:r>
      <w:r>
        <w:t xml:space="preserve"> </w:t>
      </w:r>
      <w:r>
        <w:t xml:space="preserve">sob o SOC</w:t>
      </w:r>
      <w:r>
        <w:t xml:space="preserve"> </w:t>
      </w:r>
      <w:r>
        <w:rPr>
          <w:bCs/>
          <w:b/>
        </w:rPr>
        <w:t xml:space="preserve">13-1081</w:t>
      </w:r>
      <w:r>
        <w:t xml:space="preserve">. O BLS informa:</w:t>
      </w:r>
    </w:p>
    <w:p>
      <w:pPr>
        <w:numPr>
          <w:ilvl w:val="0"/>
          <w:numId w:val="1008"/>
        </w:numPr>
        <w:pStyle w:val="Compact"/>
      </w:pPr>
      <w:r>
        <w:rPr>
          <w:bCs/>
          <w:b/>
        </w:rPr>
        <w:t xml:space="preserve">remuneração mediana de 2024: US$80.880 por ano (US$38,89/hora)</w:t>
      </w:r>
      <w:r>
        <w:t xml:space="preserve">;</w:t>
      </w:r>
    </w:p>
    <w:p>
      <w:pPr>
        <w:numPr>
          <w:ilvl w:val="0"/>
          <w:numId w:val="1008"/>
        </w:numPr>
        <w:pStyle w:val="Compact"/>
      </w:pPr>
      <w:r>
        <w:t xml:space="preserve">10% inferiores: menos de</w:t>
      </w:r>
      <w:r>
        <w:t xml:space="preserve"> </w:t>
      </w:r>
      <w:r>
        <w:rPr>
          <w:bCs/>
          <w:b/>
        </w:rPr>
        <w:t xml:space="preserve">US$49.260</w:t>
      </w:r>
      <w:r>
        <w:t xml:space="preserve">;</w:t>
      </w:r>
    </w:p>
    <w:p>
      <w:pPr>
        <w:numPr>
          <w:ilvl w:val="0"/>
          <w:numId w:val="1008"/>
        </w:numPr>
        <w:pStyle w:val="Compact"/>
      </w:pPr>
      <w:r>
        <w:t xml:space="preserve">10% superiores: mais de</w:t>
      </w:r>
      <w:r>
        <w:t xml:space="preserve"> </w:t>
      </w:r>
      <w:r>
        <w:rPr>
          <w:bCs/>
          <w:b/>
        </w:rPr>
        <w:t xml:space="preserve">US$132.110</w:t>
      </w:r>
      <w:r>
        <w:t xml:space="preserve">;</w:t>
      </w:r>
    </w:p>
    <w:p>
      <w:pPr>
        <w:numPr>
          <w:ilvl w:val="0"/>
          <w:numId w:val="1008"/>
        </w:numPr>
        <w:pStyle w:val="Compact"/>
      </w:pPr>
      <w:r>
        <w:t xml:space="preserve">emprego: cerca de</w:t>
      </w:r>
      <w:r>
        <w:t xml:space="preserve"> </w:t>
      </w:r>
      <w:r>
        <w:rPr>
          <w:bCs/>
          <w:b/>
        </w:rPr>
        <w:t xml:space="preserve">241.000 postos em 2024</w:t>
      </w:r>
      <w:r>
        <w:t xml:space="preserve">;</w:t>
      </w:r>
    </w:p>
    <w:p>
      <w:pPr>
        <w:numPr>
          <w:ilvl w:val="0"/>
          <w:numId w:val="1008"/>
        </w:numPr>
        <w:pStyle w:val="Compact"/>
      </w:pPr>
      <w:r>
        <w:t xml:space="preserve">crescimento projetado do emprego:</w:t>
      </w:r>
      <w:r>
        <w:t xml:space="preserve"> </w:t>
      </w:r>
      <w:r>
        <w:rPr>
          <w:bCs/>
          <w:b/>
        </w:rPr>
        <w:t xml:space="preserve">17% de 2024 a 2034</w:t>
      </w:r>
      <w:r>
        <w:t xml:space="preserve">; e</w:t>
      </w:r>
    </w:p>
    <w:p>
      <w:pPr>
        <w:numPr>
          <w:ilvl w:val="0"/>
          <w:numId w:val="1008"/>
        </w:numPr>
        <w:pStyle w:val="Compact"/>
      </w:pPr>
      <w:r>
        <w:t xml:space="preserve">cerca de</w:t>
      </w:r>
      <w:r>
        <w:t xml:space="preserve"> </w:t>
      </w:r>
      <w:r>
        <w:rPr>
          <w:bCs/>
          <w:b/>
        </w:rPr>
        <w:t xml:space="preserve">26.400 vagas por ano</w:t>
      </w:r>
      <w:r>
        <w:t xml:space="preserve">, em média, ao longo da década.</w:t>
      </w:r>
    </w:p>
    <w:p>
      <w:pPr>
        <w:pStyle w:val="FirstParagraph"/>
      </w:pPr>
      <w:r>
        <w:t xml:space="preserve">O BLS afirma que logisticians normalmente precisam de diploma de graduação, embora uma formação menor possa ser suficiente para alguns empregos e alguns empregadores aceitem experiência relevante em lugar de um diploma específico.</w:t>
      </w:r>
    </w:p>
    <w:p>
      <w:pPr>
        <w:pStyle w:val="BodyText"/>
      </w:pPr>
      <w:r>
        <w:rPr>
          <w:bCs/>
          <w:b/>
        </w:rPr>
        <w:t xml:space="preserve">Importante:</w:t>
      </w:r>
      <w:r>
        <w:t xml:space="preserve"> </w:t>
      </w:r>
      <w:r>
        <w:t xml:space="preserve">SOC 13-1081 é uma referência ocupacional profissional mais ampla. Não apresente sua remuneração mediana como salário garantido para um cargo de entrada ou intermediário com o título</w:t>
      </w:r>
      <w:r>
        <w:t xml:space="preserve"> </w:t>
      </w:r>
      <w:r>
        <w:rPr>
          <w:rStyle w:val="VerbatimChar"/>
        </w:rPr>
        <w:t xml:space="preserve">Logistics Coordinator</w:t>
      </w:r>
      <w:r>
        <w:t xml:space="preserve">.</w:t>
      </w:r>
    </w:p>
    <w:bookmarkEnd w:id="31"/>
    <w:bookmarkStart w:id="32" w:name="X8b4abbfdef87476a736216743cdf8135bff9d0b"/>
    <w:p>
      <w:pPr>
        <w:pStyle w:val="Heading3"/>
      </w:pPr>
      <w:r>
        <w:t xml:space="preserve">Estados Unidos — estimativa atual não governamental para coordenadores</w:t>
      </w:r>
    </w:p>
    <w:p>
      <w:pPr>
        <w:pStyle w:val="FirstParagraph"/>
      </w:pPr>
      <w:r>
        <w:t xml:space="preserve">A página salarial do ZipRecruiter para</w:t>
      </w:r>
      <w:r>
        <w:t xml:space="preserve"> </w:t>
      </w:r>
      <w:r>
        <w:rPr>
          <w:rStyle w:val="VerbatimChar"/>
        </w:rPr>
        <w:t xml:space="preserve">Logistics Coordinator</w:t>
      </w:r>
      <w:r>
        <w:t xml:space="preserve"> </w:t>
      </w:r>
      <w:r>
        <w:t xml:space="preserve">informou, em</w:t>
      </w:r>
      <w:r>
        <w:t xml:space="preserve"> </w:t>
      </w:r>
      <w:r>
        <w:rPr>
          <w:bCs/>
          <w:b/>
        </w:rPr>
        <w:t xml:space="preserve">11 de julho de 2026</w:t>
      </w:r>
      <w:r>
        <w:t xml:space="preserve">, uma estimativa média nos Estados Unidos de</w:t>
      </w:r>
      <w:r>
        <w:t xml:space="preserve"> </w:t>
      </w:r>
      <w:r>
        <w:rPr>
          <w:bCs/>
          <w:b/>
        </w:rPr>
        <w:t xml:space="preserve">US$46.899 por ano</w:t>
      </w:r>
      <w:r>
        <w:t xml:space="preserve">, aproximadamente</w:t>
      </w:r>
      <w:r>
        <w:t xml:space="preserve"> </w:t>
      </w:r>
      <w:r>
        <w:rPr>
          <w:bCs/>
          <w:b/>
        </w:rPr>
        <w:t xml:space="preserve">US$22,55 por hora</w:t>
      </w:r>
      <w:r>
        <w:t xml:space="preserve">. A página relatou uma faixa anual comum de aproximadamente</w:t>
      </w:r>
      <w:r>
        <w:t xml:space="preserve"> </w:t>
      </w:r>
      <w:r>
        <w:rPr>
          <w:bCs/>
          <w:b/>
        </w:rPr>
        <w:t xml:space="preserve">US$39.000 a US$52.000</w:t>
      </w:r>
      <w:r>
        <w:t xml:space="preserve"> </w:t>
      </w:r>
      <w:r>
        <w:t xml:space="preserve">e informa que suas estimativas usam anúncios de vagas de empregadores e dados de terceiros.</w:t>
      </w:r>
    </w:p>
    <w:p>
      <w:pPr>
        <w:pStyle w:val="BodyText"/>
      </w:pPr>
      <w:r>
        <w:t xml:space="preserve">Esta é uma estimativa de mercado não governamental para um título de cargo, não uma estatística ocupacional oficial, não uma promessa e não substitui pesquisa de vagas locais.</w:t>
      </w:r>
    </w:p>
    <w:bookmarkEnd w:id="32"/>
    <w:bookmarkStart w:id="33" w:name="X23ed181ff01ecd7c6471eeeebdd1e117a29ccc0"/>
    <w:p>
      <w:pPr>
        <w:pStyle w:val="Heading3"/>
      </w:pPr>
      <w:r>
        <w:t xml:space="preserve">Canadá — correspondência oficial do Job Bank</w:t>
      </w:r>
    </w:p>
    <w:p>
      <w:pPr>
        <w:pStyle w:val="FirstParagraph"/>
      </w:pPr>
      <w:r>
        <w:t xml:space="preserve">O Job Bank do Governo do Canadá associa</w:t>
      </w:r>
      <w:r>
        <w:t xml:space="preserve"> </w:t>
      </w:r>
      <w:r>
        <w:rPr>
          <w:rStyle w:val="VerbatimChar"/>
        </w:rPr>
        <w:t xml:space="preserve">logistics coordinator</w:t>
      </w:r>
      <w:r>
        <w:t xml:space="preserve"> </w:t>
      </w:r>
      <w:r>
        <w:t xml:space="preserve">a</w:t>
      </w:r>
      <w:r>
        <w:t xml:space="preserve"> </w:t>
      </w:r>
      <w:r>
        <w:rPr>
          <w:bCs/>
          <w:b/>
        </w:rPr>
        <w:t xml:space="preserve">Production and transportation logistics coordinators, NOC 13201</w:t>
      </w:r>
      <w:r>
        <w:t xml:space="preserve">. A tabela salarial nacional atualizada em</w:t>
      </w:r>
      <w:r>
        <w:t xml:space="preserve"> </w:t>
      </w:r>
      <w:r>
        <w:rPr>
          <w:bCs/>
          <w:b/>
        </w:rPr>
        <w:t xml:space="preserve">19 de novembro de 2025</w:t>
      </w:r>
      <w:r>
        <w:t xml:space="preserve"> </w:t>
      </w:r>
      <w:r>
        <w:t xml:space="preserve">informa:</w:t>
      </w:r>
    </w:p>
    <w:p>
      <w:pPr>
        <w:numPr>
          <w:ilvl w:val="0"/>
          <w:numId w:val="1009"/>
        </w:numPr>
        <w:pStyle w:val="Compact"/>
      </w:pPr>
      <w:r>
        <w:t xml:space="preserve">baixo:</w:t>
      </w:r>
      <w:r>
        <w:t xml:space="preserve"> </w:t>
      </w:r>
      <w:r>
        <w:rPr>
          <w:bCs/>
          <w:b/>
        </w:rPr>
        <w:t xml:space="preserve">C$21,63/hora</w:t>
      </w:r>
      <w:r>
        <w:t xml:space="preserve">;</w:t>
      </w:r>
    </w:p>
    <w:p>
      <w:pPr>
        <w:numPr>
          <w:ilvl w:val="0"/>
          <w:numId w:val="1009"/>
        </w:numPr>
        <w:pStyle w:val="Compact"/>
      </w:pPr>
      <w:r>
        <w:t xml:space="preserve">mediano:</w:t>
      </w:r>
      <w:r>
        <w:t xml:space="preserve"> </w:t>
      </w:r>
      <w:r>
        <w:rPr>
          <w:bCs/>
          <w:b/>
        </w:rPr>
        <w:t xml:space="preserve">C$29,49/hora</w:t>
      </w:r>
      <w:r>
        <w:t xml:space="preserve">; e</w:t>
      </w:r>
    </w:p>
    <w:p>
      <w:pPr>
        <w:numPr>
          <w:ilvl w:val="0"/>
          <w:numId w:val="1009"/>
        </w:numPr>
        <w:pStyle w:val="Compact"/>
      </w:pPr>
      <w:r>
        <w:t xml:space="preserve">alto:</w:t>
      </w:r>
      <w:r>
        <w:t xml:space="preserve"> </w:t>
      </w:r>
      <w:r>
        <w:rPr>
          <w:bCs/>
          <w:b/>
        </w:rPr>
        <w:t xml:space="preserve">C$44,79/hora</w:t>
      </w:r>
      <w:r>
        <w:t xml:space="preserve">.</w:t>
      </w:r>
    </w:p>
    <w:p>
      <w:pPr>
        <w:pStyle w:val="FirstParagraph"/>
      </w:pPr>
      <w:r>
        <w:t xml:space="preserve">O Job Bank identifica o período de referência como</w:t>
      </w:r>
      <w:r>
        <w:t xml:space="preserve"> </w:t>
      </w:r>
      <w:r>
        <w:rPr>
          <w:bCs/>
          <w:b/>
        </w:rPr>
        <w:t xml:space="preserve">2023–2024</w:t>
      </w:r>
      <w:r>
        <w:t xml:space="preserve"> </w:t>
      </w:r>
      <w:r>
        <w:t xml:space="preserve">e a Labour Force Survey, Statistics Canada, como fonte.</w:t>
      </w:r>
    </w:p>
    <w:bookmarkEnd w:id="33"/>
    <w:bookmarkStart w:id="34" w:name="colômbia-e-américa-latina"/>
    <w:p>
      <w:pPr>
        <w:pStyle w:val="Heading3"/>
      </w:pPr>
      <w:r>
        <w:t xml:space="preserve">Colômbia e América Latina</w:t>
      </w:r>
    </w:p>
    <w:p>
      <w:pPr>
        <w:pStyle w:val="FirstParagraph"/>
      </w:pPr>
      <w:r>
        <w:t xml:space="preserve">Não invente um salário nacional ou regional para</w:t>
      </w:r>
      <w:r>
        <w:t xml:space="preserve"> </w:t>
      </w:r>
      <w:r>
        <w:rPr>
          <w:rStyle w:val="VerbatimChar"/>
        </w:rPr>
        <w:t xml:space="preserve">coordinador logístico</w:t>
      </w:r>
      <w:r>
        <w:t xml:space="preserve">,</w:t>
      </w:r>
      <w:r>
        <w:t xml:space="preserve"> </w:t>
      </w:r>
      <w:r>
        <w:rPr>
          <w:rStyle w:val="VerbatimChar"/>
        </w:rPr>
        <w:t xml:space="preserve">coordinador de cadena de suministro</w:t>
      </w:r>
      <w:r>
        <w:t xml:space="preserve"> </w:t>
      </w:r>
      <w:r>
        <w:t xml:space="preserve">ou títulos relacionados quando não houver uma série oficial diretamente comparável verificada. Na Colômbia, vagas atuais do Servicio Público de Empleo mostram variação substancial por cidade, setor, formação, experiência e escopo. As vagas analisadas incluem caminhos técnicos, tecnológicos e universitários e responsabilidades abrangendo estoque, transporte, distribuição, armazenagem, logística internacional, uso de ERP e coordenação de equipes.</w:t>
      </w:r>
    </w:p>
    <w:p>
      <w:pPr>
        <w:pStyle w:val="BodyText"/>
      </w:pPr>
      <w:r>
        <w:t xml:space="preserve">Na América Latina, compare serviços públicos de emprego atuais e vagas de empregadores usando o título local exato. Registre remuneração, benefícios, tipo de contrato, horário, cidade, formação, experiência, sistemas, requisitos de idioma, ambiente físico e atribuições reguladas.</w:t>
      </w:r>
    </w:p>
    <w:bookmarkEnd w:id="34"/>
    <w:bookmarkEnd w:id="35"/>
    <w:bookmarkStart w:id="36" w:name="Xbad4ec0863ea92e4578d77011e20ae9122609da"/>
    <w:p>
      <w:pPr>
        <w:pStyle w:val="Heading2"/>
      </w:pPr>
      <w:r>
        <w:t xml:space="preserve">7. Educação, credenciais e aprendizagem gratuita primeiro</w:t>
      </w:r>
    </w:p>
    <w:p>
      <w:pPr>
        <w:pStyle w:val="FirstParagraph"/>
      </w:pPr>
      <w:r>
        <w:t xml:space="preserve">Não existe um único caminho educacional universal para coordenação logística.</w:t>
      </w:r>
    </w:p>
    <w:p>
      <w:pPr>
        <w:pStyle w:val="BodyText"/>
      </w:pPr>
      <w:r>
        <w:t xml:space="preserve">Nos Estados Unidos, alguns cargos de coordenador aceitam ensino médio completo mais experiência relevante em armazém, estoque, transporte, atendimento ao cliente, serviço militar ou administração; outros preferem diploma de dois anos ou graduação. A ocupação mais ampla do BLS</w:t>
      </w:r>
      <w:r>
        <w:t xml:space="preserve"> </w:t>
      </w:r>
      <w:r>
        <w:rPr>
          <w:rStyle w:val="VerbatimChar"/>
        </w:rPr>
        <w:t xml:space="preserve">Logisticians</w:t>
      </w:r>
      <w:r>
        <w:t xml:space="preserve"> </w:t>
      </w:r>
      <w:r>
        <w:t xml:space="preserve">normalmente usa graduação como referência de entrada, mas o BLS observa expressamente que uma formação menor pode ser suficiente para alguns empregos.</w:t>
      </w:r>
    </w:p>
    <w:p>
      <w:pPr>
        <w:pStyle w:val="BodyText"/>
      </w:pPr>
      <w:r>
        <w:t xml:space="preserve">O Job Bank do Governo do Canadá afirma que NOC 13201 normalmente exige diploma de college, treinamento de aprendizagem de menos de dois anos ou mais de seis meses de treinamento no trabalho.</w:t>
      </w:r>
    </w:p>
    <w:p>
      <w:pPr>
        <w:pStyle w:val="BodyText"/>
      </w:pPr>
      <w:r>
        <w:t xml:space="preserve">Na Colômbia, o SENA é um importante caminho público para aprendizagem técnica e tecnológica relacionada à logística. Turmas, locais, modalidades e nomes exatos dos programas podem mudar, portanto consulte o catálogo oficial SENA/Betowa antes de confiar em uma descrição secundária.</w:t>
      </w:r>
    </w:p>
    <w:p>
      <w:pPr>
        <w:pStyle w:val="BodyText"/>
      </w:pPr>
      <w:r>
        <w:t xml:space="preserve">Uma sequência que prioriza opções gratuitas pode incluir:</w:t>
      </w:r>
    </w:p>
    <w:p>
      <w:pPr>
        <w:numPr>
          <w:ilvl w:val="0"/>
          <w:numId w:val="1010"/>
        </w:numPr>
        <w:pStyle w:val="Compact"/>
      </w:pPr>
      <w:r>
        <w:t xml:space="preserve">fundamentos de planilhas e qualidade de dados;</w:t>
      </w:r>
    </w:p>
    <w:p>
      <w:pPr>
        <w:numPr>
          <w:ilvl w:val="0"/>
          <w:numId w:val="1010"/>
        </w:numPr>
        <w:pStyle w:val="Compact"/>
      </w:pPr>
      <w:r>
        <w:t xml:space="preserve">conceitos de estoque e armazém;</w:t>
      </w:r>
    </w:p>
    <w:p>
      <w:pPr>
        <w:numPr>
          <w:ilvl w:val="0"/>
          <w:numId w:val="1010"/>
        </w:numPr>
        <w:pStyle w:val="Compact"/>
      </w:pPr>
      <w:r>
        <w:t xml:space="preserve">compras básicas e coordenação de fornecedores;</w:t>
      </w:r>
    </w:p>
    <w:p>
      <w:pPr>
        <w:numPr>
          <w:ilvl w:val="0"/>
          <w:numId w:val="1010"/>
        </w:numPr>
        <w:pStyle w:val="Compact"/>
      </w:pPr>
      <w:r>
        <w:t xml:space="preserve">documentação de transporte e entrega;</w:t>
      </w:r>
    </w:p>
    <w:p>
      <w:pPr>
        <w:numPr>
          <w:ilvl w:val="0"/>
          <w:numId w:val="1010"/>
        </w:numPr>
        <w:pStyle w:val="Compact"/>
      </w:pPr>
      <w:r>
        <w:t xml:space="preserve">comunicação de atendimento ao cliente;</w:t>
      </w:r>
    </w:p>
    <w:p>
      <w:pPr>
        <w:numPr>
          <w:ilvl w:val="0"/>
          <w:numId w:val="1010"/>
        </w:numPr>
        <w:pStyle w:val="Compact"/>
      </w:pPr>
      <w:r>
        <w:t xml:space="preserve">segurança do trabalho e conscientização sobre riscos;</w:t>
      </w:r>
    </w:p>
    <w:p>
      <w:pPr>
        <w:numPr>
          <w:ilvl w:val="0"/>
          <w:numId w:val="1010"/>
        </w:numPr>
        <w:pStyle w:val="Compact"/>
      </w:pPr>
      <w:r>
        <w:t xml:space="preserve">cibersegurança básica e conscientização sobre phishing;</w:t>
      </w:r>
    </w:p>
    <w:p>
      <w:pPr>
        <w:numPr>
          <w:ilvl w:val="0"/>
          <w:numId w:val="1010"/>
        </w:numPr>
        <w:pStyle w:val="Compact"/>
      </w:pPr>
      <w:r>
        <w:t xml:space="preserve">oficinas de sistemas públicos de emprego;</w:t>
      </w:r>
    </w:p>
    <w:p>
      <w:pPr>
        <w:numPr>
          <w:ilvl w:val="0"/>
          <w:numId w:val="1010"/>
        </w:numPr>
        <w:pStyle w:val="Compact"/>
      </w:pPr>
      <w:r>
        <w:t xml:space="preserve">programas de habilidades digitais de bibliotecas ou comunidades;</w:t>
      </w:r>
    </w:p>
    <w:p>
      <w:pPr>
        <w:numPr>
          <w:ilvl w:val="0"/>
          <w:numId w:val="1010"/>
        </w:numPr>
        <w:pStyle w:val="Compact"/>
      </w:pPr>
      <w:r>
        <w:t xml:space="preserve">SENA ou outra educação técnica pública quando disponível;</w:t>
      </w:r>
    </w:p>
    <w:p>
      <w:pPr>
        <w:numPr>
          <w:ilvl w:val="0"/>
          <w:numId w:val="1010"/>
        </w:numPr>
        <w:pStyle w:val="Compact"/>
      </w:pPr>
      <w:r>
        <w:t xml:space="preserve">integração e treinamento interno do empregador; e</w:t>
      </w:r>
    </w:p>
    <w:p>
      <w:pPr>
        <w:numPr>
          <w:ilvl w:val="0"/>
          <w:numId w:val="1010"/>
        </w:numPr>
        <w:pStyle w:val="Compact"/>
      </w:pPr>
      <w:r>
        <w:t xml:space="preserve">treinamento cruzado supervisionado em recebimento, expedição, estoque, compras, atendimento ao cliente ou apoio à produção.</w:t>
      </w:r>
    </w:p>
    <w:p>
      <w:pPr>
        <w:pStyle w:val="FirstParagraph"/>
      </w:pPr>
      <w:r>
        <w:t xml:space="preserve">Pague por uma credencial privada apenas quando conseguir identificar o empregador, promoção, exame, crédito acadêmico ou requisito de habilidade verificado que ela atende.</w:t>
      </w:r>
    </w:p>
    <w:bookmarkEnd w:id="36"/>
    <w:bookmarkStart w:id="41" w:name="Xdf06a629225e127e6434fbbe637206c1bd9b84a"/>
    <w:p>
      <w:pPr>
        <w:pStyle w:val="Heading2"/>
      </w:pPr>
      <w:r>
        <w:t xml:space="preserve">8. Financiamento, bolsas, apoio do empregador e aprendizagem profissional</w:t>
      </w:r>
    </w:p>
    <w:bookmarkStart w:id="37" w:name="X0176db8f7636f8d8312617087ee2ab43b4fef0f"/>
    <w:p>
      <w:pPr>
        <w:pStyle w:val="Heading3"/>
      </w:pPr>
      <w:r>
        <w:t xml:space="preserve">Estados Unidos — financiamento e auxílio públicos</w:t>
      </w:r>
    </w:p>
    <w:p>
      <w:pPr>
        <w:pStyle w:val="FirstParagraph"/>
      </w:pPr>
      <w:r>
        <w:t xml:space="preserve">O CareerOneStop oferece um</w:t>
      </w:r>
      <w:r>
        <w:t xml:space="preserve"> </w:t>
      </w:r>
      <w:r>
        <w:rPr>
          <w:bCs/>
          <w:b/>
        </w:rPr>
        <w:t xml:space="preserve">WIOA-Eligible Training Program Finder</w:t>
      </w:r>
      <w:r>
        <w:t xml:space="preserve">. A elegibilidade ao WIOA depende da pessoa e do programa; confirme a elegibilidade com um American Job Center ou a agência estadual de força de trabalho responsável antes de se matricular.</w:t>
      </w:r>
    </w:p>
    <w:p>
      <w:pPr>
        <w:pStyle w:val="BodyText"/>
      </w:pPr>
      <w:r>
        <w:t xml:space="preserve">O Federal Student Aid informa que o FAFSA pode dar acesso a bolsas federais, trabalho-estudo e empréstimos estudantis federais para estudos elegíveis em colleges, escolas de carreira e escolas profissionais participantes. Bolsas, auxílios, financiamento público de força de trabalho e assistência do empregador devem ser avaliados antes de assumir dívida desnecessária.</w:t>
      </w:r>
    </w:p>
    <w:bookmarkEnd w:id="37"/>
    <w:bookmarkStart w:id="38" w:name="bolsas"/>
    <w:p>
      <w:pPr>
        <w:pStyle w:val="Heading3"/>
      </w:pPr>
      <w:r>
        <w:t xml:space="preserve">Bolsas</w:t>
      </w:r>
    </w:p>
    <w:p>
      <w:pPr>
        <w:pStyle w:val="FirstParagraph"/>
      </w:pPr>
      <w:r>
        <w:t xml:space="preserve">Pesquise em:</w:t>
      </w:r>
    </w:p>
    <w:p>
      <w:pPr>
        <w:numPr>
          <w:ilvl w:val="0"/>
          <w:numId w:val="1011"/>
        </w:numPr>
        <w:pStyle w:val="Compact"/>
      </w:pPr>
      <w:r>
        <w:t xml:space="preserve">escritórios de auxílio financeiro de instituições de ensino;</w:t>
      </w:r>
    </w:p>
    <w:p>
      <w:pPr>
        <w:numPr>
          <w:ilvl w:val="0"/>
          <w:numId w:val="1011"/>
        </w:numPr>
        <w:pStyle w:val="Compact"/>
      </w:pPr>
      <w:r>
        <w:t xml:space="preserve">fundações comunitárias;</w:t>
      </w:r>
    </w:p>
    <w:p>
      <w:pPr>
        <w:numPr>
          <w:ilvl w:val="0"/>
          <w:numId w:val="1011"/>
        </w:numPr>
        <w:pStyle w:val="Compact"/>
      </w:pPr>
      <w:r>
        <w:t xml:space="preserve">agências de força de trabalho;</w:t>
      </w:r>
    </w:p>
    <w:p>
      <w:pPr>
        <w:numPr>
          <w:ilvl w:val="0"/>
          <w:numId w:val="1011"/>
        </w:numPr>
        <w:pStyle w:val="Compact"/>
      </w:pPr>
      <w:r>
        <w:t xml:space="preserve">sindicatos ou associações profissionais quando aplicável;</w:t>
      </w:r>
    </w:p>
    <w:p>
      <w:pPr>
        <w:numPr>
          <w:ilvl w:val="0"/>
          <w:numId w:val="1011"/>
        </w:numPr>
        <w:pStyle w:val="Compact"/>
      </w:pPr>
      <w:r>
        <w:t xml:space="preserve">apoio educacional relacionado à deficiência;</w:t>
      </w:r>
    </w:p>
    <w:p>
      <w:pPr>
        <w:numPr>
          <w:ilvl w:val="0"/>
          <w:numId w:val="1011"/>
        </w:numPr>
        <w:pStyle w:val="Compact"/>
      </w:pPr>
      <w:r>
        <w:t xml:space="preserve">benefícios para veteranos ou transição militar quando aplicável;</w:t>
      </w:r>
    </w:p>
    <w:p>
      <w:pPr>
        <w:numPr>
          <w:ilvl w:val="0"/>
          <w:numId w:val="1011"/>
        </w:numPr>
        <w:pStyle w:val="Compact"/>
      </w:pPr>
      <w:r>
        <w:t xml:space="preserve">programas de bolsas do empregador ou do empregador dos pais; e</w:t>
      </w:r>
    </w:p>
    <w:p>
      <w:pPr>
        <w:numPr>
          <w:ilvl w:val="0"/>
          <w:numId w:val="1011"/>
        </w:numPr>
        <w:pStyle w:val="Compact"/>
      </w:pPr>
      <w:r>
        <w:t xml:space="preserve">bancos de dados locais e nacionais de bolsas provenientes de fontes confiáveis.</w:t>
      </w:r>
    </w:p>
    <w:p>
      <w:pPr>
        <w:pStyle w:val="FirstParagraph"/>
      </w:pPr>
      <w:r>
        <w:t xml:space="preserve">Nunca pague uma taxa apenas para se tornar elegível para uma pesquisa de bolsas.</w:t>
      </w:r>
    </w:p>
    <w:bookmarkEnd w:id="38"/>
    <w:bookmarkStart w:id="39" w:name="educação-apoiada-pelo-empregador"/>
    <w:p>
      <w:pPr>
        <w:pStyle w:val="Heading3"/>
      </w:pPr>
      <w:r>
        <w:t xml:space="preserve">Educação apoiada pelo empregador</w:t>
      </w:r>
    </w:p>
    <w:p>
      <w:pPr>
        <w:pStyle w:val="FirstParagraph"/>
      </w:pPr>
      <w:r>
        <w:t xml:space="preserve">Empregadores podem oferecer reembolso de mensalidades, pagamento direto de mensalidades, taxas de certificação, tempo de estudo remunerado, academias internas ou treinamento cruzado relacionado ao trabalho. Obtenha os termos por escrito.</w:t>
      </w:r>
    </w:p>
    <w:p>
      <w:pPr>
        <w:pStyle w:val="BodyText"/>
      </w:pPr>
      <w:r>
        <w:t xml:space="preserve">Nos Estados Unidos, orientação do IRS atualizada em abril de 2026 informa que benefícios qualificados sob um programa de assistência educacional em conformidade com a Seção 127 podem ser excluídos da renda bruta em até</w:t>
      </w:r>
      <w:r>
        <w:t xml:space="preserve"> </w:t>
      </w:r>
      <w:r>
        <w:rPr>
          <w:bCs/>
          <w:b/>
        </w:rPr>
        <w:t xml:space="preserve">US$5.250 por ano-calendário em 2025 e 2026</w:t>
      </w:r>
      <w:r>
        <w:t xml:space="preserve">. O valor está sujeito a ajuste pelo custo de vida para anos tributários iniciados após 2026. Nem todo empregador oferece esse programa e nem toda despesa se qualifica.</w:t>
      </w:r>
    </w:p>
    <w:p>
      <w:pPr>
        <w:pStyle w:val="BodyText"/>
      </w:pPr>
      <w:r>
        <w:t xml:space="preserve">Antes de aceitar educação financiada pelo empregador, verifique:</w:t>
      </w:r>
    </w:p>
    <w:p>
      <w:pPr>
        <w:numPr>
          <w:ilvl w:val="0"/>
          <w:numId w:val="1012"/>
        </w:numPr>
        <w:pStyle w:val="Compact"/>
      </w:pPr>
      <w:r>
        <w:t xml:space="preserve">quais custos são cobertos;</w:t>
      </w:r>
    </w:p>
    <w:p>
      <w:pPr>
        <w:numPr>
          <w:ilvl w:val="0"/>
          <w:numId w:val="1012"/>
        </w:numPr>
        <w:pStyle w:val="Compact"/>
      </w:pPr>
      <w:r>
        <w:t xml:space="preserve">se o pagamento é direto ou por reembolso;</w:t>
      </w:r>
    </w:p>
    <w:p>
      <w:pPr>
        <w:numPr>
          <w:ilvl w:val="0"/>
          <w:numId w:val="1012"/>
        </w:numPr>
        <w:pStyle w:val="Compact"/>
      </w:pPr>
      <w:r>
        <w:t xml:space="preserve">requisitos de nota ou conclusão;</w:t>
      </w:r>
    </w:p>
    <w:p>
      <w:pPr>
        <w:numPr>
          <w:ilvl w:val="0"/>
          <w:numId w:val="1012"/>
        </w:numPr>
        <w:pStyle w:val="Compact"/>
      </w:pPr>
      <w:r>
        <w:t xml:space="preserve">tratamento tributário;</w:t>
      </w:r>
    </w:p>
    <w:p>
      <w:pPr>
        <w:numPr>
          <w:ilvl w:val="0"/>
          <w:numId w:val="1012"/>
        </w:numPr>
        <w:pStyle w:val="Compact"/>
      </w:pPr>
      <w:r>
        <w:t xml:space="preserve">compromissos de permanência;</w:t>
      </w:r>
    </w:p>
    <w:p>
      <w:pPr>
        <w:numPr>
          <w:ilvl w:val="0"/>
          <w:numId w:val="1012"/>
        </w:numPr>
        <w:pStyle w:val="Compact"/>
      </w:pPr>
      <w:r>
        <w:t xml:space="preserve">gatilhos e fórmula de reembolso;</w:t>
      </w:r>
    </w:p>
    <w:p>
      <w:pPr>
        <w:numPr>
          <w:ilvl w:val="0"/>
          <w:numId w:val="1012"/>
        </w:numPr>
        <w:pStyle w:val="Compact"/>
      </w:pPr>
      <w:r>
        <w:t xml:space="preserve">tratamento de demissões, deficiência, aposentadoria, ativação militar, transferência, reestruturação ou desligamento determinado pelo empregador; e</w:t>
      </w:r>
    </w:p>
    <w:p>
      <w:pPr>
        <w:numPr>
          <w:ilvl w:val="0"/>
          <w:numId w:val="1012"/>
        </w:numPr>
        <w:pStyle w:val="Compact"/>
      </w:pPr>
      <w:r>
        <w:t xml:space="preserve">se deduções do salário final são permitidas onde você trabalha.</w:t>
      </w:r>
    </w:p>
    <w:bookmarkEnd w:id="39"/>
    <w:bookmarkStart w:id="40" w:name="X5a94833749c21fc170a7e04e9edc88ed2e3f93c"/>
    <w:p>
      <w:pPr>
        <w:pStyle w:val="Heading3"/>
      </w:pPr>
      <w:r>
        <w:t xml:space="preserve">Aprendizagem profissional e aprendizagem baseada no trabalho</w:t>
      </w:r>
    </w:p>
    <w:p>
      <w:pPr>
        <w:pStyle w:val="FirstParagraph"/>
      </w:pPr>
      <w:r>
        <w:t xml:space="preserve">O Apprenticeship.gov identifica transporte como uma indústria que utiliza Registered Apprenticeship. Pesquise programas atuais por ocupação e localização; não suponha que exista aprendizagem profissional para o título exato</w:t>
      </w:r>
      <w:r>
        <w:t xml:space="preserve"> </w:t>
      </w:r>
      <w:r>
        <w:rPr>
          <w:rStyle w:val="VerbatimChar"/>
        </w:rPr>
        <w:t xml:space="preserve">Logistics Coordinator</w:t>
      </w:r>
      <w:r>
        <w:t xml:space="preserve">.</w:t>
      </w:r>
    </w:p>
    <w:p>
      <w:pPr>
        <w:pStyle w:val="BodyText"/>
      </w:pPr>
      <w:r>
        <w:t xml:space="preserve">Considere também programas remunerados de formação, educação cooperativa, estágios, observação profissional, caminhos de transição militar, treinamento sindical quando aplicável e mobilidade interna supervisionada.</w:t>
      </w:r>
    </w:p>
    <w:bookmarkEnd w:id="40"/>
    <w:bookmarkEnd w:id="41"/>
    <w:bookmarkStart w:id="42" w:name="acessibilidade-e-inclusão"/>
    <w:p>
      <w:pPr>
        <w:pStyle w:val="Heading2"/>
      </w:pPr>
      <w:r>
        <w:t xml:space="preserve">9. Acessibilidade e inclusão</w:t>
      </w:r>
    </w:p>
    <w:p>
      <w:pPr>
        <w:pStyle w:val="FirstParagraph"/>
      </w:pPr>
      <w:r>
        <w:t xml:space="preserve">A acessibilidade deve ser verificada em ambientes de sala de aula, prática, armazém, escritório, transporte, avaliação e tecnologia.</w:t>
      </w:r>
    </w:p>
    <w:p>
      <w:pPr>
        <w:pStyle w:val="BodyText"/>
      </w:pPr>
      <w:r>
        <w:t xml:space="preserve">Pergunte sobre:</w:t>
      </w:r>
    </w:p>
    <w:p>
      <w:pPr>
        <w:numPr>
          <w:ilvl w:val="0"/>
          <w:numId w:val="1013"/>
        </w:numPr>
        <w:pStyle w:val="Compact"/>
      </w:pPr>
      <w:r>
        <w:t xml:space="preserve">aplicativos e plataformas de aprendizagem acessíveis;</w:t>
      </w:r>
    </w:p>
    <w:p>
      <w:pPr>
        <w:numPr>
          <w:ilvl w:val="0"/>
          <w:numId w:val="1013"/>
        </w:numPr>
        <w:pStyle w:val="Compact"/>
      </w:pPr>
      <w:r>
        <w:t xml:space="preserve">compatibilidade com leitores de tela e teclado;</w:t>
      </w:r>
    </w:p>
    <w:p>
      <w:pPr>
        <w:numPr>
          <w:ilvl w:val="0"/>
          <w:numId w:val="1013"/>
        </w:numPr>
        <w:pStyle w:val="Compact"/>
      </w:pPr>
      <w:r>
        <w:t xml:space="preserve">legendas e interpretação;</w:t>
      </w:r>
    </w:p>
    <w:p>
      <w:pPr>
        <w:numPr>
          <w:ilvl w:val="0"/>
          <w:numId w:val="1013"/>
        </w:numPr>
        <w:pStyle w:val="Compact"/>
      </w:pPr>
      <w:r>
        <w:t xml:space="preserve">materiais de curso acessíveis;</w:t>
      </w:r>
    </w:p>
    <w:p>
      <w:pPr>
        <w:numPr>
          <w:ilvl w:val="0"/>
          <w:numId w:val="1013"/>
        </w:numPr>
        <w:pStyle w:val="Compact"/>
      </w:pPr>
      <w:r>
        <w:t xml:space="preserve">avaliações em ambientes silenciosos ou com menos distrações;</w:t>
      </w:r>
    </w:p>
    <w:p>
      <w:pPr>
        <w:numPr>
          <w:ilvl w:val="0"/>
          <w:numId w:val="1013"/>
        </w:numPr>
        <w:pStyle w:val="Compact"/>
      </w:pPr>
      <w:r>
        <w:t xml:space="preserve">estações de trabalho ergonômicas;</w:t>
      </w:r>
    </w:p>
    <w:p>
      <w:pPr>
        <w:numPr>
          <w:ilvl w:val="0"/>
          <w:numId w:val="1013"/>
        </w:numPr>
        <w:pStyle w:val="Compact"/>
      </w:pPr>
      <w:r>
        <w:t xml:space="preserve">requisitos de ficar em pé, caminhar, levantar peso, usar escadas ou trabalhar no piso do armazém;</w:t>
      </w:r>
    </w:p>
    <w:p>
      <w:pPr>
        <w:numPr>
          <w:ilvl w:val="0"/>
          <w:numId w:val="1013"/>
        </w:numPr>
        <w:pStyle w:val="Compact"/>
      </w:pPr>
      <w:r>
        <w:t xml:space="preserve">condições de temperatura, ruído, iluminação e sensibilidade sensorial;</w:t>
      </w:r>
    </w:p>
    <w:p>
      <w:pPr>
        <w:numPr>
          <w:ilvl w:val="0"/>
          <w:numId w:val="1013"/>
        </w:numPr>
        <w:pStyle w:val="Compact"/>
      </w:pPr>
      <w:r>
        <w:t xml:space="preserve">horários previsíveis ou flexíveis;</w:t>
      </w:r>
    </w:p>
    <w:p>
      <w:pPr>
        <w:numPr>
          <w:ilvl w:val="0"/>
          <w:numId w:val="1013"/>
        </w:numPr>
        <w:pStyle w:val="Compact"/>
      </w:pPr>
      <w:r>
        <w:t xml:space="preserve">transporte para locais de prática ou armazém;</w:t>
      </w:r>
    </w:p>
    <w:p>
      <w:pPr>
        <w:numPr>
          <w:ilvl w:val="0"/>
          <w:numId w:val="1013"/>
        </w:numPr>
        <w:pStyle w:val="Compact"/>
      </w:pPr>
      <w:r>
        <w:t xml:space="preserve">formas alternativas de demonstrar competência; e</w:t>
      </w:r>
    </w:p>
    <w:p>
      <w:pPr>
        <w:numPr>
          <w:ilvl w:val="0"/>
          <w:numId w:val="1013"/>
        </w:numPr>
        <w:pStyle w:val="Compact"/>
      </w:pPr>
      <w:r>
        <w:t xml:space="preserve">procedimentos separados de adaptação para instituição de ensino, empregador, patrocinador da aprendizagem, local de prática e organismo examinador.</w:t>
      </w:r>
    </w:p>
    <w:p>
      <w:pPr>
        <w:pStyle w:val="FirstParagraph"/>
      </w:pPr>
      <w:r>
        <w:t xml:space="preserve">Não suponha que a admissão em um programa garanta que todo local de prática ou empregador seja acessível.</w:t>
      </w:r>
    </w:p>
    <w:bookmarkEnd w:id="42"/>
    <w:bookmarkStart w:id="43" w:name="X4d7e921a205c2f49931f9e6d0951c942b179b14"/>
    <w:p>
      <w:pPr>
        <w:pStyle w:val="Heading2"/>
      </w:pPr>
      <w:r>
        <w:t xml:space="preserve">10. Privacidade, cibersegurança, segurança da cadeia de suprimentos e IA responsável</w:t>
      </w:r>
    </w:p>
    <w:p>
      <w:pPr>
        <w:pStyle w:val="FirstParagraph"/>
      </w:pPr>
      <w:r>
        <w:t xml:space="preserve">Sistemas logísticos contêm dados comercialmente sensíveis e são alvos comuns de fraude e personificação.</w:t>
      </w:r>
    </w:p>
    <w:p>
      <w:pPr>
        <w:numPr>
          <w:ilvl w:val="0"/>
          <w:numId w:val="1014"/>
        </w:numPr>
        <w:pStyle w:val="Compact"/>
      </w:pPr>
      <w:r>
        <w:t xml:space="preserve">Use apenas sistemas, contas, dispositivos e locais de armazenamento aprovados.</w:t>
      </w:r>
    </w:p>
    <w:p>
      <w:pPr>
        <w:numPr>
          <w:ilvl w:val="0"/>
          <w:numId w:val="1014"/>
        </w:numPr>
        <w:pStyle w:val="Compact"/>
      </w:pPr>
      <w:r>
        <w:t xml:space="preserve">Use autenticação multifator quando disponibilizada.</w:t>
      </w:r>
    </w:p>
    <w:p>
      <w:pPr>
        <w:numPr>
          <w:ilvl w:val="0"/>
          <w:numId w:val="1014"/>
        </w:numPr>
        <w:pStyle w:val="Compact"/>
      </w:pPr>
      <w:r>
        <w:t xml:space="preserve">Verifique solicitações incomuns para alterar endereços, transportadoras, instruções de entrega, registros de fornecedores, dados bancários ou contatos de contas.</w:t>
      </w:r>
    </w:p>
    <w:p>
      <w:pPr>
        <w:numPr>
          <w:ilvl w:val="0"/>
          <w:numId w:val="1014"/>
        </w:numPr>
        <w:pStyle w:val="Compact"/>
      </w:pPr>
      <w:r>
        <w:t xml:space="preserve">Trate solicitações urgentes de pagamento, redirecionamento ou liberação como possíveis fraudes até que sejam verificadas por um canal aprovado.</w:t>
      </w:r>
    </w:p>
    <w:p>
      <w:pPr>
        <w:numPr>
          <w:ilvl w:val="0"/>
          <w:numId w:val="1014"/>
        </w:numPr>
        <w:pStyle w:val="Compact"/>
      </w:pPr>
      <w:r>
        <w:t xml:space="preserve">Siga o princípio de privilégio mínimo.</w:t>
      </w:r>
    </w:p>
    <w:p>
      <w:pPr>
        <w:numPr>
          <w:ilvl w:val="0"/>
          <w:numId w:val="1014"/>
        </w:numPr>
        <w:pStyle w:val="Compact"/>
      </w:pPr>
      <w:r>
        <w:t xml:space="preserve">Não encaminhe dados de clientes, fornecedores, embarques, funcionários, preços ou contratos para e-mail ou armazenamento pessoal.</w:t>
      </w:r>
    </w:p>
    <w:p>
      <w:pPr>
        <w:numPr>
          <w:ilvl w:val="0"/>
          <w:numId w:val="1014"/>
        </w:numPr>
        <w:pStyle w:val="Compact"/>
      </w:pPr>
      <w:r>
        <w:t xml:space="preserve">Não insira dados restritos em ferramentas públicas de IA.</w:t>
      </w:r>
    </w:p>
    <w:p>
      <w:pPr>
        <w:numPr>
          <w:ilvl w:val="0"/>
          <w:numId w:val="1014"/>
        </w:numPr>
        <w:pStyle w:val="Compact"/>
      </w:pPr>
      <w:r>
        <w:t xml:space="preserve">Verifique resumos de rotas, e-mails, classificações, traduções, previsões ou rascunhos de documentos gerados por IA antes do uso.</w:t>
      </w:r>
    </w:p>
    <w:p>
      <w:pPr>
        <w:numPr>
          <w:ilvl w:val="0"/>
          <w:numId w:val="1014"/>
        </w:numPr>
        <w:pStyle w:val="Compact"/>
      </w:pPr>
      <w:r>
        <w:t xml:space="preserve">Preserve registros e trilhas de auditoria exigidos.</w:t>
      </w:r>
    </w:p>
    <w:p>
      <w:pPr>
        <w:numPr>
          <w:ilvl w:val="0"/>
          <w:numId w:val="1014"/>
        </w:numPr>
        <w:pStyle w:val="Compact"/>
      </w:pPr>
      <w:r>
        <w:t xml:space="preserve">Escale suspeitas de phishing, personificação, comprometimento de e-mail corporativo, tomada de conta, roubo de carga, vazamento de dados ou acesso não autorizado a sistemas.</w:t>
      </w:r>
    </w:p>
    <w:p>
      <w:pPr>
        <w:pStyle w:val="FirstParagraph"/>
      </w:pPr>
      <w:r>
        <w:t xml:space="preserve">A IA pode apoiar redação rotineira, resumo de exceções, análise de demanda, previsão, extração de documentos ou otimização de cronogramas quando a governança permitir. Uma pessoa continua responsável por decisões operacionais, de segurança, financeiras, aduaneiras ou de conformidade de alto impacto.</w:t>
      </w:r>
    </w:p>
    <w:bookmarkEnd w:id="43"/>
    <w:bookmarkStart w:id="44" w:name="construa-evidências-de-capacidade"/>
    <w:p>
      <w:pPr>
        <w:pStyle w:val="Heading2"/>
      </w:pPr>
      <w:r>
        <w:t xml:space="preserve">11. Construa evidências de capacidade</w:t>
      </w:r>
    </w:p>
    <w:p>
      <w:pPr>
        <w:pStyle w:val="FirstParagraph"/>
      </w:pPr>
      <w:r>
        <w:t xml:space="preserve">Você pode demonstrar habilidades úteis em logística sem expor dados reais de um empregador.</w:t>
      </w:r>
    </w:p>
    <w:p>
      <w:pPr>
        <w:pStyle w:val="BodyText"/>
      </w:pPr>
      <w:r>
        <w:t xml:space="preserve">Crie exemplos fictícios ou totalmente anonimizados, como:</w:t>
      </w:r>
    </w:p>
    <w:p>
      <w:pPr>
        <w:numPr>
          <w:ilvl w:val="0"/>
          <w:numId w:val="1015"/>
        </w:numPr>
        <w:pStyle w:val="Compact"/>
      </w:pPr>
      <w:r>
        <w:t xml:space="preserve">um rastreador de embarques de entrada;</w:t>
      </w:r>
    </w:p>
    <w:p>
      <w:pPr>
        <w:numPr>
          <w:ilvl w:val="0"/>
          <w:numId w:val="1015"/>
        </w:numPr>
        <w:pStyle w:val="Compact"/>
      </w:pPr>
      <w:r>
        <w:t xml:space="preserve">um registro de discrepâncias de estoque;</w:t>
      </w:r>
    </w:p>
    <w:p>
      <w:pPr>
        <w:numPr>
          <w:ilvl w:val="0"/>
          <w:numId w:val="1015"/>
        </w:numPr>
        <w:pStyle w:val="Compact"/>
      </w:pPr>
      <w:r>
        <w:t xml:space="preserve">um painel de pedidos de compra e status de entrega;</w:t>
      </w:r>
    </w:p>
    <w:p>
      <w:pPr>
        <w:numPr>
          <w:ilvl w:val="0"/>
          <w:numId w:val="1015"/>
        </w:numPr>
        <w:pStyle w:val="Compact"/>
      </w:pPr>
      <w:r>
        <w:t xml:space="preserve">uma lista de verificação de recebimento de armazém;</w:t>
      </w:r>
    </w:p>
    <w:p>
      <w:pPr>
        <w:numPr>
          <w:ilvl w:val="0"/>
          <w:numId w:val="1015"/>
        </w:numPr>
        <w:pStyle w:val="Compact"/>
      </w:pPr>
      <w:r>
        <w:t xml:space="preserve">uma matriz de escalonamento de exceções de entrega;</w:t>
      </w:r>
    </w:p>
    <w:p>
      <w:pPr>
        <w:numPr>
          <w:ilvl w:val="0"/>
          <w:numId w:val="1015"/>
        </w:numPr>
        <w:pStyle w:val="Compact"/>
      </w:pPr>
      <w:r>
        <w:t xml:space="preserve">um painel KPI de entregas no prazo;</w:t>
      </w:r>
    </w:p>
    <w:p>
      <w:pPr>
        <w:numPr>
          <w:ilvl w:val="0"/>
          <w:numId w:val="1015"/>
        </w:numPr>
        <w:pStyle w:val="Compact"/>
      </w:pPr>
      <w:r>
        <w:t xml:space="preserve">um exercício simples de ponto de reposição;</w:t>
      </w:r>
    </w:p>
    <w:p>
      <w:pPr>
        <w:numPr>
          <w:ilvl w:val="0"/>
          <w:numId w:val="1015"/>
        </w:numPr>
        <w:pStyle w:val="Compact"/>
      </w:pPr>
      <w:r>
        <w:t xml:space="preserve">uma comparação de transportadoras baseada em dados inventados de serviço e custo;</w:t>
      </w:r>
    </w:p>
    <w:p>
      <w:pPr>
        <w:numPr>
          <w:ilvl w:val="0"/>
          <w:numId w:val="1015"/>
        </w:numPr>
        <w:pStyle w:val="Compact"/>
      </w:pPr>
      <w:r>
        <w:t xml:space="preserve">um cenário de interrupção da cadeia de suprimentos e plano de recuperação; ou</w:t>
      </w:r>
    </w:p>
    <w:p>
      <w:pPr>
        <w:numPr>
          <w:ilvl w:val="0"/>
          <w:numId w:val="1015"/>
        </w:numPr>
        <w:pStyle w:val="Compact"/>
      </w:pPr>
      <w:r>
        <w:t xml:space="preserve">um mapa de processo do recebimento do pedido à entrega.</w:t>
      </w:r>
    </w:p>
    <w:p>
      <w:pPr>
        <w:pStyle w:val="FirstParagraph"/>
      </w:pPr>
      <w:r>
        <w:t xml:space="preserve">Para cada projeto, explique o problema, seu papel, o processo, o controle, o resultado e o que aprendeu. Use dados inventados e não publique informações reais de fornecedores, clientes, funcionários, preços, rotas ou embarques.</w:t>
      </w:r>
    </w:p>
    <w:bookmarkEnd w:id="44"/>
    <w:bookmarkStart w:id="45" w:name="preparação-para-entrevistas"/>
    <w:p>
      <w:pPr>
        <w:pStyle w:val="Heading2"/>
      </w:pPr>
      <w:r>
        <w:t xml:space="preserve">12. Preparação para entrevistas</w:t>
      </w:r>
    </w:p>
    <w:p>
      <w:pPr>
        <w:pStyle w:val="FirstParagraph"/>
      </w:pPr>
      <w:r>
        <w:t xml:space="preserve">Pratique perguntas como:</w:t>
      </w:r>
    </w:p>
    <w:p>
      <w:pPr>
        <w:numPr>
          <w:ilvl w:val="0"/>
          <w:numId w:val="1016"/>
        </w:numPr>
        <w:pStyle w:val="Compact"/>
      </w:pPr>
      <w:r>
        <w:t xml:space="preserve">O que você faria se o estoque no sistema não correspondesse à contagem física?</w:t>
      </w:r>
    </w:p>
    <w:p>
      <w:pPr>
        <w:numPr>
          <w:ilvl w:val="0"/>
          <w:numId w:val="1016"/>
        </w:numPr>
        <w:pStyle w:val="Compact"/>
      </w:pPr>
      <w:r>
        <w:t xml:space="preserve">Como responderia a um cliente que pede um horário de entrega que você não consegue verificar?</w:t>
      </w:r>
    </w:p>
    <w:p>
      <w:pPr>
        <w:numPr>
          <w:ilvl w:val="0"/>
          <w:numId w:val="1016"/>
        </w:numPr>
        <w:pStyle w:val="Compact"/>
      </w:pPr>
      <w:r>
        <w:t xml:space="preserve">O que faria se alguém enviasse por e-mail uma mudança de última hora no endereço de entrega?</w:t>
      </w:r>
    </w:p>
    <w:p>
      <w:pPr>
        <w:numPr>
          <w:ilvl w:val="0"/>
          <w:numId w:val="1016"/>
        </w:numPr>
        <w:pStyle w:val="Compact"/>
      </w:pPr>
      <w:r>
        <w:t xml:space="preserve">Como priorizaria vários embarques atrasados?</w:t>
      </w:r>
    </w:p>
    <w:p>
      <w:pPr>
        <w:numPr>
          <w:ilvl w:val="0"/>
          <w:numId w:val="1016"/>
        </w:numPr>
        <w:pStyle w:val="Compact"/>
      </w:pPr>
      <w:r>
        <w:t xml:space="preserve">Que informações verificaria antes de programar uma coleta com uma transportadora?</w:t>
      </w:r>
    </w:p>
    <w:p>
      <w:pPr>
        <w:numPr>
          <w:ilvl w:val="0"/>
          <w:numId w:val="1016"/>
        </w:numPr>
        <w:pStyle w:val="Compact"/>
      </w:pPr>
      <w:r>
        <w:t xml:space="preserve">O que faria se um embarque parecesse envolver mercadorias reguladas ou perigosas e você não tivesse certeza do requisito?</w:t>
      </w:r>
    </w:p>
    <w:p>
      <w:pPr>
        <w:numPr>
          <w:ilvl w:val="0"/>
          <w:numId w:val="1016"/>
        </w:numPr>
        <w:pStyle w:val="Compact"/>
      </w:pPr>
      <w:r>
        <w:t xml:space="preserve">Como documentaria e escalaria um atraso recorrente de fornecedor?</w:t>
      </w:r>
    </w:p>
    <w:p>
      <w:pPr>
        <w:numPr>
          <w:ilvl w:val="0"/>
          <w:numId w:val="1016"/>
        </w:numPr>
        <w:pStyle w:val="Compact"/>
      </w:pPr>
      <w:r>
        <w:t xml:space="preserve">Como protege informações confidenciais de embarques e fornecedores?</w:t>
      </w:r>
    </w:p>
    <w:p>
      <w:pPr>
        <w:numPr>
          <w:ilvl w:val="0"/>
          <w:numId w:val="1016"/>
        </w:numPr>
        <w:pStyle w:val="Compact"/>
      </w:pPr>
      <w:r>
        <w:t xml:space="preserve">Onde a IA pode ajudar na logística e onde uma pessoa deve continuar responsável?</w:t>
      </w:r>
    </w:p>
    <w:p>
      <w:pPr>
        <w:pStyle w:val="FirstParagraph"/>
      </w:pPr>
      <w:r>
        <w:t xml:space="preserve">Respostas fortes geralmente demonstram verificação, documentação, comunicação, priorização, segurança, controles e escalonamento, em vez de confiança sem fundamento.</w:t>
      </w:r>
    </w:p>
    <w:bookmarkEnd w:id="45"/>
    <w:bookmarkStart w:id="52" w:name="plano-prático-inicial-de-12-semanas"/>
    <w:p>
      <w:pPr>
        <w:pStyle w:val="Heading2"/>
      </w:pPr>
      <w:r>
        <w:t xml:space="preserve">13. Plano prático inicial de 12 semanas</w:t>
      </w:r>
    </w:p>
    <w:bookmarkStart w:id="46" w:name="semanas-12"/>
    <w:p>
      <w:pPr>
        <w:pStyle w:val="Heading3"/>
      </w:pPr>
      <w:r>
        <w:t xml:space="preserve">Semanas 1–2</w:t>
      </w:r>
    </w:p>
    <w:p>
      <w:pPr>
        <w:numPr>
          <w:ilvl w:val="0"/>
          <w:numId w:val="1017"/>
        </w:numPr>
        <w:pStyle w:val="Compact"/>
      </w:pPr>
      <w:r>
        <w:t xml:space="preserve">Analise de 20 a 30 vagas locais atuais.</w:t>
      </w:r>
    </w:p>
    <w:p>
      <w:pPr>
        <w:numPr>
          <w:ilvl w:val="0"/>
          <w:numId w:val="1017"/>
        </w:numPr>
        <w:pStyle w:val="Compact"/>
      </w:pPr>
      <w:r>
        <w:t xml:space="preserve">Registre títulos exatos, atribuições, formação, experiência, sistemas, idioma, horário, remuneração e localização.</w:t>
      </w:r>
    </w:p>
    <w:p>
      <w:pPr>
        <w:numPr>
          <w:ilvl w:val="0"/>
          <w:numId w:val="1017"/>
        </w:numPr>
        <w:pStyle w:val="Compact"/>
      </w:pPr>
      <w:r>
        <w:t xml:space="preserve">Identifique os requisitos de entrada mais comuns em seu mercado-alvo.</w:t>
      </w:r>
    </w:p>
    <w:bookmarkEnd w:id="46"/>
    <w:bookmarkStart w:id="47" w:name="semanas-34"/>
    <w:p>
      <w:pPr>
        <w:pStyle w:val="Heading3"/>
      </w:pPr>
      <w:r>
        <w:t xml:space="preserve">Semanas 3–4</w:t>
      </w:r>
    </w:p>
    <w:p>
      <w:pPr>
        <w:numPr>
          <w:ilvl w:val="0"/>
          <w:numId w:val="1018"/>
        </w:numPr>
        <w:pStyle w:val="Compact"/>
      </w:pPr>
      <w:r>
        <w:t xml:space="preserve">Fortaleça habilidades em planilhas e documentos empresariais.</w:t>
      </w:r>
    </w:p>
    <w:p>
      <w:pPr>
        <w:numPr>
          <w:ilvl w:val="0"/>
          <w:numId w:val="1018"/>
        </w:numPr>
        <w:pStyle w:val="Compact"/>
      </w:pPr>
      <w:r>
        <w:t xml:space="preserve">Aprenda vocabulário básico de estoque, expedição, recebimento, armazenagem, transporte e compras.</w:t>
      </w:r>
    </w:p>
    <w:p>
      <w:pPr>
        <w:numPr>
          <w:ilvl w:val="0"/>
          <w:numId w:val="1018"/>
        </w:numPr>
        <w:pStyle w:val="Compact"/>
      </w:pPr>
      <w:r>
        <w:t xml:space="preserve">Pratique entrada e reconciliação precisa de dados com registros fictícios.</w:t>
      </w:r>
    </w:p>
    <w:bookmarkEnd w:id="47"/>
    <w:bookmarkStart w:id="48" w:name="semanas-56"/>
    <w:p>
      <w:pPr>
        <w:pStyle w:val="Heading3"/>
      </w:pPr>
      <w:r>
        <w:t xml:space="preserve">Semanas 5–6</w:t>
      </w:r>
    </w:p>
    <w:p>
      <w:pPr>
        <w:numPr>
          <w:ilvl w:val="0"/>
          <w:numId w:val="1019"/>
        </w:numPr>
        <w:pStyle w:val="Compact"/>
      </w:pPr>
      <w:r>
        <w:t xml:space="preserve">Conclua uma atividade gratuita ou de baixo custo relacionada à logística.</w:t>
      </w:r>
    </w:p>
    <w:p>
      <w:pPr>
        <w:numPr>
          <w:ilvl w:val="0"/>
          <w:numId w:val="1019"/>
        </w:numPr>
        <w:pStyle w:val="Compact"/>
      </w:pPr>
      <w:r>
        <w:t xml:space="preserve">Construa um rastreador fictício de embarques ou estoque.</w:t>
      </w:r>
    </w:p>
    <w:p>
      <w:pPr>
        <w:numPr>
          <w:ilvl w:val="0"/>
          <w:numId w:val="1019"/>
        </w:numPr>
        <w:pStyle w:val="Compact"/>
      </w:pPr>
      <w:r>
        <w:t xml:space="preserve">Aprenda a diferença entre coordenação rotineira e trabalho regulado de alfândega, segurança ou mercadorias perigosas.</w:t>
      </w:r>
    </w:p>
    <w:bookmarkEnd w:id="48"/>
    <w:bookmarkStart w:id="49" w:name="semanas-78"/>
    <w:p>
      <w:pPr>
        <w:pStyle w:val="Heading3"/>
      </w:pPr>
      <w:r>
        <w:t xml:space="preserve">Semanas 7–8</w:t>
      </w:r>
    </w:p>
    <w:p>
      <w:pPr>
        <w:numPr>
          <w:ilvl w:val="0"/>
          <w:numId w:val="1020"/>
        </w:numPr>
        <w:pStyle w:val="Compact"/>
      </w:pPr>
      <w:r>
        <w:t xml:space="preserve">Construa um segundo item de portfólio focado em exceções, KPIs ou mapeamento de processos.</w:t>
      </w:r>
    </w:p>
    <w:p>
      <w:pPr>
        <w:numPr>
          <w:ilvl w:val="0"/>
          <w:numId w:val="1020"/>
        </w:numPr>
        <w:pStyle w:val="Compact"/>
      </w:pPr>
      <w:r>
        <w:t xml:space="preserve">Pratique redação concisa de e-mails operacionais e escalonamento.</w:t>
      </w:r>
    </w:p>
    <w:p>
      <w:pPr>
        <w:numPr>
          <w:ilvl w:val="0"/>
          <w:numId w:val="1020"/>
        </w:numPr>
        <w:pStyle w:val="Compact"/>
      </w:pPr>
      <w:r>
        <w:t xml:space="preserve">Revise riscos de cibersegurança e comprometimento de e-mail corporativo.</w:t>
      </w:r>
    </w:p>
    <w:bookmarkEnd w:id="49"/>
    <w:bookmarkStart w:id="50" w:name="semanas-910"/>
    <w:p>
      <w:pPr>
        <w:pStyle w:val="Heading3"/>
      </w:pPr>
      <w:r>
        <w:t xml:space="preserve">Semanas 9–10</w:t>
      </w:r>
    </w:p>
    <w:p>
      <w:pPr>
        <w:numPr>
          <w:ilvl w:val="0"/>
          <w:numId w:val="1021"/>
        </w:numPr>
        <w:pStyle w:val="Compact"/>
      </w:pPr>
      <w:r>
        <w:t xml:space="preserve">Verifique financiamento público, bolsas, apoio do empregador, aprendizagem profissional ou baseada no trabalho, adaptações por deficiência, consequências tributárias e condições de reembolso antes de pagar por treinamento.</w:t>
      </w:r>
    </w:p>
    <w:p>
      <w:pPr>
        <w:numPr>
          <w:ilvl w:val="0"/>
          <w:numId w:val="1021"/>
        </w:numPr>
        <w:pStyle w:val="Compact"/>
      </w:pPr>
      <w:r>
        <w:t xml:space="preserve">Confirme se uma credencial específica é realmente solicitada pelos empregadores-alvo.</w:t>
      </w:r>
    </w:p>
    <w:bookmarkEnd w:id="50"/>
    <w:bookmarkStart w:id="51" w:name="semanas-1112"/>
    <w:p>
      <w:pPr>
        <w:pStyle w:val="Heading3"/>
      </w:pPr>
      <w:r>
        <w:t xml:space="preserve">Semanas 11–12</w:t>
      </w:r>
    </w:p>
    <w:p>
      <w:pPr>
        <w:numPr>
          <w:ilvl w:val="0"/>
          <w:numId w:val="1022"/>
        </w:numPr>
        <w:pStyle w:val="Compact"/>
      </w:pPr>
      <w:r>
        <w:t xml:space="preserve">Adapte seu currículo à experiência real relacionada à logística.</w:t>
      </w:r>
    </w:p>
    <w:p>
      <w:pPr>
        <w:numPr>
          <w:ilvl w:val="0"/>
          <w:numId w:val="1022"/>
        </w:numPr>
        <w:pStyle w:val="Compact"/>
      </w:pPr>
      <w:r>
        <w:t xml:space="preserve">Pratique entrevistas baseadas em cenários.</w:t>
      </w:r>
    </w:p>
    <w:p>
      <w:pPr>
        <w:numPr>
          <w:ilvl w:val="0"/>
          <w:numId w:val="1022"/>
        </w:numPr>
        <w:pStyle w:val="Compact"/>
      </w:pPr>
      <w:r>
        <w:t xml:space="preserve">Candidate-se seletivamente a cargos cujas atribuições e ambiente sejam compatíveis com suas evidências atuais.</w:t>
      </w:r>
    </w:p>
    <w:p>
      <w:pPr>
        <w:numPr>
          <w:ilvl w:val="0"/>
          <w:numId w:val="1022"/>
        </w:numPr>
        <w:pStyle w:val="Compact"/>
      </w:pPr>
      <w:r>
        <w:t xml:space="preserve">Acompanhe candidaturas e ajuste seu plano de treinamento com base em feedback real de empregadores.</w:t>
      </w:r>
    </w:p>
    <w:bookmarkEnd w:id="51"/>
    <w:bookmarkEnd w:id="52"/>
    <w:bookmarkStart w:id="53" w:name="estratégia-de-busca-de-emprego"/>
    <w:p>
      <w:pPr>
        <w:pStyle w:val="Heading2"/>
      </w:pPr>
      <w:r>
        <w:t xml:space="preserve">14. Estratégia de busca de emprego</w:t>
      </w:r>
    </w:p>
    <w:p>
      <w:pPr>
        <w:pStyle w:val="FirstParagraph"/>
      </w:pPr>
      <w:r>
        <w:t xml:space="preserve">Pesquise títulos próximos em vez de usar apenas um rótulo:</w:t>
      </w:r>
    </w:p>
    <w:p>
      <w:pPr>
        <w:numPr>
          <w:ilvl w:val="0"/>
          <w:numId w:val="1023"/>
        </w:numPr>
        <w:pStyle w:val="Compact"/>
      </w:pPr>
      <w:r>
        <w:t xml:space="preserve">Coordenador de Logística</w:t>
      </w:r>
    </w:p>
    <w:p>
      <w:pPr>
        <w:numPr>
          <w:ilvl w:val="0"/>
          <w:numId w:val="1023"/>
        </w:numPr>
        <w:pStyle w:val="Compact"/>
      </w:pPr>
      <w:r>
        <w:t xml:space="preserve">Coordenador de Cadeia de Suprimentos</w:t>
      </w:r>
    </w:p>
    <w:p>
      <w:pPr>
        <w:numPr>
          <w:ilvl w:val="0"/>
          <w:numId w:val="1023"/>
        </w:numPr>
        <w:pStyle w:val="Compact"/>
      </w:pPr>
      <w:r>
        <w:t xml:space="preserve">Coordenador de Transporte</w:t>
      </w:r>
    </w:p>
    <w:p>
      <w:pPr>
        <w:numPr>
          <w:ilvl w:val="0"/>
          <w:numId w:val="1023"/>
        </w:numPr>
        <w:pStyle w:val="Compact"/>
      </w:pPr>
      <w:r>
        <w:t xml:space="preserve">Coordenador de Armazém</w:t>
      </w:r>
    </w:p>
    <w:p>
      <w:pPr>
        <w:numPr>
          <w:ilvl w:val="0"/>
          <w:numId w:val="1023"/>
        </w:numPr>
        <w:pStyle w:val="Compact"/>
      </w:pPr>
      <w:r>
        <w:t xml:space="preserve">Coordenador de Estoque</w:t>
      </w:r>
    </w:p>
    <w:p>
      <w:pPr>
        <w:numPr>
          <w:ilvl w:val="0"/>
          <w:numId w:val="1023"/>
        </w:numPr>
        <w:pStyle w:val="Compact"/>
      </w:pPr>
      <w:r>
        <w:t xml:space="preserve">Coordenador de Distribuição</w:t>
      </w:r>
    </w:p>
    <w:p>
      <w:pPr>
        <w:numPr>
          <w:ilvl w:val="0"/>
          <w:numId w:val="1023"/>
        </w:numPr>
        <w:pStyle w:val="Compact"/>
      </w:pPr>
      <w:r>
        <w:t xml:space="preserve">Coordenador de Expedição</w:t>
      </w:r>
    </w:p>
    <w:p>
      <w:pPr>
        <w:numPr>
          <w:ilvl w:val="0"/>
          <w:numId w:val="1023"/>
        </w:numPr>
        <w:pStyle w:val="Compact"/>
      </w:pPr>
      <w:r>
        <w:t xml:space="preserve">Coordenador de Recebimento</w:t>
      </w:r>
    </w:p>
    <w:p>
      <w:pPr>
        <w:numPr>
          <w:ilvl w:val="0"/>
          <w:numId w:val="1023"/>
        </w:numPr>
        <w:pStyle w:val="Compact"/>
      </w:pPr>
      <w:r>
        <w:t xml:space="preserve">Coordenador de Logística de Produção</w:t>
      </w:r>
    </w:p>
    <w:p>
      <w:pPr>
        <w:numPr>
          <w:ilvl w:val="0"/>
          <w:numId w:val="1023"/>
        </w:numPr>
        <w:pStyle w:val="Compact"/>
      </w:pPr>
      <w:r>
        <w:t xml:space="preserve">Coordenador de Atendimento de Pedidos</w:t>
      </w:r>
    </w:p>
    <w:p>
      <w:pPr>
        <w:numPr>
          <w:ilvl w:val="0"/>
          <w:numId w:val="1023"/>
        </w:numPr>
        <w:pStyle w:val="Compact"/>
      </w:pPr>
      <w:r>
        <w:t xml:space="preserve">Coordenador de Importação/Exportação</w:t>
      </w:r>
    </w:p>
    <w:p>
      <w:pPr>
        <w:numPr>
          <w:ilvl w:val="0"/>
          <w:numId w:val="1023"/>
        </w:numPr>
        <w:pStyle w:val="Compact"/>
      </w:pPr>
      <w:r>
        <w:t xml:space="preserve">Coordenador de Materiais</w:t>
      </w:r>
    </w:p>
    <w:p>
      <w:pPr>
        <w:pStyle w:val="FirstParagraph"/>
      </w:pPr>
      <w:r>
        <w:t xml:space="preserve">Leia as atribuições com atenção. Um título pode esconder um cargo de supervisão de armazém, atendimento ao cliente, compras, agenciamento de cargas ou conformidade comercial.</w:t>
      </w:r>
    </w:p>
    <w:p>
      <w:pPr>
        <w:pStyle w:val="BodyText"/>
      </w:pPr>
      <w:r>
        <w:t xml:space="preserve">Na Colômbia, pesquise no Servicio Público de Empleo e nos serviços de emprego do SENA, além dos sites de carreiras dos empregadores. No Canadá, use o Job Bank e sistemas provinciais ou territoriais de emprego. Nos Estados Unidos, use CareerOneStop, agências estaduais de força de trabalho, Apprenticeship.gov e sites de carreiras dos empregadores.</w:t>
      </w:r>
    </w:p>
    <w:bookmarkEnd w:id="53"/>
    <w:bookmarkStart w:id="54" w:name="evidências-no-currículo-e-na-candidatura"/>
    <w:p>
      <w:pPr>
        <w:pStyle w:val="Heading2"/>
      </w:pPr>
      <w:r>
        <w:t xml:space="preserve">15. Evidências no currículo e na candidatura</w:t>
      </w:r>
    </w:p>
    <w:p>
      <w:pPr>
        <w:pStyle w:val="FirstParagraph"/>
      </w:pPr>
      <w:r>
        <w:t xml:space="preserve">Use evidências verdadeiras, não títulos inflados.</w:t>
      </w:r>
    </w:p>
    <w:p>
      <w:pPr>
        <w:pStyle w:val="BodyText"/>
      </w:pPr>
      <w:r>
        <w:t xml:space="preserve">Bons tópicos de currículo podem mostrar:</w:t>
      </w:r>
    </w:p>
    <w:p>
      <w:pPr>
        <w:numPr>
          <w:ilvl w:val="0"/>
          <w:numId w:val="1024"/>
        </w:numPr>
        <w:pStyle w:val="Compact"/>
      </w:pPr>
      <w:r>
        <w:t xml:space="preserve">número ou tipo de embarques coordenados;</w:t>
      </w:r>
    </w:p>
    <w:p>
      <w:pPr>
        <w:numPr>
          <w:ilvl w:val="0"/>
          <w:numId w:val="1024"/>
        </w:numPr>
        <w:pStyle w:val="Compact"/>
      </w:pPr>
      <w:r>
        <w:t xml:space="preserve">trabalho de precisão ou reconciliação de estoque;</w:t>
      </w:r>
    </w:p>
    <w:p>
      <w:pPr>
        <w:numPr>
          <w:ilvl w:val="0"/>
          <w:numId w:val="1024"/>
        </w:numPr>
        <w:pStyle w:val="Compact"/>
      </w:pPr>
      <w:r>
        <w:t xml:space="preserve">sistemas utilizados;</w:t>
      </w:r>
    </w:p>
    <w:p>
      <w:pPr>
        <w:numPr>
          <w:ilvl w:val="0"/>
          <w:numId w:val="1024"/>
        </w:numPr>
        <w:pStyle w:val="Compact"/>
      </w:pPr>
      <w:r>
        <w:t xml:space="preserve">departamentos, locais, fornecedores ou clientes apoiados;</w:t>
      </w:r>
    </w:p>
    <w:p>
      <w:pPr>
        <w:numPr>
          <w:ilvl w:val="0"/>
          <w:numId w:val="1024"/>
        </w:numPr>
        <w:pStyle w:val="Compact"/>
      </w:pPr>
      <w:r>
        <w:t xml:space="preserve">redução de atrasos ou erros quando verificada;</w:t>
      </w:r>
    </w:p>
    <w:p>
      <w:pPr>
        <w:numPr>
          <w:ilvl w:val="0"/>
          <w:numId w:val="1024"/>
        </w:numPr>
        <w:pStyle w:val="Compact"/>
      </w:pPr>
      <w:r>
        <w:t xml:space="preserve">documentação de processos criada;</w:t>
      </w:r>
    </w:p>
    <w:p>
      <w:pPr>
        <w:numPr>
          <w:ilvl w:val="0"/>
          <w:numId w:val="1024"/>
        </w:numPr>
        <w:pStyle w:val="Compact"/>
      </w:pPr>
      <w:r>
        <w:t xml:space="preserve">acompanhamento de níveis de serviço;</w:t>
      </w:r>
    </w:p>
    <w:p>
      <w:pPr>
        <w:numPr>
          <w:ilvl w:val="0"/>
          <w:numId w:val="1024"/>
        </w:numPr>
        <w:pStyle w:val="Compact"/>
      </w:pPr>
      <w:r>
        <w:t xml:space="preserve">apoio à conformidade de segurança ou qualidade;</w:t>
      </w:r>
    </w:p>
    <w:p>
      <w:pPr>
        <w:numPr>
          <w:ilvl w:val="0"/>
          <w:numId w:val="1024"/>
        </w:numPr>
        <w:pStyle w:val="Compact"/>
      </w:pPr>
      <w:r>
        <w:t xml:space="preserve">responsabilidade pela gestão de exceções; e</w:t>
      </w:r>
    </w:p>
    <w:p>
      <w:pPr>
        <w:numPr>
          <w:ilvl w:val="0"/>
          <w:numId w:val="1024"/>
        </w:numPr>
        <w:pStyle w:val="Compact"/>
      </w:pPr>
      <w:r>
        <w:t xml:space="preserve">método utilizado para alcançar o resultado.</w:t>
      </w:r>
    </w:p>
    <w:p>
      <w:pPr>
        <w:pStyle w:val="FirstParagraph"/>
      </w:pPr>
      <w:r>
        <w:t xml:space="preserve">Não invente volume de embarques, economia de custos, percentuais de entrega no prazo, precisão de estoque, tamanho de equipe ou experiência com software.</w:t>
      </w:r>
    </w:p>
    <w:bookmarkEnd w:id="54"/>
    <w:bookmarkStart w:id="55" w:name="progressão-de-carreira"/>
    <w:p>
      <w:pPr>
        <w:pStyle w:val="Heading2"/>
      </w:pPr>
      <w:r>
        <w:t xml:space="preserve">16. Progressão de carreira</w:t>
      </w:r>
    </w:p>
    <w:p>
      <w:pPr>
        <w:pStyle w:val="FirstParagraph"/>
      </w:pPr>
      <w:r>
        <w:t xml:space="preserve">Possíveis próximos passos incluem:</w:t>
      </w:r>
    </w:p>
    <w:p>
      <w:pPr>
        <w:numPr>
          <w:ilvl w:val="0"/>
          <w:numId w:val="1025"/>
        </w:numPr>
        <w:pStyle w:val="Compact"/>
      </w:pPr>
      <w:r>
        <w:t xml:space="preserve">Coordenador Sênior de Logística</w:t>
      </w:r>
    </w:p>
    <w:p>
      <w:pPr>
        <w:numPr>
          <w:ilvl w:val="0"/>
          <w:numId w:val="1025"/>
        </w:numPr>
        <w:pStyle w:val="Compact"/>
      </w:pPr>
      <w:r>
        <w:t xml:space="preserve">Planejador de Transporte</w:t>
      </w:r>
    </w:p>
    <w:p>
      <w:pPr>
        <w:numPr>
          <w:ilvl w:val="0"/>
          <w:numId w:val="1025"/>
        </w:numPr>
        <w:pStyle w:val="Compact"/>
      </w:pPr>
      <w:r>
        <w:t xml:space="preserve">Analista de Estoque</w:t>
      </w:r>
    </w:p>
    <w:p>
      <w:pPr>
        <w:numPr>
          <w:ilvl w:val="0"/>
          <w:numId w:val="1025"/>
        </w:numPr>
        <w:pStyle w:val="Compact"/>
      </w:pPr>
      <w:r>
        <w:t xml:space="preserve">Analista de Cadeia de Suprimentos</w:t>
      </w:r>
    </w:p>
    <w:p>
      <w:pPr>
        <w:numPr>
          <w:ilvl w:val="0"/>
          <w:numId w:val="1025"/>
        </w:numPr>
        <w:pStyle w:val="Compact"/>
      </w:pPr>
      <w:r>
        <w:t xml:space="preserve">Comprador ou Agente de Compras</w:t>
      </w:r>
    </w:p>
    <w:p>
      <w:pPr>
        <w:numPr>
          <w:ilvl w:val="0"/>
          <w:numId w:val="1025"/>
        </w:numPr>
        <w:pStyle w:val="Compact"/>
      </w:pPr>
      <w:r>
        <w:t xml:space="preserve">Coordenador de Compras</w:t>
      </w:r>
    </w:p>
    <w:p>
      <w:pPr>
        <w:numPr>
          <w:ilvl w:val="0"/>
          <w:numId w:val="1025"/>
        </w:numPr>
        <w:pStyle w:val="Compact"/>
      </w:pPr>
      <w:r>
        <w:t xml:space="preserve">Supervisor de Armazém ou Distribuição</w:t>
      </w:r>
    </w:p>
    <w:p>
      <w:pPr>
        <w:numPr>
          <w:ilvl w:val="0"/>
          <w:numId w:val="1025"/>
        </w:numPr>
        <w:pStyle w:val="Compact"/>
      </w:pPr>
      <w:r>
        <w:t xml:space="preserve">Planejador de Materiais</w:t>
      </w:r>
    </w:p>
    <w:p>
      <w:pPr>
        <w:numPr>
          <w:ilvl w:val="0"/>
          <w:numId w:val="1025"/>
        </w:numPr>
        <w:pStyle w:val="Compact"/>
      </w:pPr>
      <w:r>
        <w:t xml:space="preserve">Planejador de Produção</w:t>
      </w:r>
    </w:p>
    <w:p>
      <w:pPr>
        <w:numPr>
          <w:ilvl w:val="0"/>
          <w:numId w:val="1025"/>
        </w:numPr>
        <w:pStyle w:val="Compact"/>
      </w:pPr>
      <w:r>
        <w:t xml:space="preserve">Especialista de Importação/Exportação</w:t>
      </w:r>
    </w:p>
    <w:p>
      <w:pPr>
        <w:numPr>
          <w:ilvl w:val="0"/>
          <w:numId w:val="1025"/>
        </w:numPr>
        <w:pStyle w:val="Compact"/>
      </w:pPr>
      <w:r>
        <w:t xml:space="preserve">Analista de Logística</w:t>
      </w:r>
    </w:p>
    <w:p>
      <w:pPr>
        <w:numPr>
          <w:ilvl w:val="0"/>
          <w:numId w:val="1025"/>
        </w:numPr>
        <w:pStyle w:val="Compact"/>
      </w:pPr>
      <w:r>
        <w:t xml:space="preserve">Gerente de Cadeia de Suprimentos, com experiência e formação suficientes</w:t>
      </w:r>
    </w:p>
    <w:p>
      <w:pPr>
        <w:pStyle w:val="FirstParagraph"/>
      </w:pPr>
      <w:r>
        <w:t xml:space="preserve">A progressão não é automática. Liderança, análise, trabalho com comércio regulado, autoridade de compras e gestão frequentemente exigem experiência, formação ou qualificações adicionais específicas do empregador.</w:t>
      </w:r>
    </w:p>
    <w:bookmarkEnd w:id="55"/>
    <w:bookmarkStart w:id="56" w:name="Xfd2055f08be1309d3042619305bfa4c900b1990"/>
    <w:p>
      <w:pPr>
        <w:pStyle w:val="Heading2"/>
      </w:pPr>
      <w:r>
        <w:t xml:space="preserve">17. Quando pausar, adiar ou escolher outro caminho</w:t>
      </w:r>
    </w:p>
    <w:p>
      <w:pPr>
        <w:pStyle w:val="FirstParagraph"/>
      </w:pPr>
      <w:r>
        <w:t xml:space="preserve">Pause ou reconsidere quando:</w:t>
      </w:r>
    </w:p>
    <w:p>
      <w:pPr>
        <w:numPr>
          <w:ilvl w:val="0"/>
          <w:numId w:val="1026"/>
        </w:numPr>
        <w:pStyle w:val="Compact"/>
      </w:pPr>
      <w:r>
        <w:t xml:space="preserve">o ambiente físico do cargo for incompatível com suas necessidades de saúde ou adaptação e não houver acomodação viável;</w:t>
      </w:r>
    </w:p>
    <w:p>
      <w:pPr>
        <w:numPr>
          <w:ilvl w:val="0"/>
          <w:numId w:val="1026"/>
        </w:numPr>
        <w:pStyle w:val="Compact"/>
      </w:pPr>
      <w:r>
        <w:t xml:space="preserve">o cargo exigir autoridade em mercadorias perigosas, alfândega, controle de exportações, segurança ou licenciamento que você não possui;</w:t>
      </w:r>
    </w:p>
    <w:p>
      <w:pPr>
        <w:numPr>
          <w:ilvl w:val="0"/>
          <w:numId w:val="1026"/>
        </w:numPr>
        <w:pStyle w:val="Compact"/>
      </w:pPr>
      <w:r>
        <w:t xml:space="preserve">os custos de treinamento ou obrigações de reembolso não tiverem sido fornecidos por escrito;</w:t>
      </w:r>
    </w:p>
    <w:p>
      <w:pPr>
        <w:numPr>
          <w:ilvl w:val="0"/>
          <w:numId w:val="1026"/>
        </w:numPr>
        <w:pStyle w:val="Compact"/>
      </w:pPr>
      <w:r>
        <w:t xml:space="preserve">um fornecedor prometer emprego ou salário garantidos;</w:t>
      </w:r>
    </w:p>
    <w:p>
      <w:pPr>
        <w:numPr>
          <w:ilvl w:val="0"/>
          <w:numId w:val="1026"/>
        </w:numPr>
        <w:pStyle w:val="Compact"/>
      </w:pPr>
      <w:r>
        <w:t xml:space="preserve">o cargo exigir um horário que você não consiga manter de forma sustentável;</w:t>
      </w:r>
    </w:p>
    <w:p>
      <w:pPr>
        <w:numPr>
          <w:ilvl w:val="0"/>
          <w:numId w:val="1026"/>
        </w:numPr>
        <w:pStyle w:val="Compact"/>
      </w:pPr>
      <w:r>
        <w:t xml:space="preserve">um empregador esperar falsificação, ocultação, atalhos inseguros ou desvio de controles; ou</w:t>
      </w:r>
    </w:p>
    <w:p>
      <w:pPr>
        <w:numPr>
          <w:ilvl w:val="0"/>
          <w:numId w:val="1026"/>
        </w:numPr>
        <w:pStyle w:val="Compact"/>
      </w:pPr>
      <w:r>
        <w:t xml:space="preserve">o título anunciado for substancialmente diferente das atribuições reais.</w:t>
      </w:r>
    </w:p>
    <w:p>
      <w:pPr>
        <w:pStyle w:val="FirstParagraph"/>
      </w:pPr>
      <w:r>
        <w:t xml:space="preserve">Escolher outro ponto de entrada não é fracasso. Apoio de estoque, atendimento ao cliente, apoio a compras, coordenação administrativa, operações de armazém ou funções de dados e relatórios podem oferecer uma rota mais segura ou realista para o mesmo campo.</w:t>
      </w:r>
    </w:p>
    <w:bookmarkEnd w:id="56"/>
    <w:bookmarkStart w:id="57" w:name="X0024cca9020c8646c9a0120ebfe0b16750b29f8"/>
    <w:p>
      <w:pPr>
        <w:pStyle w:val="Heading2"/>
      </w:pPr>
      <w:r>
        <w:t xml:space="preserve">18. Lista de verificação antes de gastar dinheiro</w:t>
      </w:r>
    </w:p>
    <w:p>
      <w:pPr>
        <w:pStyle w:val="FirstParagraph"/>
      </w:pPr>
      <w:r>
        <w:t xml:space="preserve">Antes de se matricular, pagar, tomar empréstimo ou assinar um acordo de reembolso, verifique:</w:t>
      </w:r>
    </w:p>
    <w:p>
      <w:pPr>
        <w:numPr>
          <w:ilvl w:val="0"/>
          <w:numId w:val="1027"/>
        </w:numPr>
        <w:pStyle w:val="Compact"/>
      </w:pPr>
      <w:r>
        <w:t xml:space="preserve">o título exato do cargo-alvo;</w:t>
      </w:r>
    </w:p>
    <w:p>
      <w:pPr>
        <w:numPr>
          <w:ilvl w:val="0"/>
          <w:numId w:val="1027"/>
        </w:numPr>
        <w:pStyle w:val="Compact"/>
      </w:pPr>
      <w:r>
        <w:t xml:space="preserve">vagas locais atuais;</w:t>
      </w:r>
    </w:p>
    <w:p>
      <w:pPr>
        <w:numPr>
          <w:ilvl w:val="0"/>
          <w:numId w:val="1027"/>
        </w:numPr>
        <w:pStyle w:val="Compact"/>
      </w:pPr>
      <w:r>
        <w:t xml:space="preserve">formação obrigatória versus preferencial;</w:t>
      </w:r>
    </w:p>
    <w:p>
      <w:pPr>
        <w:numPr>
          <w:ilvl w:val="0"/>
          <w:numId w:val="1027"/>
        </w:numPr>
        <w:pStyle w:val="Compact"/>
      </w:pPr>
      <w:r>
        <w:t xml:space="preserve">certificações obrigatórias versus opcionais;</w:t>
      </w:r>
    </w:p>
    <w:p>
      <w:pPr>
        <w:numPr>
          <w:ilvl w:val="0"/>
          <w:numId w:val="1027"/>
        </w:numPr>
        <w:pStyle w:val="Compact"/>
      </w:pPr>
      <w:r>
        <w:t xml:space="preserve">custo total do programa;</w:t>
      </w:r>
    </w:p>
    <w:p>
      <w:pPr>
        <w:numPr>
          <w:ilvl w:val="0"/>
          <w:numId w:val="1027"/>
        </w:numPr>
        <w:pStyle w:val="Compact"/>
      </w:pPr>
      <w:r>
        <w:t xml:space="preserve">regras de reembolso e desistência;</w:t>
      </w:r>
    </w:p>
    <w:p>
      <w:pPr>
        <w:numPr>
          <w:ilvl w:val="0"/>
          <w:numId w:val="1027"/>
        </w:numPr>
        <w:pStyle w:val="Compact"/>
      </w:pPr>
      <w:r>
        <w:t xml:space="preserve">elegibilidade para financiamento público ou do empregador;</w:t>
      </w:r>
    </w:p>
    <w:p>
      <w:pPr>
        <w:numPr>
          <w:ilvl w:val="0"/>
          <w:numId w:val="1027"/>
        </w:numPr>
        <w:pStyle w:val="Compact"/>
      </w:pPr>
      <w:r>
        <w:t xml:space="preserve">prazos de bolsas;</w:t>
      </w:r>
    </w:p>
    <w:p>
      <w:pPr>
        <w:numPr>
          <w:ilvl w:val="0"/>
          <w:numId w:val="1027"/>
        </w:numPr>
        <w:pStyle w:val="Compact"/>
      </w:pPr>
      <w:r>
        <w:t xml:space="preserve">alternativas de aprendizagem profissional ou trabalho remunerado;</w:t>
      </w:r>
    </w:p>
    <w:p>
      <w:pPr>
        <w:numPr>
          <w:ilvl w:val="0"/>
          <w:numId w:val="1027"/>
        </w:numPr>
        <w:pStyle w:val="Compact"/>
      </w:pPr>
      <w:r>
        <w:t xml:space="preserve">requisitos de acessibilidade e prática;</w:t>
      </w:r>
    </w:p>
    <w:p>
      <w:pPr>
        <w:numPr>
          <w:ilvl w:val="0"/>
          <w:numId w:val="1027"/>
        </w:numPr>
        <w:pStyle w:val="Compact"/>
      </w:pPr>
      <w:r>
        <w:t xml:space="preserve">necessidades de horário e transporte;</w:t>
      </w:r>
    </w:p>
    <w:p>
      <w:pPr>
        <w:numPr>
          <w:ilvl w:val="0"/>
          <w:numId w:val="1027"/>
        </w:numPr>
        <w:pStyle w:val="Compact"/>
      </w:pPr>
      <w:r>
        <w:t xml:space="preserve">se os créditos são transferíveis;</w:t>
      </w:r>
    </w:p>
    <w:p>
      <w:pPr>
        <w:numPr>
          <w:ilvl w:val="0"/>
          <w:numId w:val="1027"/>
        </w:numPr>
        <w:pStyle w:val="Compact"/>
      </w:pPr>
      <w:r>
        <w:t xml:space="preserve">se a credencial vence ou exige renovação;</w:t>
      </w:r>
    </w:p>
    <w:p>
      <w:pPr>
        <w:numPr>
          <w:ilvl w:val="0"/>
          <w:numId w:val="1027"/>
        </w:numPr>
        <w:pStyle w:val="Compact"/>
      </w:pPr>
      <w:r>
        <w:t xml:space="preserve">termos de reembolso ao empregador;</w:t>
      </w:r>
    </w:p>
    <w:p>
      <w:pPr>
        <w:numPr>
          <w:ilvl w:val="0"/>
          <w:numId w:val="1027"/>
        </w:numPr>
        <w:pStyle w:val="Compact"/>
      </w:pPr>
      <w:r>
        <w:t xml:space="preserve">consequências tributárias; e</w:t>
      </w:r>
    </w:p>
    <w:p>
      <w:pPr>
        <w:numPr>
          <w:ilvl w:val="0"/>
          <w:numId w:val="1027"/>
        </w:numPr>
        <w:pStyle w:val="Compact"/>
      </w:pPr>
      <w:r>
        <w:t xml:space="preserve">uma faixa salarial local realista baseada em evidências atuais.</w:t>
      </w:r>
    </w:p>
    <w:p>
      <w:pPr>
        <w:pStyle w:val="FirstParagraph"/>
      </w:pPr>
      <w:r>
        <w:t xml:space="preserve">Guarde cópias dos termos escritos e das datas das fontes.</w:t>
      </w:r>
    </w:p>
    <w:bookmarkEnd w:id="57"/>
    <w:bookmarkStart w:id="62" w:name="fontes-atuais-de-verificação"/>
    <w:p>
      <w:pPr>
        <w:pStyle w:val="Heading2"/>
      </w:pPr>
      <w:r>
        <w:t xml:space="preserve">19. Fontes atuais de verificação</w:t>
      </w:r>
    </w:p>
    <w:p>
      <w:pPr>
        <w:pStyle w:val="FirstParagraph"/>
      </w:pPr>
      <w:r>
        <w:t xml:space="preserve">Use fontes oficiais atuais antes de tomar decisões de alto impacto:</w:t>
      </w:r>
    </w:p>
    <w:bookmarkStart w:id="58" w:name="estados-unidos"/>
    <w:p>
      <w:pPr>
        <w:pStyle w:val="Heading3"/>
      </w:pPr>
      <w:r>
        <w:t xml:space="preserve">Estados Unidos</w:t>
      </w:r>
    </w:p>
    <w:p>
      <w:pPr>
        <w:numPr>
          <w:ilvl w:val="0"/>
          <w:numId w:val="1028"/>
        </w:numPr>
        <w:pStyle w:val="Compact"/>
      </w:pPr>
      <w:r>
        <w:t xml:space="preserve">U.S. Bureau of Labor Statistics — Logisticians: https://www.bls.gov/ooh/business-and-financial/logisticians.htm</w:t>
      </w:r>
    </w:p>
    <w:p>
      <w:pPr>
        <w:numPr>
          <w:ilvl w:val="0"/>
          <w:numId w:val="1028"/>
        </w:numPr>
        <w:pStyle w:val="Compact"/>
      </w:pPr>
      <w:r>
        <w:t xml:space="preserve">CareerOneStop WIOA-Eligible Training Program Finder: https://www.careeronestop.org/LocalHelp/EmploymentAndTraining/find-WIOA-training-programs.aspx</w:t>
      </w:r>
    </w:p>
    <w:p>
      <w:pPr>
        <w:numPr>
          <w:ilvl w:val="0"/>
          <w:numId w:val="1028"/>
        </w:numPr>
        <w:pStyle w:val="Compact"/>
      </w:pPr>
      <w:r>
        <w:t xml:space="preserve">Federal Student Aid: https://studentaid.gov/</w:t>
      </w:r>
    </w:p>
    <w:p>
      <w:pPr>
        <w:numPr>
          <w:ilvl w:val="0"/>
          <w:numId w:val="1028"/>
        </w:numPr>
        <w:pStyle w:val="Compact"/>
      </w:pPr>
      <w:r>
        <w:t xml:space="preserve">Apprenticeship.gov — Transportation: https://www.apprenticeship.gov/apprenticeship-industries/transportation</w:t>
      </w:r>
    </w:p>
    <w:p>
      <w:pPr>
        <w:numPr>
          <w:ilvl w:val="0"/>
          <w:numId w:val="1028"/>
        </w:numPr>
        <w:pStyle w:val="Compact"/>
      </w:pPr>
      <w:r>
        <w:t xml:space="preserve">Atualização das perguntas frequentes do IRS sobre assistência educacional da Seção 127: https://www.irs.gov/newsroom/irs-updates-frequently-asked-questions-about-section-127-educational-assistance-programs</w:t>
      </w:r>
    </w:p>
    <w:bookmarkEnd w:id="58"/>
    <w:bookmarkStart w:id="59" w:name="canadá"/>
    <w:p>
      <w:pPr>
        <w:pStyle w:val="Heading3"/>
      </w:pPr>
      <w:r>
        <w:t xml:space="preserve">Canadá</w:t>
      </w:r>
    </w:p>
    <w:p>
      <w:pPr>
        <w:numPr>
          <w:ilvl w:val="0"/>
          <w:numId w:val="1029"/>
        </w:numPr>
        <w:pStyle w:val="Compact"/>
      </w:pPr>
      <w:r>
        <w:t xml:space="preserve">Government of Canada Job Bank — Logistics Coordinator / NOC 13201: https://www.jobbank.gc.ca/marketreport/summary-occupation/296538/ca</w:t>
      </w:r>
    </w:p>
    <w:p>
      <w:pPr>
        <w:numPr>
          <w:ilvl w:val="0"/>
          <w:numId w:val="1029"/>
        </w:numPr>
        <w:pStyle w:val="Compact"/>
      </w:pPr>
      <w:r>
        <w:t xml:space="preserve">Job Bank — salários nacionais: https://www.jobbank.gc.ca/wagereport/occupation/296538</w:t>
      </w:r>
    </w:p>
    <w:bookmarkEnd w:id="59"/>
    <w:bookmarkStart w:id="60" w:name="colômbia"/>
    <w:p>
      <w:pPr>
        <w:pStyle w:val="Heading3"/>
      </w:pPr>
      <w:r>
        <w:t xml:space="preserve">Colômbia</w:t>
      </w:r>
    </w:p>
    <w:p>
      <w:pPr>
        <w:numPr>
          <w:ilvl w:val="0"/>
          <w:numId w:val="1030"/>
        </w:numPr>
        <w:pStyle w:val="Compact"/>
      </w:pPr>
      <w:r>
        <w:t xml:space="preserve">Servicio Público de Empleo: https://www.serviciodeempleo.gov.co/</w:t>
      </w:r>
    </w:p>
    <w:p>
      <w:pPr>
        <w:numPr>
          <w:ilvl w:val="0"/>
          <w:numId w:val="1030"/>
        </w:numPr>
        <w:pStyle w:val="Compact"/>
      </w:pPr>
      <w:r>
        <w:t xml:space="preserve">SENA: https://www.sena.edu.co/</w:t>
      </w:r>
    </w:p>
    <w:p>
      <w:pPr>
        <w:numPr>
          <w:ilvl w:val="0"/>
          <w:numId w:val="1030"/>
        </w:numPr>
        <w:pStyle w:val="Compact"/>
      </w:pPr>
      <w:r>
        <w:t xml:space="preserve">Catálogo de formação SENA/Betowa: verifique o catálogo oficial atual antes da matrícula porque a disponibilidade de programas muda.</w:t>
      </w:r>
    </w:p>
    <w:bookmarkEnd w:id="60"/>
    <w:bookmarkStart w:id="61" w:name="X1881440cfb78a128c2b426bfe333368577f9483"/>
    <w:p>
      <w:pPr>
        <w:pStyle w:val="Heading3"/>
      </w:pPr>
      <w:r>
        <w:t xml:space="preserve">Referência atual de mercado não governamental</w:t>
      </w:r>
    </w:p>
    <w:p>
      <w:pPr>
        <w:numPr>
          <w:ilvl w:val="0"/>
          <w:numId w:val="1031"/>
        </w:numPr>
        <w:pStyle w:val="Compact"/>
      </w:pPr>
      <w:r>
        <w:t xml:space="preserve">ZipRecruiter — salário de Logistics Coordinator: https://www.ziprecruiter.com/Salaries/Logistics-Coordinator-Salary</w:t>
      </w:r>
    </w:p>
    <w:p>
      <w:pPr>
        <w:pStyle w:val="FirstParagraph"/>
      </w:pPr>
      <w:r>
        <w:t xml:space="preserve">Páginas de mercado mudam com frequência. Verifique novamente data, metodologia, título e localização antes de citá-las.</w:t>
      </w:r>
    </w:p>
    <w:p>
      <w:r>
        <w:pict>
          <v:rect style="width:0;height:1.5pt" o:hralign="center" o:hrstd="t" o:hr="t"/>
        </w:pict>
      </w:r>
    </w:p>
    <w:bookmarkEnd w:id="61"/>
    <w:bookmarkEnd w:id="62"/>
    <w:bookmarkStart w:id="63" w:name="lembrete-final"/>
    <w:p>
      <w:pPr>
        <w:pStyle w:val="Heading2"/>
      </w:pPr>
      <w:r>
        <w:t xml:space="preserve">Lembrete final</w:t>
      </w:r>
    </w:p>
    <w:p>
      <w:pPr>
        <w:pStyle w:val="FirstParagraph"/>
      </w:pPr>
      <w:r>
        <w:t xml:space="preserve">Um caminho profissional útil em logística começa com trabalho local verificado, aprendizagem acessível, registros precisos, operações seguras e evidências honestas de capacidade. Não compre uma credencial apenas porque um fornecedor diz que ela é necessária. Compare vagas atuais, priorize caminhos públicos e apoiados pelo empregador e escale trabalhos que ultrapassem sua autoridade ou treinamento.</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2026-08-08T20:40:44Z</dcterms:created>
  <dcterms:modified xsi:type="dcterms:W3CDTF">2026-08-08T20:40:44Z</dcterms:modified>
</cp:coreProperties>
</file>

<file path=docProps/custom.xml><?xml version="1.0" encoding="utf-8"?>
<Properties xmlns="http://schemas.openxmlformats.org/officeDocument/2006/custom-properties" xmlns:vt="http://schemas.openxmlformats.org/officeDocument/2006/docPropsVTypes"/>
</file>