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dfaa94a99dbc258a07116cbca8fc1692a1d2366"/>
    <w:p>
      <w:pPr>
        <w:pStyle w:val="Heading1"/>
      </w:pPr>
      <w:r>
        <w:t xml:space="preserve">Lifelong Opportunity Guide 10 — Training and Development Coordinator</w:t>
      </w:r>
    </w:p>
    <w:p>
      <w:pPr>
        <w:pStyle w:val="FirstParagraph"/>
      </w:pPr>
      <w:r>
        <w:rPr>
          <w:bCs/>
          <w:b/>
        </w:rPr>
        <w:t xml:space="preserve">Controlled 2026 English publication candidate</w:t>
      </w:r>
      <w:r>
        <w:br/>
      </w:r>
      <w:r>
        <w:t xml:space="preserve">Version 2.0 • August 2026</w:t>
      </w:r>
      <w:r>
        <w:br/>
      </w:r>
      <w:r>
        <w:t xml:space="preserve">Created and directed by Alberto (Al) Leiva</w:t>
      </w:r>
      <w:r>
        <w:br/>
      </w:r>
      <w:r>
        <w:t xml:space="preserve">Research, organization, editing, and document preparation assisted by ChatGPT, OpenAI</w:t>
      </w:r>
    </w:p>
    <w:p>
      <w:pPr>
        <w:pStyle w:val="BlockText"/>
      </w:pPr>
      <w:r>
        <w:rPr>
          <w:bCs/>
          <w:b/>
        </w:rPr>
        <w:t xml:space="preserve">Controlled status:</w:t>
      </w:r>
      <w:r>
        <w:t xml:space="preserve"> </w:t>
      </w:r>
      <w:r>
        <w:t xml:space="preserve">This is the controlled English publication candidate for the 2026 revision. It has passed the documented editorial, terminology, claim-to-source traceability, localization-parity, document, rendering, and publication QA gates recorded for this candidate. Release remains subject to the final controlled release audit.</w:t>
      </w:r>
    </w:p>
    <w:bookmarkStart w:id="20" w:name="the-promise-of-this-guide"/>
    <w:p>
      <w:pPr>
        <w:pStyle w:val="Heading2"/>
      </w:pPr>
      <w:r>
        <w:t xml:space="preserve">The promise of this guide</w:t>
      </w:r>
    </w:p>
    <w:p>
      <w:pPr>
        <w:pStyle w:val="FirstParagraph"/>
      </w:pPr>
      <w:r>
        <w:t xml:space="preserve">This guide does not promise that training and development work is right for everyone, that a credential will produce employment, that training will be free, or that any wage will apply in every location. Its purpose is to help readers understand the work, compare affordable learning routes, build evidence of capability, use AI responsibly, and verify current requirements before spending money or accepting an employment or repayment obligation.</w:t>
      </w:r>
    </w:p>
    <w:bookmarkEnd w:id="20"/>
    <w:bookmarkStart w:id="21" w:name="why-this-guide-exists"/>
    <w:p>
      <w:pPr>
        <w:pStyle w:val="Heading2"/>
      </w:pPr>
      <w:r>
        <w:t xml:space="preserve">Why this guide exists</w:t>
      </w:r>
    </w:p>
    <w:p>
      <w:pPr>
        <w:pStyle w:val="FirstParagraph"/>
      </w:pPr>
      <w:r>
        <w:t xml:space="preserve">Training and development work sits between people, business operations, learning technology, communication, data, and organizational change. Coordinator titles vary widely. Some employers expect scheduling and learning-management-system administration; others expect facilitation, needs analysis, instructional-design support, compliance-training administration, onboarding coordination, vendor management, reporting, or project coordination. The safest career plan starts with real local job duties rather than a title alone.</w:t>
      </w:r>
    </w:p>
    <w:bookmarkEnd w:id="21"/>
    <w:bookmarkStart w:id="22" w:name="acknowledgment-of-ai-assistance"/>
    <w:p>
      <w:pPr>
        <w:pStyle w:val="Heading2"/>
      </w:pPr>
      <w:r>
        <w:t xml:space="preserve">Acknowledgment of AI assistance</w:t>
      </w:r>
    </w:p>
    <w:p>
      <w:pPr>
        <w:pStyle w:val="FirstParagraph"/>
      </w:pPr>
      <w:r>
        <w:t xml:space="preserve">Alberto (Al) Leiva conceived and directs this project and remains responsible for the guide. ChatGPT by OpenAI was used as a support tool for research, organization, editing, and document preparation. AI assistance is not independent human certification, professional translation certification, accreditation, accessibility certification, legal review, employment advice, tax advice, or a substitute for current official sources and qualified human judgment.</w:t>
      </w:r>
    </w:p>
    <w:bookmarkEnd w:id="22"/>
    <w:bookmarkStart w:id="23" w:name="ethical-and-practical-limits"/>
    <w:p>
      <w:pPr>
        <w:pStyle w:val="Heading2"/>
      </w:pPr>
      <w:r>
        <w:t xml:space="preserve">Ethical and practical limits</w:t>
      </w:r>
    </w:p>
    <w:p>
      <w:pPr>
        <w:pStyle w:val="FirstParagraph"/>
      </w:pPr>
      <w:r>
        <w:t xml:space="preserve">This guide provides general education and career-navigation information. It does not provide individualized legal, tax, labour-relations, disability, privacy, cybersecurity, financial, immigration, licensing, or professional advice. Training programs may involve regulated topics, employee records, health or safety information, examinations, accessibility needs, performance data, or confidential business information. Follow employer procedures and applicable law, and escalate work beyond your authority.</w:t>
      </w:r>
    </w:p>
    <w:p>
      <w:r>
        <w:pict>
          <v:rect style="width:0;height:1.5pt" o:hralign="center" o:hrstd="t" o:hr="t"/>
        </w:pict>
      </w:r>
    </w:p>
    <w:bookmarkEnd w:id="23"/>
    <w:bookmarkStart w:id="24" w:name="how-to-use-this-guide"/>
    <w:p>
      <w:pPr>
        <w:pStyle w:val="Heading2"/>
      </w:pPr>
      <w:r>
        <w:t xml:space="preserve">1. How to use this guide</w:t>
      </w:r>
    </w:p>
    <w:p>
      <w:pPr>
        <w:pStyle w:val="FirstParagraph"/>
      </w:pPr>
      <w:r>
        <w:t xml:space="preserve">Begin with current vacancies in your target market.</w:t>
      </w:r>
    </w:p>
    <w:p>
      <w:pPr>
        <w:numPr>
          <w:ilvl w:val="0"/>
          <w:numId w:val="1001"/>
        </w:numPr>
        <w:pStyle w:val="Compact"/>
      </w:pPr>
      <w:r>
        <w:t xml:space="preserve">Search</w:t>
      </w:r>
      <w:r>
        <w:t xml:space="preserve"> </w:t>
      </w:r>
      <w:r>
        <w:rPr>
          <w:rStyle w:val="VerbatimChar"/>
        </w:rPr>
        <w:t xml:space="preserve">Training and Development Coordinator</w:t>
      </w:r>
      <w:r>
        <w:t xml:space="preserve">,</w:t>
      </w:r>
      <w:r>
        <w:t xml:space="preserve"> </w:t>
      </w:r>
      <w:r>
        <w:rPr>
          <w:rStyle w:val="VerbatimChar"/>
        </w:rPr>
        <w:t xml:space="preserve">Learning and Development Coordinator</w:t>
      </w:r>
      <w:r>
        <w:t xml:space="preserve">,</w:t>
      </w:r>
      <w:r>
        <w:t xml:space="preserve"> </w:t>
      </w:r>
      <w:r>
        <w:rPr>
          <w:rStyle w:val="VerbatimChar"/>
        </w:rPr>
        <w:t xml:space="preserve">Training Coordinator</w:t>
      </w:r>
      <w:r>
        <w:t xml:space="preserve">,</w:t>
      </w:r>
      <w:r>
        <w:t xml:space="preserve"> </w:t>
      </w:r>
      <w:r>
        <w:rPr>
          <w:rStyle w:val="VerbatimChar"/>
        </w:rPr>
        <w:t xml:space="preserve">Learning Coordinator</w:t>
      </w:r>
      <w:r>
        <w:t xml:space="preserve">,</w:t>
      </w:r>
      <w:r>
        <w:t xml:space="preserve"> </w:t>
      </w:r>
      <w:r>
        <w:rPr>
          <w:rStyle w:val="VerbatimChar"/>
        </w:rPr>
        <w:t xml:space="preserve">L&amp;D Coordinator</w:t>
      </w:r>
      <w:r>
        <w:t xml:space="preserve">,</w:t>
      </w:r>
      <w:r>
        <w:t xml:space="preserve"> </w:t>
      </w:r>
      <w:r>
        <w:rPr>
          <w:rStyle w:val="VerbatimChar"/>
        </w:rPr>
        <w:t xml:space="preserve">Training Administrator</w:t>
      </w:r>
      <w:r>
        <w:t xml:space="preserve">, and</w:t>
      </w:r>
      <w:r>
        <w:t xml:space="preserve"> </w:t>
      </w:r>
      <w:r>
        <w:rPr>
          <w:rStyle w:val="VerbatimChar"/>
        </w:rPr>
        <w:t xml:space="preserve">Talent Development Coordinator</w:t>
      </w:r>
      <w:r>
        <w:t xml:space="preserve">.</w:t>
      </w:r>
    </w:p>
    <w:p>
      <w:pPr>
        <w:numPr>
          <w:ilvl w:val="0"/>
          <w:numId w:val="1001"/>
        </w:numPr>
        <w:pStyle w:val="Compact"/>
      </w:pPr>
      <w:r>
        <w:t xml:space="preserve">Compare duties, not just titles.</w:t>
      </w:r>
    </w:p>
    <w:p>
      <w:pPr>
        <w:numPr>
          <w:ilvl w:val="0"/>
          <w:numId w:val="1001"/>
        </w:numPr>
        <w:pStyle w:val="Compact"/>
      </w:pPr>
      <w:r>
        <w:t xml:space="preserve">Separate coordinator-level administration and facilitation from manager, legal, clinical, safety, instructional-design, HR-investigation, and licensed responsibilities.</w:t>
      </w:r>
    </w:p>
    <w:p>
      <w:pPr>
        <w:numPr>
          <w:ilvl w:val="0"/>
          <w:numId w:val="1001"/>
        </w:numPr>
        <w:pStyle w:val="Compact"/>
      </w:pPr>
      <w:r>
        <w:t xml:space="preserve">Record required education, experience, systems, languages, schedule, travel, facilitation, reporting, and portfolio expectations.</w:t>
      </w:r>
    </w:p>
    <w:p>
      <w:pPr>
        <w:numPr>
          <w:ilvl w:val="0"/>
          <w:numId w:val="1001"/>
        </w:numPr>
        <w:pStyle w:val="Compact"/>
      </w:pPr>
      <w:r>
        <w:t xml:space="preserve">Use free, public, employer-supported, or work-based learning before paying for a private credential when those routes meet the next verified requirement.</w:t>
      </w:r>
    </w:p>
    <w:p>
      <w:pPr>
        <w:numPr>
          <w:ilvl w:val="0"/>
          <w:numId w:val="1001"/>
        </w:numPr>
        <w:pStyle w:val="Compact"/>
      </w:pPr>
      <w:r>
        <w:t xml:space="preserve">Do not rely on a school or vendor claim that a private certification is legally required unless the responsible authority or employer confirms it.</w:t>
      </w:r>
    </w:p>
    <w:bookmarkEnd w:id="24"/>
    <w:bookmarkStart w:id="25" w:name="what-the-work-is"/>
    <w:p>
      <w:pPr>
        <w:pStyle w:val="Heading2"/>
      </w:pPr>
      <w:r>
        <w:t xml:space="preserve">2. What the work is</w:t>
      </w:r>
    </w:p>
    <w:p>
      <w:pPr>
        <w:pStyle w:val="FirstParagraph"/>
      </w:pPr>
      <w:r>
        <w:t xml:space="preserve">Training and development coordinators help plan, organize, deliver, document, and improve employee learning activities. Depending on the employer, they may:</w:t>
      </w:r>
    </w:p>
    <w:p>
      <w:pPr>
        <w:numPr>
          <w:ilvl w:val="0"/>
          <w:numId w:val="1002"/>
        </w:numPr>
        <w:pStyle w:val="Compact"/>
      </w:pPr>
      <w:r>
        <w:t xml:space="preserve">schedule classes, instructors, rooms, webinars, or virtual sessions;</w:t>
      </w:r>
    </w:p>
    <w:p>
      <w:pPr>
        <w:numPr>
          <w:ilvl w:val="0"/>
          <w:numId w:val="1002"/>
        </w:numPr>
        <w:pStyle w:val="Compact"/>
      </w:pPr>
      <w:r>
        <w:t xml:space="preserve">enroll learners and maintain learning-management-system records;</w:t>
      </w:r>
    </w:p>
    <w:p>
      <w:pPr>
        <w:numPr>
          <w:ilvl w:val="0"/>
          <w:numId w:val="1002"/>
        </w:numPr>
        <w:pStyle w:val="Compact"/>
      </w:pPr>
      <w:r>
        <w:t xml:space="preserve">coordinate onboarding or recurring training;</w:t>
      </w:r>
    </w:p>
    <w:p>
      <w:pPr>
        <w:numPr>
          <w:ilvl w:val="0"/>
          <w:numId w:val="1002"/>
        </w:numPr>
        <w:pStyle w:val="Compact"/>
      </w:pPr>
      <w:r>
        <w:t xml:space="preserve">prepare agendas, attendance records, rosters, certificates, and completion reports;</w:t>
      </w:r>
    </w:p>
    <w:p>
      <w:pPr>
        <w:numPr>
          <w:ilvl w:val="0"/>
          <w:numId w:val="1002"/>
        </w:numPr>
        <w:pStyle w:val="Compact"/>
      </w:pPr>
      <w:r>
        <w:t xml:space="preserve">communicate with learners, managers, subject-matter experts, and vendors;</w:t>
      </w:r>
    </w:p>
    <w:p>
      <w:pPr>
        <w:numPr>
          <w:ilvl w:val="0"/>
          <w:numId w:val="1002"/>
        </w:numPr>
        <w:pStyle w:val="Compact"/>
      </w:pPr>
      <w:r>
        <w:t xml:space="preserve">support needs assessments and training calendars;</w:t>
      </w:r>
    </w:p>
    <w:p>
      <w:pPr>
        <w:numPr>
          <w:ilvl w:val="0"/>
          <w:numId w:val="1002"/>
        </w:numPr>
        <w:pStyle w:val="Compact"/>
      </w:pPr>
      <w:r>
        <w:t xml:space="preserve">help create or update job aids, presentations, e-learning content, or facilitator materials;</w:t>
      </w:r>
    </w:p>
    <w:p>
      <w:pPr>
        <w:numPr>
          <w:ilvl w:val="0"/>
          <w:numId w:val="1002"/>
        </w:numPr>
        <w:pStyle w:val="Compact"/>
      </w:pPr>
      <w:r>
        <w:t xml:space="preserve">administer surveys and collect feedback;</w:t>
      </w:r>
    </w:p>
    <w:p>
      <w:pPr>
        <w:numPr>
          <w:ilvl w:val="0"/>
          <w:numId w:val="1002"/>
        </w:numPr>
        <w:pStyle w:val="Compact"/>
      </w:pPr>
      <w:r>
        <w:t xml:space="preserve">track completion, deadlines, compliance assignments, costs, or service metrics;</w:t>
      </w:r>
    </w:p>
    <w:p>
      <w:pPr>
        <w:numPr>
          <w:ilvl w:val="0"/>
          <w:numId w:val="1002"/>
        </w:numPr>
        <w:pStyle w:val="Compact"/>
      </w:pPr>
      <w:r>
        <w:t xml:space="preserve">support accessibility and accommodation arrangements;</w:t>
      </w:r>
    </w:p>
    <w:p>
      <w:pPr>
        <w:numPr>
          <w:ilvl w:val="0"/>
          <w:numId w:val="1002"/>
        </w:numPr>
        <w:pStyle w:val="Compact"/>
      </w:pPr>
      <w:r>
        <w:t xml:space="preserve">assist with vendor procurement and invoice documentation; and</w:t>
      </w:r>
    </w:p>
    <w:p>
      <w:pPr>
        <w:numPr>
          <w:ilvl w:val="0"/>
          <w:numId w:val="1002"/>
        </w:numPr>
        <w:pStyle w:val="Compact"/>
      </w:pPr>
      <w:r>
        <w:t xml:space="preserve">escalate content, legal, safety, privacy, labour-relations, or technical issues to the responsible expert.</w:t>
      </w:r>
    </w:p>
    <w:p>
      <w:pPr>
        <w:pStyle w:val="FirstParagraph"/>
      </w:pPr>
      <w:r>
        <w:t xml:space="preserve">This guide uses the U.S. Bureau of Labor Statistics occupation</w:t>
      </w:r>
      <w:r>
        <w:t xml:space="preserve"> </w:t>
      </w:r>
      <w:r>
        <w:rPr>
          <w:bCs/>
          <w:b/>
        </w:rPr>
        <w:t xml:space="preserve">Training and Development Specialists, SOC 13-1151</w:t>
      </w:r>
      <w:r>
        <w:t xml:space="preserve">, as the closest broad official benchmark. It is not a one-to-one mapping for every coordinator title.</w:t>
      </w:r>
    </w:p>
    <w:bookmarkEnd w:id="25"/>
    <w:bookmarkStart w:id="26" w:name="X6c294aa543d1abefb9f72f7905737622593f191"/>
    <w:p>
      <w:pPr>
        <w:pStyle w:val="Heading2"/>
      </w:pPr>
      <w:r>
        <w:t xml:space="preserve">3. Functions, tools, and a realistic work cycle</w:t>
      </w:r>
    </w:p>
    <w:p>
      <w:pPr>
        <w:pStyle w:val="FirstParagraph"/>
      </w:pPr>
      <w:r>
        <w:t xml:space="preserve">Common tools include:</w:t>
      </w:r>
    </w:p>
    <w:p>
      <w:pPr>
        <w:numPr>
          <w:ilvl w:val="0"/>
          <w:numId w:val="1003"/>
        </w:numPr>
        <w:pStyle w:val="Compact"/>
      </w:pPr>
      <w:r>
        <w:t xml:space="preserve">learning management systems (LMS);</w:t>
      </w:r>
    </w:p>
    <w:p>
      <w:pPr>
        <w:numPr>
          <w:ilvl w:val="0"/>
          <w:numId w:val="1003"/>
        </w:numPr>
        <w:pStyle w:val="Compact"/>
      </w:pPr>
      <w:r>
        <w:t xml:space="preserve">Microsoft 365 or Google Workspace;</w:t>
      </w:r>
    </w:p>
    <w:p>
      <w:pPr>
        <w:numPr>
          <w:ilvl w:val="0"/>
          <w:numId w:val="1003"/>
        </w:numPr>
        <w:pStyle w:val="Compact"/>
      </w:pPr>
      <w:r>
        <w:t xml:space="preserve">spreadsheets and reporting tools;</w:t>
      </w:r>
    </w:p>
    <w:p>
      <w:pPr>
        <w:numPr>
          <w:ilvl w:val="0"/>
          <w:numId w:val="1003"/>
        </w:numPr>
        <w:pStyle w:val="Compact"/>
      </w:pPr>
      <w:r>
        <w:t xml:space="preserve">webinar and video-conferencing platforms;</w:t>
      </w:r>
    </w:p>
    <w:p>
      <w:pPr>
        <w:numPr>
          <w:ilvl w:val="0"/>
          <w:numId w:val="1003"/>
        </w:numPr>
        <w:pStyle w:val="Compact"/>
      </w:pPr>
      <w:r>
        <w:t xml:space="preserve">survey tools;</w:t>
      </w:r>
    </w:p>
    <w:p>
      <w:pPr>
        <w:numPr>
          <w:ilvl w:val="0"/>
          <w:numId w:val="1003"/>
        </w:numPr>
        <w:pStyle w:val="Compact"/>
      </w:pPr>
      <w:r>
        <w:t xml:space="preserve">presentation software;</w:t>
      </w:r>
    </w:p>
    <w:p>
      <w:pPr>
        <w:numPr>
          <w:ilvl w:val="0"/>
          <w:numId w:val="1003"/>
        </w:numPr>
        <w:pStyle w:val="Compact"/>
      </w:pPr>
      <w:r>
        <w:t xml:space="preserve">authoring or e-learning tools where the role requires them;</w:t>
      </w:r>
    </w:p>
    <w:p>
      <w:pPr>
        <w:numPr>
          <w:ilvl w:val="0"/>
          <w:numId w:val="1003"/>
        </w:numPr>
        <w:pStyle w:val="Compact"/>
      </w:pPr>
      <w:r>
        <w:t xml:space="preserve">ticketing, HRIS, project-management, or collaboration systems; and</w:t>
      </w:r>
    </w:p>
    <w:p>
      <w:pPr>
        <w:numPr>
          <w:ilvl w:val="0"/>
          <w:numId w:val="1003"/>
        </w:numPr>
        <w:pStyle w:val="Compact"/>
      </w:pPr>
      <w:r>
        <w:t xml:space="preserve">accessibility-checking tools and captioning workflows.</w:t>
      </w:r>
    </w:p>
    <w:p>
      <w:pPr>
        <w:pStyle w:val="FirstParagraph"/>
      </w:pPr>
      <w:r>
        <w:t xml:space="preserve">A realistic cycle may include:</w:t>
      </w:r>
    </w:p>
    <w:p>
      <w:pPr>
        <w:numPr>
          <w:ilvl w:val="0"/>
          <w:numId w:val="1004"/>
        </w:numPr>
        <w:pStyle w:val="Compact"/>
      </w:pPr>
      <w:r>
        <w:t xml:space="preserve">Confirm the learning request, audience, objective, owner, deadline, and constraints.</w:t>
      </w:r>
    </w:p>
    <w:p>
      <w:pPr>
        <w:numPr>
          <w:ilvl w:val="0"/>
          <w:numId w:val="1004"/>
        </w:numPr>
        <w:pStyle w:val="Compact"/>
      </w:pPr>
      <w:r>
        <w:t xml:space="preserve">Clarify whether the request is optional development, onboarding, compliance, safety, product, process, or role-specific training.</w:t>
      </w:r>
    </w:p>
    <w:p>
      <w:pPr>
        <w:numPr>
          <w:ilvl w:val="0"/>
          <w:numId w:val="1004"/>
        </w:numPr>
        <w:pStyle w:val="Compact"/>
      </w:pPr>
      <w:r>
        <w:t xml:space="preserve">Confirm content ownership and approval authority.</w:t>
      </w:r>
    </w:p>
    <w:p>
      <w:pPr>
        <w:numPr>
          <w:ilvl w:val="0"/>
          <w:numId w:val="1004"/>
        </w:numPr>
        <w:pStyle w:val="Compact"/>
      </w:pPr>
      <w:r>
        <w:t xml:space="preserve">Schedule people, systems, locations, materials, and accommodations.</w:t>
      </w:r>
    </w:p>
    <w:p>
      <w:pPr>
        <w:numPr>
          <w:ilvl w:val="0"/>
          <w:numId w:val="1004"/>
        </w:numPr>
        <w:pStyle w:val="Compact"/>
      </w:pPr>
      <w:r>
        <w:t xml:space="preserve">Communicate prerequisites, access instructions, deadlines, and support contacts.</w:t>
      </w:r>
    </w:p>
    <w:p>
      <w:pPr>
        <w:numPr>
          <w:ilvl w:val="0"/>
          <w:numId w:val="1004"/>
        </w:numPr>
        <w:pStyle w:val="Compact"/>
      </w:pPr>
      <w:r>
        <w:t xml:space="preserve">Deliver or support the learning event.</w:t>
      </w:r>
    </w:p>
    <w:p>
      <w:pPr>
        <w:numPr>
          <w:ilvl w:val="0"/>
          <w:numId w:val="1004"/>
        </w:numPr>
        <w:pStyle w:val="Compact"/>
      </w:pPr>
      <w:r>
        <w:t xml:space="preserve">Record attendance and completion accurately.</w:t>
      </w:r>
    </w:p>
    <w:p>
      <w:pPr>
        <w:numPr>
          <w:ilvl w:val="0"/>
          <w:numId w:val="1004"/>
        </w:numPr>
        <w:pStyle w:val="Compact"/>
      </w:pPr>
      <w:r>
        <w:t xml:space="preserve">Collect evaluation data and document exceptions.</w:t>
      </w:r>
    </w:p>
    <w:p>
      <w:pPr>
        <w:numPr>
          <w:ilvl w:val="0"/>
          <w:numId w:val="1004"/>
        </w:numPr>
        <w:pStyle w:val="Compact"/>
      </w:pPr>
      <w:r>
        <w:t xml:space="preserve">Report results without overstating what the data prove.</w:t>
      </w:r>
    </w:p>
    <w:p>
      <w:pPr>
        <w:numPr>
          <w:ilvl w:val="0"/>
          <w:numId w:val="1004"/>
        </w:numPr>
        <w:pStyle w:val="Compact"/>
      </w:pPr>
      <w:r>
        <w:t xml:space="preserve">Archive or retain records according to applicable policy.</w:t>
      </w:r>
    </w:p>
    <w:bookmarkEnd w:id="26"/>
    <w:bookmarkStart w:id="27" w:name="X181a80263feeb2ad363ba4b7193d7f9a67a5f01"/>
    <w:p>
      <w:pPr>
        <w:pStyle w:val="Heading2"/>
      </w:pPr>
      <w:r>
        <w:t xml:space="preserve">4. Compatibility, conditions of work, and accessibility</w:t>
      </w:r>
    </w:p>
    <w:p>
      <w:pPr>
        <w:pStyle w:val="FirstParagraph"/>
      </w:pPr>
      <w:r>
        <w:t xml:space="preserve">Ask yourself:</w:t>
      </w:r>
    </w:p>
    <w:p>
      <w:pPr>
        <w:numPr>
          <w:ilvl w:val="0"/>
          <w:numId w:val="1005"/>
        </w:numPr>
        <w:pStyle w:val="Compact"/>
      </w:pPr>
      <w:r>
        <w:t xml:space="preserve">Can I organize many deadlines without losing accuracy?</w:t>
      </w:r>
    </w:p>
    <w:p>
      <w:pPr>
        <w:numPr>
          <w:ilvl w:val="0"/>
          <w:numId w:val="1005"/>
        </w:numPr>
        <w:pStyle w:val="Compact"/>
      </w:pPr>
      <w:r>
        <w:t xml:space="preserve">Am I comfortable speaking to groups or supporting facilitators?</w:t>
      </w:r>
    </w:p>
    <w:p>
      <w:pPr>
        <w:numPr>
          <w:ilvl w:val="0"/>
          <w:numId w:val="1005"/>
        </w:numPr>
        <w:pStyle w:val="Compact"/>
      </w:pPr>
      <w:r>
        <w:t xml:space="preserve">Can I write clear instructions and learner communications?</w:t>
      </w:r>
    </w:p>
    <w:p>
      <w:pPr>
        <w:numPr>
          <w:ilvl w:val="0"/>
          <w:numId w:val="1005"/>
        </w:numPr>
        <w:pStyle w:val="Compact"/>
      </w:pPr>
      <w:r>
        <w:t xml:space="preserve">Can I learn new software and troubleshoot routine access problems?</w:t>
      </w:r>
    </w:p>
    <w:p>
      <w:pPr>
        <w:numPr>
          <w:ilvl w:val="0"/>
          <w:numId w:val="1005"/>
        </w:numPr>
        <w:pStyle w:val="Compact"/>
      </w:pPr>
      <w:r>
        <w:t xml:space="preserve">Can I protect employee and business information?</w:t>
      </w:r>
    </w:p>
    <w:p>
      <w:pPr>
        <w:numPr>
          <w:ilvl w:val="0"/>
          <w:numId w:val="1005"/>
        </w:numPr>
        <w:pStyle w:val="Compact"/>
      </w:pPr>
      <w:r>
        <w:t xml:space="preserve">Can I distinguish a learning request from a legal, disciplinary, medical, safety, or policy decision that requires another professional?</w:t>
      </w:r>
    </w:p>
    <w:p>
      <w:pPr>
        <w:numPr>
          <w:ilvl w:val="0"/>
          <w:numId w:val="1005"/>
        </w:numPr>
        <w:pStyle w:val="Compact"/>
      </w:pPr>
      <w:r>
        <w:t xml:space="preserve">Can I accept feedback and revise materials without taking criticism personally?</w:t>
      </w:r>
    </w:p>
    <w:p>
      <w:pPr>
        <w:pStyle w:val="FirstParagraph"/>
      </w:pPr>
      <w:r>
        <w:t xml:space="preserve">Accessibility matters. Training may involve live speaking, long screen time, video, audio, reading, writing, keyboard use, travel, standing, classroom setup, or sensory demands. Possible accommodations may include captions, transcripts, accessible documents, keyboard-accessible platforms, alternative formats, adjusted schedules, assistive technology, ergonomic equipment, remote participation, or modified facilitation arrangements when reasonable and applicable.</w:t>
      </w:r>
    </w:p>
    <w:p>
      <w:pPr>
        <w:pStyle w:val="BodyText"/>
      </w:pPr>
      <w:r>
        <w:t xml:space="preserve">Do not assume a disability prevents this career. Compare essential duties with actual accommodation options and current law in your jurisdiction.</w:t>
      </w:r>
    </w:p>
    <w:bookmarkEnd w:id="27"/>
    <w:bookmarkStart w:id="28" w:name="ethics-boundaries-privacy-and-escalation"/>
    <w:p>
      <w:pPr>
        <w:pStyle w:val="Heading2"/>
      </w:pPr>
      <w:r>
        <w:t xml:space="preserve">5. Ethics, boundaries, privacy, and escalation</w:t>
      </w:r>
    </w:p>
    <w:p>
      <w:pPr>
        <w:pStyle w:val="FirstParagraph"/>
      </w:pPr>
      <w:r>
        <w:t xml:space="preserve">Training coordinators often handle sensitive information. Use only approved systems and minimum necessary data.</w:t>
      </w:r>
    </w:p>
    <w:p>
      <w:pPr>
        <w:pStyle w:val="BodyText"/>
      </w:pPr>
      <w:r>
        <w:t xml:space="preserve">Never:</w:t>
      </w:r>
    </w:p>
    <w:p>
      <w:pPr>
        <w:numPr>
          <w:ilvl w:val="0"/>
          <w:numId w:val="1006"/>
        </w:numPr>
        <w:pStyle w:val="Compact"/>
      </w:pPr>
      <w:r>
        <w:t xml:space="preserve">invent attendance, completion, test results, signatures, or certificates;</w:t>
      </w:r>
    </w:p>
    <w:p>
      <w:pPr>
        <w:numPr>
          <w:ilvl w:val="0"/>
          <w:numId w:val="1006"/>
        </w:numPr>
        <w:pStyle w:val="Compact"/>
      </w:pPr>
      <w:r>
        <w:t xml:space="preserve">mark someone complete when the required evidence is missing;</w:t>
      </w:r>
    </w:p>
    <w:p>
      <w:pPr>
        <w:numPr>
          <w:ilvl w:val="0"/>
          <w:numId w:val="1006"/>
        </w:numPr>
        <w:pStyle w:val="Compact"/>
      </w:pPr>
      <w:r>
        <w:t xml:space="preserve">disclose disability, medical, performance, investigation, compensation, or disciplinary information without authorization;</w:t>
      </w:r>
    </w:p>
    <w:p>
      <w:pPr>
        <w:numPr>
          <w:ilvl w:val="0"/>
          <w:numId w:val="1006"/>
        </w:numPr>
        <w:pStyle w:val="Compact"/>
      </w:pPr>
      <w:r>
        <w:t xml:space="preserve">change approved compliance or safety content without the responsible owner’s approval;</w:t>
      </w:r>
    </w:p>
    <w:p>
      <w:pPr>
        <w:numPr>
          <w:ilvl w:val="0"/>
          <w:numId w:val="1006"/>
        </w:numPr>
        <w:pStyle w:val="Compact"/>
      </w:pPr>
      <w:r>
        <w:t xml:space="preserve">upload confidential learner or employee data into an unapproved AI tool;</w:t>
      </w:r>
    </w:p>
    <w:p>
      <w:pPr>
        <w:numPr>
          <w:ilvl w:val="0"/>
          <w:numId w:val="1006"/>
        </w:numPr>
        <w:pStyle w:val="Compact"/>
      </w:pPr>
      <w:r>
        <w:t xml:space="preserve">use AI-generated material as authoritative legal, safety, clinical, or regulatory instruction without qualified review; or</w:t>
      </w:r>
    </w:p>
    <w:p>
      <w:pPr>
        <w:numPr>
          <w:ilvl w:val="0"/>
          <w:numId w:val="1006"/>
        </w:numPr>
        <w:pStyle w:val="Compact"/>
      </w:pPr>
      <w:r>
        <w:t xml:space="preserve">promise certification, promotion, employment, or salary outcomes.</w:t>
      </w:r>
    </w:p>
    <w:p>
      <w:pPr>
        <w:pStyle w:val="FirstParagraph"/>
      </w:pPr>
      <w:r>
        <w:t xml:space="preserve">Escalate ambiguous legal, labour-relations, safety, clinical, privacy, cybersecurity, records-retention, or accommodation questions.</w:t>
      </w:r>
    </w:p>
    <w:bookmarkEnd w:id="28"/>
    <w:bookmarkStart w:id="33" w:name="wages-outlook-and-current-research"/>
    <w:p>
      <w:pPr>
        <w:pStyle w:val="Heading2"/>
      </w:pPr>
      <w:r>
        <w:t xml:space="preserve">6. Wages, outlook, and current research</w:t>
      </w:r>
    </w:p>
    <w:bookmarkStart w:id="29" w:name="Xe16e98e39a1c878cbce315b17c014cac83b7e47"/>
    <w:p>
      <w:pPr>
        <w:pStyle w:val="Heading3"/>
      </w:pPr>
      <w:r>
        <w:t xml:space="preserve">United States — official related BLS benchmark</w:t>
      </w:r>
    </w:p>
    <w:p>
      <w:pPr>
        <w:pStyle w:val="FirstParagraph"/>
      </w:pPr>
      <w:r>
        <w:t xml:space="preserve">The U.S. Bureau of Labor Statistics classifies</w:t>
      </w:r>
      <w:r>
        <w:t xml:space="preserve"> </w:t>
      </w:r>
      <w:r>
        <w:rPr>
          <w:bCs/>
          <w:b/>
        </w:rPr>
        <w:t xml:space="preserve">Training and Development Specialists</w:t>
      </w:r>
      <w:r>
        <w:t xml:space="preserve"> </w:t>
      </w:r>
      <w:r>
        <w:t xml:space="preserve">under</w:t>
      </w:r>
      <w:r>
        <w:t xml:space="preserve"> </w:t>
      </w:r>
      <w:r>
        <w:rPr>
          <w:bCs/>
          <w:b/>
        </w:rPr>
        <w:t xml:space="preserve">SOC 13-1151</w:t>
      </w:r>
      <w:r>
        <w:t xml:space="preserve">. BLS reported for May 2024:</w:t>
      </w:r>
    </w:p>
    <w:p>
      <w:pPr>
        <w:numPr>
          <w:ilvl w:val="0"/>
          <w:numId w:val="1007"/>
        </w:numPr>
        <w:pStyle w:val="Compact"/>
      </w:pPr>
      <w:r>
        <w:t xml:space="preserve">median annual wage:</w:t>
      </w:r>
      <w:r>
        <w:t xml:space="preserve"> </w:t>
      </w:r>
      <w:r>
        <w:rPr>
          <w:bCs/>
          <w:b/>
        </w:rPr>
        <w:t xml:space="preserve">$65,850</w:t>
      </w:r>
      <w:r>
        <w:t xml:space="preserve">;</w:t>
      </w:r>
    </w:p>
    <w:p>
      <w:pPr>
        <w:numPr>
          <w:ilvl w:val="0"/>
          <w:numId w:val="1007"/>
        </w:numPr>
        <w:pStyle w:val="Compact"/>
      </w:pPr>
      <w:r>
        <w:t xml:space="preserve">lowest 10 percent: below</w:t>
      </w:r>
      <w:r>
        <w:t xml:space="preserve"> </w:t>
      </w:r>
      <w:r>
        <w:rPr>
          <w:bCs/>
          <w:b/>
        </w:rPr>
        <w:t xml:space="preserve">$37,510</w:t>
      </w:r>
      <w:r>
        <w:t xml:space="preserve">;</w:t>
      </w:r>
    </w:p>
    <w:p>
      <w:pPr>
        <w:numPr>
          <w:ilvl w:val="0"/>
          <w:numId w:val="1007"/>
        </w:numPr>
        <w:pStyle w:val="Compact"/>
      </w:pPr>
      <w:r>
        <w:t xml:space="preserve">highest 10 percent: above</w:t>
      </w:r>
      <w:r>
        <w:t xml:space="preserve"> </w:t>
      </w:r>
      <w:r>
        <w:rPr>
          <w:bCs/>
          <w:b/>
        </w:rPr>
        <w:t xml:space="preserve">$120,190</w:t>
      </w:r>
      <w:r>
        <w:t xml:space="preserve">;</w:t>
      </w:r>
    </w:p>
    <w:p>
      <w:pPr>
        <w:numPr>
          <w:ilvl w:val="0"/>
          <w:numId w:val="1007"/>
        </w:numPr>
        <w:pStyle w:val="Compact"/>
      </w:pPr>
      <w:r>
        <w:t xml:space="preserve">employment in 2024: about</w:t>
      </w:r>
      <w:r>
        <w:t xml:space="preserve"> </w:t>
      </w:r>
      <w:r>
        <w:rPr>
          <w:bCs/>
          <w:b/>
        </w:rPr>
        <w:t xml:space="preserve">452,300</w:t>
      </w:r>
      <w:r>
        <w:t xml:space="preserve">;</w:t>
      </w:r>
    </w:p>
    <w:p>
      <w:pPr>
        <w:numPr>
          <w:ilvl w:val="0"/>
          <w:numId w:val="1007"/>
        </w:numPr>
        <w:pStyle w:val="Compact"/>
      </w:pPr>
      <w:r>
        <w:t xml:space="preserve">projected employment in 2034: about</w:t>
      </w:r>
      <w:r>
        <w:t xml:space="preserve"> </w:t>
      </w:r>
      <w:r>
        <w:rPr>
          <w:bCs/>
          <w:b/>
        </w:rPr>
        <w:t xml:space="preserve">501,000</w:t>
      </w:r>
      <w:r>
        <w:t xml:space="preserve">;</w:t>
      </w:r>
    </w:p>
    <w:p>
      <w:pPr>
        <w:numPr>
          <w:ilvl w:val="0"/>
          <w:numId w:val="1007"/>
        </w:numPr>
        <w:pStyle w:val="Compact"/>
      </w:pPr>
      <w:r>
        <w:t xml:space="preserve">projected growth, 2024–2034:</w:t>
      </w:r>
      <w:r>
        <w:t xml:space="preserve"> </w:t>
      </w:r>
      <w:r>
        <w:rPr>
          <w:bCs/>
          <w:b/>
        </w:rPr>
        <w:t xml:space="preserve">11%</w:t>
      </w:r>
      <w:r>
        <w:t xml:space="preserve">;</w:t>
      </w:r>
    </w:p>
    <w:p>
      <w:pPr>
        <w:numPr>
          <w:ilvl w:val="0"/>
          <w:numId w:val="1007"/>
        </w:numPr>
        <w:pStyle w:val="Compact"/>
      </w:pPr>
      <w:r>
        <w:t xml:space="preserve">projected numeric growth: about</w:t>
      </w:r>
      <w:r>
        <w:t xml:space="preserve"> </w:t>
      </w:r>
      <w:r>
        <w:rPr>
          <w:bCs/>
          <w:b/>
        </w:rPr>
        <w:t xml:space="preserve">48,700</w:t>
      </w:r>
      <w:r>
        <w:t xml:space="preserve"> </w:t>
      </w:r>
      <w:r>
        <w:t xml:space="preserve">jobs; and</w:t>
      </w:r>
    </w:p>
    <w:p>
      <w:pPr>
        <w:numPr>
          <w:ilvl w:val="0"/>
          <w:numId w:val="1007"/>
        </w:numPr>
        <w:pStyle w:val="Compact"/>
      </w:pPr>
      <w:r>
        <w:t xml:space="preserve">about</w:t>
      </w:r>
      <w:r>
        <w:t xml:space="preserve"> </w:t>
      </w:r>
      <w:r>
        <w:rPr>
          <w:bCs/>
          <w:b/>
        </w:rPr>
        <w:t xml:space="preserve">43,900 openings per year</w:t>
      </w:r>
      <w:r>
        <w:t xml:space="preserve"> </w:t>
      </w:r>
      <w:r>
        <w:t xml:space="preserve">on average over the decade.</w:t>
      </w:r>
    </w:p>
    <w:p>
      <w:pPr>
        <w:pStyle w:val="FirstParagraph"/>
      </w:pPr>
      <w:r>
        <w:t xml:space="preserve">BLS describes a bachelor’s degree plus related work experience as typical for this specialist occupation. A coordinator title may be more junior or administrative, so do not assume every coordinator job requires the same education or pays the BLS specialist median.</w:t>
      </w:r>
    </w:p>
    <w:bookmarkEnd w:id="29"/>
    <w:bookmarkStart w:id="30" w:name="X20939d508a83d3f083b39a9cdd0bd8f5ee76e23"/>
    <w:p>
      <w:pPr>
        <w:pStyle w:val="Heading3"/>
      </w:pPr>
      <w:r>
        <w:t xml:space="preserve">United States — current non-government title estimate</w:t>
      </w:r>
    </w:p>
    <w:p>
      <w:pPr>
        <w:pStyle w:val="FirstParagraph"/>
      </w:pPr>
      <w:r>
        <w:t xml:space="preserve">ZipRecruiter’s</w:t>
      </w:r>
      <w:r>
        <w:t xml:space="preserve"> </w:t>
      </w:r>
      <w:r>
        <w:rPr>
          <w:rStyle w:val="VerbatimChar"/>
        </w:rPr>
        <w:t xml:space="preserve">Training and Development Coordinator</w:t>
      </w:r>
      <w:r>
        <w:t xml:space="preserve"> </w:t>
      </w:r>
      <w:r>
        <w:t xml:space="preserve">salary page reported, as of July 20, 2026:</w:t>
      </w:r>
    </w:p>
    <w:p>
      <w:pPr>
        <w:numPr>
          <w:ilvl w:val="0"/>
          <w:numId w:val="1008"/>
        </w:numPr>
        <w:pStyle w:val="Compact"/>
      </w:pPr>
      <w:r>
        <w:t xml:space="preserve">average estimate:</w:t>
      </w:r>
      <w:r>
        <w:t xml:space="preserve"> </w:t>
      </w:r>
      <w:r>
        <w:rPr>
          <w:bCs/>
          <w:b/>
        </w:rPr>
        <w:t xml:space="preserve">$57,194/year</w:t>
      </w:r>
      <w:r>
        <w:t xml:space="preserve">;</w:t>
      </w:r>
    </w:p>
    <w:p>
      <w:pPr>
        <w:numPr>
          <w:ilvl w:val="0"/>
          <w:numId w:val="1008"/>
        </w:numPr>
        <w:pStyle w:val="Compact"/>
      </w:pPr>
      <w:r>
        <w:t xml:space="preserve">approximately</w:t>
      </w:r>
      <w:r>
        <w:t xml:space="preserve"> </w:t>
      </w:r>
      <w:r>
        <w:rPr>
          <w:bCs/>
          <w:b/>
        </w:rPr>
        <w:t xml:space="preserve">$27.50/hour</w:t>
      </w:r>
      <w:r>
        <w:t xml:space="preserve">; and</w:t>
      </w:r>
    </w:p>
    <w:p>
      <w:pPr>
        <w:numPr>
          <w:ilvl w:val="0"/>
          <w:numId w:val="1008"/>
        </w:numPr>
        <w:pStyle w:val="Compact"/>
      </w:pPr>
      <w:r>
        <w:t xml:space="preserve">most salaries on its page between about</w:t>
      </w:r>
      <w:r>
        <w:t xml:space="preserve"> </w:t>
      </w:r>
      <w:r>
        <w:rPr>
          <w:bCs/>
          <w:b/>
        </w:rPr>
        <w:t xml:space="preserve">$47,000 and $66,000/year</w:t>
      </w:r>
      <w:r>
        <w:t xml:space="preserve">.</w:t>
      </w:r>
    </w:p>
    <w:p>
      <w:pPr>
        <w:pStyle w:val="FirstParagraph"/>
      </w:pPr>
      <w:r>
        <w:t xml:space="preserve">This is a nongovernment market estimate derived from postings and third-party data. It is not an official occupational statistic or guarantee.</w:t>
      </w:r>
    </w:p>
    <w:bookmarkEnd w:id="30"/>
    <w:bookmarkStart w:id="31" w:name="canada-official-job-bank-benchmark"/>
    <w:p>
      <w:pPr>
        <w:pStyle w:val="Heading3"/>
      </w:pPr>
      <w:r>
        <w:t xml:space="preserve">Canada — official Job Bank benchmark</w:t>
      </w:r>
    </w:p>
    <w:p>
      <w:pPr>
        <w:pStyle w:val="FirstParagraph"/>
      </w:pPr>
      <w:r>
        <w:t xml:space="preserve">Government of Canada Job Bank maps</w:t>
      </w:r>
      <w:r>
        <w:t xml:space="preserve"> </w:t>
      </w:r>
      <w:r>
        <w:rPr>
          <w:rStyle w:val="VerbatimChar"/>
        </w:rPr>
        <w:t xml:space="preserve">Staff Training and Development Officer</w:t>
      </w:r>
      <w:r>
        <w:t xml:space="preserve"> </w:t>
      </w:r>
      <w:r>
        <w:t xml:space="preserve">to</w:t>
      </w:r>
      <w:r>
        <w:t xml:space="preserve"> </w:t>
      </w:r>
      <w:r>
        <w:rPr>
          <w:bCs/>
          <w:b/>
        </w:rPr>
        <w:t xml:space="preserve">Human resources professionals, NOC 11200</w:t>
      </w:r>
      <w:r>
        <w:t xml:space="preserve">. The national wage table, updated November 19, 2025 for the 2023–2024 reference period, reports:</w:t>
      </w:r>
    </w:p>
    <w:p>
      <w:pPr>
        <w:numPr>
          <w:ilvl w:val="0"/>
          <w:numId w:val="1009"/>
        </w:numPr>
        <w:pStyle w:val="Compact"/>
      </w:pPr>
      <w:r>
        <w:t xml:space="preserve">low:</w:t>
      </w:r>
      <w:r>
        <w:t xml:space="preserve"> </w:t>
      </w:r>
      <w:r>
        <w:rPr>
          <w:bCs/>
          <w:b/>
        </w:rPr>
        <w:t xml:space="preserve">C$26.00/hour</w:t>
      </w:r>
      <w:r>
        <w:t xml:space="preserve">;</w:t>
      </w:r>
    </w:p>
    <w:p>
      <w:pPr>
        <w:numPr>
          <w:ilvl w:val="0"/>
          <w:numId w:val="1009"/>
        </w:numPr>
        <w:pStyle w:val="Compact"/>
      </w:pPr>
      <w:r>
        <w:t xml:space="preserve">median:</w:t>
      </w:r>
      <w:r>
        <w:t xml:space="preserve"> </w:t>
      </w:r>
      <w:r>
        <w:rPr>
          <w:bCs/>
          <w:b/>
        </w:rPr>
        <w:t xml:space="preserve">C$40.87/hour</w:t>
      </w:r>
      <w:r>
        <w:t xml:space="preserve">; and</w:t>
      </w:r>
    </w:p>
    <w:p>
      <w:pPr>
        <w:numPr>
          <w:ilvl w:val="0"/>
          <w:numId w:val="1009"/>
        </w:numPr>
        <w:pStyle w:val="Compact"/>
      </w:pPr>
      <w:r>
        <w:t xml:space="preserve">high:</w:t>
      </w:r>
      <w:r>
        <w:t xml:space="preserve"> </w:t>
      </w:r>
      <w:r>
        <w:rPr>
          <w:bCs/>
          <w:b/>
        </w:rPr>
        <w:t xml:space="preserve">C$59.77/hour</w:t>
      </w:r>
      <w:r>
        <w:t xml:space="preserve">.</w:t>
      </w:r>
    </w:p>
    <w:p>
      <w:pPr>
        <w:pStyle w:val="FirstParagraph"/>
      </w:pPr>
      <w:r>
        <w:t xml:space="preserve">Job Bank states that this NOC usually requires a university degree. A local coordinator vacancy may differ, so compare the actual posting.</w:t>
      </w:r>
    </w:p>
    <w:bookmarkEnd w:id="31"/>
    <w:bookmarkStart w:id="32" w:name="colombia-and-latin-america"/>
    <w:p>
      <w:pPr>
        <w:pStyle w:val="Heading3"/>
      </w:pPr>
      <w:r>
        <w:t xml:space="preserve">Colombia and Latin America</w:t>
      </w:r>
    </w:p>
    <w:p>
      <w:pPr>
        <w:pStyle w:val="FirstParagraph"/>
      </w:pPr>
      <w:r>
        <w:t xml:space="preserve">Do not invent a national salary figure for a title that may not map consistently across countries. Use current employer vacancies and official employment services. In Colombia, review Servicio Público de Empleo vacancies and SENA training offerings. Record title, city, duties, experience, education, salary if disclosed, and date checked.</w:t>
      </w:r>
    </w:p>
    <w:bookmarkEnd w:id="32"/>
    <w:bookmarkEnd w:id="33"/>
    <w:bookmarkStart w:id="35" w:name="Xf6984683946ab73e73c4b909fbf0ce1f2d3b18d"/>
    <w:p>
      <w:pPr>
        <w:pStyle w:val="Heading2"/>
      </w:pPr>
      <w:r>
        <w:t xml:space="preserve">7. Education, credentials, and free-first learning</w:t>
      </w:r>
    </w:p>
    <w:p>
      <w:pPr>
        <w:pStyle w:val="FirstParagraph"/>
      </w:pPr>
      <w:r>
        <w:t xml:space="preserve">There is no single universal credential for training and development coordinator work.</w:t>
      </w:r>
    </w:p>
    <w:p>
      <w:pPr>
        <w:pStyle w:val="BodyText"/>
      </w:pPr>
      <w:r>
        <w:t xml:space="preserve">Useful learning areas include:</w:t>
      </w:r>
    </w:p>
    <w:p>
      <w:pPr>
        <w:numPr>
          <w:ilvl w:val="0"/>
          <w:numId w:val="1010"/>
        </w:numPr>
        <w:pStyle w:val="Compact"/>
      </w:pPr>
      <w:r>
        <w:t xml:space="preserve">adult-learning principles;</w:t>
      </w:r>
    </w:p>
    <w:p>
      <w:pPr>
        <w:numPr>
          <w:ilvl w:val="0"/>
          <w:numId w:val="1010"/>
        </w:numPr>
        <w:pStyle w:val="Compact"/>
      </w:pPr>
      <w:r>
        <w:t xml:space="preserve">facilitation and presentation;</w:t>
      </w:r>
    </w:p>
    <w:p>
      <w:pPr>
        <w:numPr>
          <w:ilvl w:val="0"/>
          <w:numId w:val="1010"/>
        </w:numPr>
        <w:pStyle w:val="Compact"/>
      </w:pPr>
      <w:r>
        <w:t xml:space="preserve">instructional-design fundamentals;</w:t>
      </w:r>
    </w:p>
    <w:p>
      <w:pPr>
        <w:numPr>
          <w:ilvl w:val="0"/>
          <w:numId w:val="1010"/>
        </w:numPr>
        <w:pStyle w:val="Compact"/>
      </w:pPr>
      <w:r>
        <w:t xml:space="preserve">LMS administration;</w:t>
      </w:r>
    </w:p>
    <w:p>
      <w:pPr>
        <w:numPr>
          <w:ilvl w:val="0"/>
          <w:numId w:val="1010"/>
        </w:numPr>
        <w:pStyle w:val="Compact"/>
      </w:pPr>
      <w:r>
        <w:t xml:space="preserve">spreadsheet and reporting skills;</w:t>
      </w:r>
    </w:p>
    <w:p>
      <w:pPr>
        <w:numPr>
          <w:ilvl w:val="0"/>
          <w:numId w:val="1010"/>
        </w:numPr>
        <w:pStyle w:val="Compact"/>
      </w:pPr>
      <w:r>
        <w:t xml:space="preserve">project coordination;</w:t>
      </w:r>
    </w:p>
    <w:p>
      <w:pPr>
        <w:numPr>
          <w:ilvl w:val="0"/>
          <w:numId w:val="1010"/>
        </w:numPr>
        <w:pStyle w:val="Compact"/>
      </w:pPr>
      <w:r>
        <w:t xml:space="preserve">accessibility and inclusive learning;</w:t>
      </w:r>
    </w:p>
    <w:p>
      <w:pPr>
        <w:numPr>
          <w:ilvl w:val="0"/>
          <w:numId w:val="1010"/>
        </w:numPr>
        <w:pStyle w:val="Compact"/>
      </w:pPr>
      <w:r>
        <w:t xml:space="preserve">evaluation and survey design;</w:t>
      </w:r>
    </w:p>
    <w:p>
      <w:pPr>
        <w:numPr>
          <w:ilvl w:val="0"/>
          <w:numId w:val="1010"/>
        </w:numPr>
        <w:pStyle w:val="Compact"/>
      </w:pPr>
      <w:r>
        <w:t xml:space="preserve">privacy and records handling;</w:t>
      </w:r>
    </w:p>
    <w:p>
      <w:pPr>
        <w:numPr>
          <w:ilvl w:val="0"/>
          <w:numId w:val="1010"/>
        </w:numPr>
        <w:pStyle w:val="Compact"/>
      </w:pPr>
      <w:r>
        <w:t xml:space="preserve">business writing;</w:t>
      </w:r>
    </w:p>
    <w:p>
      <w:pPr>
        <w:numPr>
          <w:ilvl w:val="0"/>
          <w:numId w:val="1010"/>
        </w:numPr>
        <w:pStyle w:val="Compact"/>
      </w:pPr>
      <w:r>
        <w:t xml:space="preserve">change communication; and</w:t>
      </w:r>
    </w:p>
    <w:p>
      <w:pPr>
        <w:numPr>
          <w:ilvl w:val="0"/>
          <w:numId w:val="1010"/>
        </w:numPr>
        <w:pStyle w:val="Compact"/>
      </w:pPr>
      <w:r>
        <w:t xml:space="preserve">responsible use of AI in learning workflows.</w:t>
      </w:r>
    </w:p>
    <w:p>
      <w:pPr>
        <w:pStyle w:val="FirstParagraph"/>
      </w:pPr>
      <w:r>
        <w:t xml:space="preserve">Before paying for a private credential, compare at least 20 current vacancies. Ask whether employers actually request it and whether the credential expires, requires renewal, or creates ongoing fees.</w:t>
      </w:r>
    </w:p>
    <w:bookmarkStart w:id="34" w:name="colombia-sena"/>
    <w:p>
      <w:pPr>
        <w:pStyle w:val="Heading3"/>
      </w:pPr>
      <w:r>
        <w:t xml:space="preserve">Colombia — SENA</w:t>
      </w:r>
    </w:p>
    <w:p>
      <w:pPr>
        <w:pStyle w:val="FirstParagraph"/>
      </w:pPr>
      <w:r>
        <w:t xml:space="preserve">SENA’s Betowa catalog currently includes relevant pathways such as:</w:t>
      </w:r>
    </w:p>
    <w:p>
      <w:pPr>
        <w:numPr>
          <w:ilvl w:val="0"/>
          <w:numId w:val="1011"/>
        </w:numPr>
        <w:pStyle w:val="Compact"/>
      </w:pPr>
      <w:r>
        <w:rPr>
          <w:bCs/>
          <w:b/>
        </w:rPr>
        <w:t xml:space="preserve">Gestión del talento humano</w:t>
      </w:r>
      <w:r>
        <w:t xml:space="preserve">, a titled program that includes planning, execution, and evaluation of training and competency-development activities; and</w:t>
      </w:r>
    </w:p>
    <w:p>
      <w:pPr>
        <w:numPr>
          <w:ilvl w:val="0"/>
          <w:numId w:val="1011"/>
        </w:numPr>
        <w:pStyle w:val="Compact"/>
      </w:pPr>
      <w:r>
        <w:rPr>
          <w:bCs/>
          <w:b/>
        </w:rPr>
        <w:t xml:space="preserve">Gestión del desarrollo del talento humano</w:t>
      </w:r>
      <w:r>
        <w:t xml:space="preserve">, a</w:t>
      </w:r>
      <w:r>
        <w:t xml:space="preserve"> </w:t>
      </w:r>
      <w:r>
        <w:rPr>
          <w:bCs/>
          <w:b/>
        </w:rPr>
        <w:t xml:space="preserve">48-hour</w:t>
      </w:r>
      <w:r>
        <w:t xml:space="preserve"> </w:t>
      </w:r>
      <w:r>
        <w:t xml:space="preserve">complementary special course focused on planning human-talent development.</w:t>
      </w:r>
    </w:p>
    <w:p>
      <w:pPr>
        <w:pStyle w:val="FirstParagraph"/>
      </w:pPr>
      <w:r>
        <w:t xml:space="preserve">Availability, location, modality, cohort dates, and admission conditions change. Verify the current official catalog before relying on a specific offering.</w:t>
      </w:r>
    </w:p>
    <w:bookmarkEnd w:id="34"/>
    <w:bookmarkEnd w:id="35"/>
    <w:bookmarkStart w:id="38" w:name="X551f08bb227a30f28591ae24cfe5f5c644172b2"/>
    <w:p>
      <w:pPr>
        <w:pStyle w:val="Heading2"/>
      </w:pPr>
      <w:r>
        <w:t xml:space="preserve">8. Funding, scholarships, employer support, and work-based learning</w:t>
      </w:r>
    </w:p>
    <w:bookmarkStart w:id="36" w:name="united-states"/>
    <w:p>
      <w:pPr>
        <w:pStyle w:val="Heading3"/>
      </w:pPr>
      <w:r>
        <w:t xml:space="preserve">United States</w:t>
      </w:r>
    </w:p>
    <w:p>
      <w:pPr>
        <w:pStyle w:val="FirstParagraph"/>
      </w:pPr>
      <w:r>
        <w:t xml:space="preserve">CareerOneStop’s WIOA-Eligible Training Program Finder can help identify programs that may qualify for workforce funding. Eligibility depends on the individual, program, state, and local workforce system.</w:t>
      </w:r>
    </w:p>
    <w:p>
      <w:pPr>
        <w:pStyle w:val="BodyText"/>
      </w:pPr>
      <w:r>
        <w:t xml:space="preserve">Federal Student Aid may provide grants, work-study, and federal loans for eligible students and eligible programs. FAFSA eligibility does not mean every short course or private certificate qualifies.</w:t>
      </w:r>
    </w:p>
    <w:p>
      <w:pPr>
        <w:pStyle w:val="BodyText"/>
      </w:pPr>
      <w:r>
        <w:t xml:space="preserve">Under a qualifying</w:t>
      </w:r>
      <w:r>
        <w:t xml:space="preserve"> </w:t>
      </w:r>
      <w:r>
        <w:rPr>
          <w:bCs/>
          <w:b/>
        </w:rPr>
        <w:t xml:space="preserve">IRS Section 127</w:t>
      </w:r>
      <w:r>
        <w:t xml:space="preserve"> </w:t>
      </w:r>
      <w:r>
        <w:t xml:space="preserve">educational-assistance program, an employer may provide up to</w:t>
      </w:r>
      <w:r>
        <w:t xml:space="preserve"> </w:t>
      </w:r>
      <w:r>
        <w:rPr>
          <w:bCs/>
          <w:b/>
        </w:rPr>
        <w:t xml:space="preserve">$5,250</w:t>
      </w:r>
      <w:r>
        <w:t xml:space="preserve"> </w:t>
      </w:r>
      <w:r>
        <w:t xml:space="preserve">of qualifying educational assistance that can be excluded from an employee’s income for calendar years 2025 and 2026. This benefit is not universal and employer plans differ.</w:t>
      </w:r>
    </w:p>
    <w:p>
      <w:pPr>
        <w:pStyle w:val="BodyText"/>
      </w:pPr>
      <w:r>
        <w:t xml:space="preserve">Use Apprenticeship.gov to search current Registered Apprenticeships and related work-based learning. Do not assume an exact Training and Development Coordinator apprenticeship exists in every location.</w:t>
      </w:r>
    </w:p>
    <w:bookmarkEnd w:id="36"/>
    <w:bookmarkStart w:id="37" w:name="canada-and-latin-america"/>
    <w:p>
      <w:pPr>
        <w:pStyle w:val="Heading3"/>
      </w:pPr>
      <w:r>
        <w:t xml:space="preserve">Canada and Latin America</w:t>
      </w:r>
    </w:p>
    <w:p>
      <w:pPr>
        <w:pStyle w:val="FirstParagraph"/>
      </w:pPr>
      <w:r>
        <w:t xml:space="preserve">Use federal, provincial, territorial, national, regional, employer, and public training sources relevant to your location. Verify eligibility and repayment terms in writing.</w:t>
      </w:r>
    </w:p>
    <w:bookmarkEnd w:id="37"/>
    <w:bookmarkEnd w:id="38"/>
    <w:bookmarkStart w:id="39" w:name="accessibility-and-inclusion"/>
    <w:p>
      <w:pPr>
        <w:pStyle w:val="Heading2"/>
      </w:pPr>
      <w:r>
        <w:t xml:space="preserve">9. Accessibility and inclusion</w:t>
      </w:r>
    </w:p>
    <w:p>
      <w:pPr>
        <w:pStyle w:val="FirstParagraph"/>
      </w:pPr>
      <w:r>
        <w:t xml:space="preserve">Good learning coordination considers accessibility before launch rather than after a learner encounters a barrier.</w:t>
      </w:r>
    </w:p>
    <w:p>
      <w:pPr>
        <w:pStyle w:val="BodyText"/>
      </w:pPr>
      <w:r>
        <w:t xml:space="preserve">Practical checks include:</w:t>
      </w:r>
    </w:p>
    <w:p>
      <w:pPr>
        <w:numPr>
          <w:ilvl w:val="0"/>
          <w:numId w:val="1012"/>
        </w:numPr>
        <w:pStyle w:val="Compact"/>
      </w:pPr>
      <w:r>
        <w:t xml:space="preserve">captions and transcripts for audiovisual material;</w:t>
      </w:r>
    </w:p>
    <w:p>
      <w:pPr>
        <w:numPr>
          <w:ilvl w:val="0"/>
          <w:numId w:val="1012"/>
        </w:numPr>
        <w:pStyle w:val="Compact"/>
      </w:pPr>
      <w:r>
        <w:t xml:space="preserve">readable font sizes and contrast;</w:t>
      </w:r>
    </w:p>
    <w:p>
      <w:pPr>
        <w:numPr>
          <w:ilvl w:val="0"/>
          <w:numId w:val="1012"/>
        </w:numPr>
        <w:pStyle w:val="Compact"/>
      </w:pPr>
      <w:r>
        <w:t xml:space="preserve">keyboard-accessible platforms;</w:t>
      </w:r>
    </w:p>
    <w:p>
      <w:pPr>
        <w:numPr>
          <w:ilvl w:val="0"/>
          <w:numId w:val="1012"/>
        </w:numPr>
        <w:pStyle w:val="Compact"/>
      </w:pPr>
      <w:r>
        <w:t xml:space="preserve">accessible PDFs, DOCX, presentations, and forms;</w:t>
      </w:r>
    </w:p>
    <w:p>
      <w:pPr>
        <w:numPr>
          <w:ilvl w:val="0"/>
          <w:numId w:val="1012"/>
        </w:numPr>
        <w:pStyle w:val="Compact"/>
      </w:pPr>
      <w:r>
        <w:t xml:space="preserve">plain-language instructions;</w:t>
      </w:r>
    </w:p>
    <w:p>
      <w:pPr>
        <w:numPr>
          <w:ilvl w:val="0"/>
          <w:numId w:val="1012"/>
        </w:numPr>
        <w:pStyle w:val="Compact"/>
      </w:pPr>
      <w:r>
        <w:t xml:space="preserve">enough time for required reading or assessments;</w:t>
      </w:r>
    </w:p>
    <w:p>
      <w:pPr>
        <w:numPr>
          <w:ilvl w:val="0"/>
          <w:numId w:val="1012"/>
        </w:numPr>
        <w:pStyle w:val="Compact"/>
      </w:pPr>
      <w:r>
        <w:t xml:space="preserve">alternative formats where appropriate;</w:t>
      </w:r>
    </w:p>
    <w:p>
      <w:pPr>
        <w:numPr>
          <w:ilvl w:val="0"/>
          <w:numId w:val="1012"/>
        </w:numPr>
        <w:pStyle w:val="Compact"/>
      </w:pPr>
      <w:r>
        <w:t xml:space="preserve">accessible physical rooms and routes;</w:t>
      </w:r>
    </w:p>
    <w:p>
      <w:pPr>
        <w:numPr>
          <w:ilvl w:val="0"/>
          <w:numId w:val="1012"/>
        </w:numPr>
        <w:pStyle w:val="Compact"/>
      </w:pPr>
      <w:r>
        <w:t xml:space="preserve">accommodation request channels; and</w:t>
      </w:r>
    </w:p>
    <w:p>
      <w:pPr>
        <w:numPr>
          <w:ilvl w:val="0"/>
          <w:numId w:val="1012"/>
        </w:numPr>
        <w:pStyle w:val="Compact"/>
      </w:pPr>
      <w:r>
        <w:t xml:space="preserve">privacy around accommodation information.</w:t>
      </w:r>
    </w:p>
    <w:p>
      <w:pPr>
        <w:pStyle w:val="FirstParagraph"/>
      </w:pPr>
      <w:r>
        <w:t xml:space="preserve">Do not promise that a course or platform is legally accessible merely because an automated checker passed. Automated checks are useful evidence, not certification.</w:t>
      </w:r>
    </w:p>
    <w:bookmarkEnd w:id="39"/>
    <w:bookmarkStart w:id="40" w:name="Xaf05622d7156805062258afab0b899d3039c0a6"/>
    <w:p>
      <w:pPr>
        <w:pStyle w:val="Heading2"/>
      </w:pPr>
      <w:r>
        <w:t xml:space="preserve">10. Privacy, cybersecurity, AI, and responsible automation</w:t>
      </w:r>
    </w:p>
    <w:p>
      <w:pPr>
        <w:pStyle w:val="FirstParagraph"/>
      </w:pPr>
      <w:r>
        <w:t xml:space="preserve">Training systems can contain employee names, emails, roles, locations, performance indicators, test results, accessibility requests, completion records, and sometimes regulated information.</w:t>
      </w:r>
    </w:p>
    <w:p>
      <w:pPr>
        <w:pStyle w:val="BodyText"/>
      </w:pPr>
      <w:r>
        <w:t xml:space="preserve">Use approved systems, role-based access, strong authentication, secure sharing, and documented retention practices.</w:t>
      </w:r>
    </w:p>
    <w:p>
      <w:pPr>
        <w:pStyle w:val="BodyText"/>
      </w:pPr>
      <w:r>
        <w:t xml:space="preserve">AI can help with low-risk drafts such as:</w:t>
      </w:r>
    </w:p>
    <w:p>
      <w:pPr>
        <w:numPr>
          <w:ilvl w:val="0"/>
          <w:numId w:val="1013"/>
        </w:numPr>
        <w:pStyle w:val="Compact"/>
      </w:pPr>
      <w:r>
        <w:t xml:space="preserve">outlines;</w:t>
      </w:r>
    </w:p>
    <w:p>
      <w:pPr>
        <w:numPr>
          <w:ilvl w:val="0"/>
          <w:numId w:val="1013"/>
        </w:numPr>
        <w:pStyle w:val="Compact"/>
      </w:pPr>
      <w:r>
        <w:t xml:space="preserve">practice questions using fictional data;</w:t>
      </w:r>
    </w:p>
    <w:p>
      <w:pPr>
        <w:numPr>
          <w:ilvl w:val="0"/>
          <w:numId w:val="1013"/>
        </w:numPr>
        <w:pStyle w:val="Compact"/>
      </w:pPr>
      <w:r>
        <w:t xml:space="preserve">plain-language rewrites;</w:t>
      </w:r>
    </w:p>
    <w:p>
      <w:pPr>
        <w:numPr>
          <w:ilvl w:val="0"/>
          <w:numId w:val="1013"/>
        </w:numPr>
        <w:pStyle w:val="Compact"/>
      </w:pPr>
      <w:r>
        <w:t xml:space="preserve">agenda drafts;</w:t>
      </w:r>
    </w:p>
    <w:p>
      <w:pPr>
        <w:numPr>
          <w:ilvl w:val="0"/>
          <w:numId w:val="1013"/>
        </w:numPr>
        <w:pStyle w:val="Compact"/>
      </w:pPr>
      <w:r>
        <w:t xml:space="preserve">brainstorming examples;</w:t>
      </w:r>
    </w:p>
    <w:p>
      <w:pPr>
        <w:numPr>
          <w:ilvl w:val="0"/>
          <w:numId w:val="1013"/>
        </w:numPr>
        <w:pStyle w:val="Compact"/>
      </w:pPr>
      <w:r>
        <w:t xml:space="preserve">translation support subject to review;</w:t>
      </w:r>
    </w:p>
    <w:p>
      <w:pPr>
        <w:numPr>
          <w:ilvl w:val="0"/>
          <w:numId w:val="1013"/>
        </w:numPr>
        <w:pStyle w:val="Compact"/>
      </w:pPr>
      <w:r>
        <w:t xml:space="preserve">summarizing non-confidential feedback; and</w:t>
      </w:r>
    </w:p>
    <w:p>
      <w:pPr>
        <w:numPr>
          <w:ilvl w:val="0"/>
          <w:numId w:val="1013"/>
        </w:numPr>
        <w:pStyle w:val="Compact"/>
      </w:pPr>
      <w:r>
        <w:t xml:space="preserve">creating fictional practice scenarios.</w:t>
      </w:r>
    </w:p>
    <w:p>
      <w:pPr>
        <w:pStyle w:val="FirstParagraph"/>
      </w:pPr>
      <w:r>
        <w:t xml:space="preserve">Human review remains responsible for accuracy, bias, accessibility, confidentiality, legal obligations, safety, and final release. Never paste confidential employee data into an unapproved AI service.</w:t>
      </w:r>
    </w:p>
    <w:bookmarkEnd w:id="40"/>
    <w:bookmarkStart w:id="41" w:name="build-evidence-of-capability"/>
    <w:p>
      <w:pPr>
        <w:pStyle w:val="Heading2"/>
      </w:pPr>
      <w:r>
        <w:t xml:space="preserve">11. Build evidence of capability</w:t>
      </w:r>
    </w:p>
    <w:p>
      <w:pPr>
        <w:pStyle w:val="FirstParagraph"/>
      </w:pPr>
      <w:r>
        <w:t xml:space="preserve">Create a portfolio with fictional or fully sanitized data.</w:t>
      </w:r>
    </w:p>
    <w:p>
      <w:pPr>
        <w:pStyle w:val="BodyText"/>
      </w:pPr>
      <w:r>
        <w:t xml:space="preserve">Examples:</w:t>
      </w:r>
    </w:p>
    <w:p>
      <w:pPr>
        <w:numPr>
          <w:ilvl w:val="0"/>
          <w:numId w:val="1014"/>
        </w:numPr>
        <w:pStyle w:val="Compact"/>
      </w:pPr>
      <w:r>
        <w:t xml:space="preserve">a 30-day onboarding calendar;</w:t>
      </w:r>
    </w:p>
    <w:p>
      <w:pPr>
        <w:numPr>
          <w:ilvl w:val="0"/>
          <w:numId w:val="1014"/>
        </w:numPr>
        <w:pStyle w:val="Compact"/>
      </w:pPr>
      <w:r>
        <w:t xml:space="preserve">a fictional LMS completion dashboard;</w:t>
      </w:r>
    </w:p>
    <w:p>
      <w:pPr>
        <w:numPr>
          <w:ilvl w:val="0"/>
          <w:numId w:val="1014"/>
        </w:numPr>
        <w:pStyle w:val="Compact"/>
      </w:pPr>
      <w:r>
        <w:t xml:space="preserve">an accessible training invitation and reminder sequence;</w:t>
      </w:r>
    </w:p>
    <w:p>
      <w:pPr>
        <w:numPr>
          <w:ilvl w:val="0"/>
          <w:numId w:val="1014"/>
        </w:numPr>
        <w:pStyle w:val="Compact"/>
      </w:pPr>
      <w:r>
        <w:t xml:space="preserve">a one-page job aid;</w:t>
      </w:r>
    </w:p>
    <w:p>
      <w:pPr>
        <w:numPr>
          <w:ilvl w:val="0"/>
          <w:numId w:val="1014"/>
        </w:numPr>
        <w:pStyle w:val="Compact"/>
      </w:pPr>
      <w:r>
        <w:t xml:space="preserve">a facilitator checklist;</w:t>
      </w:r>
    </w:p>
    <w:p>
      <w:pPr>
        <w:numPr>
          <w:ilvl w:val="0"/>
          <w:numId w:val="1014"/>
        </w:numPr>
        <w:pStyle w:val="Compact"/>
      </w:pPr>
      <w:r>
        <w:t xml:space="preserve">a training-needs matrix;</w:t>
      </w:r>
    </w:p>
    <w:p>
      <w:pPr>
        <w:numPr>
          <w:ilvl w:val="0"/>
          <w:numId w:val="1014"/>
        </w:numPr>
        <w:pStyle w:val="Compact"/>
      </w:pPr>
      <w:r>
        <w:t xml:space="preserve">a post-course survey and simple results summary;</w:t>
      </w:r>
    </w:p>
    <w:p>
      <w:pPr>
        <w:numPr>
          <w:ilvl w:val="0"/>
          <w:numId w:val="1014"/>
        </w:numPr>
        <w:pStyle w:val="Compact"/>
      </w:pPr>
      <w:r>
        <w:t xml:space="preserve">a process map from request intake through completion reporting; or</w:t>
      </w:r>
    </w:p>
    <w:p>
      <w:pPr>
        <w:numPr>
          <w:ilvl w:val="0"/>
          <w:numId w:val="1014"/>
        </w:numPr>
        <w:pStyle w:val="Compact"/>
      </w:pPr>
      <w:r>
        <w:t xml:space="preserve">a short microlearning storyboard.</w:t>
      </w:r>
    </w:p>
    <w:p>
      <w:pPr>
        <w:pStyle w:val="FirstParagraph"/>
      </w:pPr>
      <w:r>
        <w:t xml:space="preserve">For each item, explain the problem, audience, objective, process, controls, result, and what you learned. Never publish real employee, learner, customer, assessment, medical, disability, or proprietary business data.</w:t>
      </w:r>
    </w:p>
    <w:bookmarkEnd w:id="41"/>
    <w:bookmarkStart w:id="42" w:name="interview-preparation"/>
    <w:p>
      <w:pPr>
        <w:pStyle w:val="Heading2"/>
      </w:pPr>
      <w:r>
        <w:t xml:space="preserve">12. Interview preparation</w:t>
      </w:r>
    </w:p>
    <w:p>
      <w:pPr>
        <w:pStyle w:val="FirstParagraph"/>
      </w:pPr>
      <w:r>
        <w:t xml:space="preserve">Practice questions such as:</w:t>
      </w:r>
    </w:p>
    <w:p>
      <w:pPr>
        <w:numPr>
          <w:ilvl w:val="0"/>
          <w:numId w:val="1015"/>
        </w:numPr>
        <w:pStyle w:val="Compact"/>
      </w:pPr>
      <w:r>
        <w:t xml:space="preserve">How would you organize recurring training for several departments?</w:t>
      </w:r>
    </w:p>
    <w:p>
      <w:pPr>
        <w:numPr>
          <w:ilvl w:val="0"/>
          <w:numId w:val="1015"/>
        </w:numPr>
        <w:pStyle w:val="Compact"/>
      </w:pPr>
      <w:r>
        <w:t xml:space="preserve">What would you do if an employee says the LMS shows an incorrect completion status?</w:t>
      </w:r>
    </w:p>
    <w:p>
      <w:pPr>
        <w:numPr>
          <w:ilvl w:val="0"/>
          <w:numId w:val="1015"/>
        </w:numPr>
        <w:pStyle w:val="Compact"/>
      </w:pPr>
      <w:r>
        <w:t xml:space="preserve">How would you support a learner who requests an accommodation?</w:t>
      </w:r>
    </w:p>
    <w:p>
      <w:pPr>
        <w:numPr>
          <w:ilvl w:val="0"/>
          <w:numId w:val="1015"/>
        </w:numPr>
        <w:pStyle w:val="Compact"/>
      </w:pPr>
      <w:r>
        <w:t xml:space="preserve">What would you do if a manager asks you to mark someone complete without evidence?</w:t>
      </w:r>
    </w:p>
    <w:p>
      <w:pPr>
        <w:numPr>
          <w:ilvl w:val="0"/>
          <w:numId w:val="1015"/>
        </w:numPr>
        <w:pStyle w:val="Compact"/>
      </w:pPr>
      <w:r>
        <w:t xml:space="preserve">How would you measure whether a training activity helped?</w:t>
      </w:r>
    </w:p>
    <w:p>
      <w:pPr>
        <w:numPr>
          <w:ilvl w:val="0"/>
          <w:numId w:val="1015"/>
        </w:numPr>
        <w:pStyle w:val="Compact"/>
      </w:pPr>
      <w:r>
        <w:t xml:space="preserve">How would you handle confidential feedback?</w:t>
      </w:r>
    </w:p>
    <w:p>
      <w:pPr>
        <w:numPr>
          <w:ilvl w:val="0"/>
          <w:numId w:val="1015"/>
        </w:numPr>
        <w:pStyle w:val="Compact"/>
      </w:pPr>
      <w:r>
        <w:t xml:space="preserve">How would you respond if a facilitator changed regulated or compliance content without approval?</w:t>
      </w:r>
    </w:p>
    <w:p>
      <w:pPr>
        <w:numPr>
          <w:ilvl w:val="0"/>
          <w:numId w:val="1015"/>
        </w:numPr>
        <w:pStyle w:val="Compact"/>
      </w:pPr>
      <w:r>
        <w:t xml:space="preserve">Where can AI help, and where must a qualified human remain responsible?</w:t>
      </w:r>
    </w:p>
    <w:p>
      <w:pPr>
        <w:pStyle w:val="FirstParagraph"/>
      </w:pPr>
      <w:r>
        <w:t xml:space="preserve">Strong answers show verification, documentation, learner support, privacy, accessibility, escalation, and accurate records.</w:t>
      </w:r>
    </w:p>
    <w:bookmarkEnd w:id="42"/>
    <w:bookmarkStart w:id="49" w:name="a-practical-12-week-starter-plan"/>
    <w:p>
      <w:pPr>
        <w:pStyle w:val="Heading2"/>
      </w:pPr>
      <w:r>
        <w:t xml:space="preserve">13. A practical 12-week starter plan</w:t>
      </w:r>
    </w:p>
    <w:bookmarkStart w:id="43" w:name="weeks-12"/>
    <w:p>
      <w:pPr>
        <w:pStyle w:val="Heading3"/>
      </w:pPr>
      <w:r>
        <w:t xml:space="preserve">Weeks 1–2</w:t>
      </w:r>
    </w:p>
    <w:p>
      <w:pPr>
        <w:numPr>
          <w:ilvl w:val="0"/>
          <w:numId w:val="1016"/>
        </w:numPr>
        <w:pStyle w:val="Compact"/>
      </w:pPr>
      <w:r>
        <w:t xml:space="preserve">Review 20–30 current vacancies and record requirements.</w:t>
      </w:r>
    </w:p>
    <w:p>
      <w:pPr>
        <w:numPr>
          <w:ilvl w:val="0"/>
          <w:numId w:val="1016"/>
        </w:numPr>
        <w:pStyle w:val="Compact"/>
      </w:pPr>
      <w:r>
        <w:t xml:space="preserve">Identify the titles and systems most common in your market.</w:t>
      </w:r>
    </w:p>
    <w:bookmarkEnd w:id="43"/>
    <w:bookmarkStart w:id="44" w:name="weeks-34"/>
    <w:p>
      <w:pPr>
        <w:pStyle w:val="Heading3"/>
      </w:pPr>
      <w:r>
        <w:t xml:space="preserve">Weeks 3–4</w:t>
      </w:r>
    </w:p>
    <w:p>
      <w:pPr>
        <w:numPr>
          <w:ilvl w:val="0"/>
          <w:numId w:val="1017"/>
        </w:numPr>
        <w:pStyle w:val="Compact"/>
      </w:pPr>
      <w:r>
        <w:t xml:space="preserve">Strengthen spreadsheet, presentation, and business-writing skills.</w:t>
      </w:r>
    </w:p>
    <w:p>
      <w:pPr>
        <w:numPr>
          <w:ilvl w:val="0"/>
          <w:numId w:val="1017"/>
        </w:numPr>
        <w:pStyle w:val="Compact"/>
      </w:pPr>
      <w:r>
        <w:t xml:space="preserve">Learn basic adult-learning and facilitation concepts.</w:t>
      </w:r>
    </w:p>
    <w:bookmarkEnd w:id="44"/>
    <w:bookmarkStart w:id="45" w:name="weeks-56"/>
    <w:p>
      <w:pPr>
        <w:pStyle w:val="Heading3"/>
      </w:pPr>
      <w:r>
        <w:t xml:space="preserve">Weeks 5–6</w:t>
      </w:r>
    </w:p>
    <w:p>
      <w:pPr>
        <w:numPr>
          <w:ilvl w:val="0"/>
          <w:numId w:val="1018"/>
        </w:numPr>
        <w:pStyle w:val="Compact"/>
      </w:pPr>
      <w:r>
        <w:t xml:space="preserve">Complete one free or low-cost learning activity.</w:t>
      </w:r>
    </w:p>
    <w:p>
      <w:pPr>
        <w:numPr>
          <w:ilvl w:val="0"/>
          <w:numId w:val="1018"/>
        </w:numPr>
        <w:pStyle w:val="Compact"/>
      </w:pPr>
      <w:r>
        <w:t xml:space="preserve">Build a fictional training calendar or LMS tracker.</w:t>
      </w:r>
    </w:p>
    <w:bookmarkEnd w:id="45"/>
    <w:bookmarkStart w:id="46" w:name="weeks-78"/>
    <w:p>
      <w:pPr>
        <w:pStyle w:val="Heading3"/>
      </w:pPr>
      <w:r>
        <w:t xml:space="preserve">Weeks 7–8</w:t>
      </w:r>
    </w:p>
    <w:p>
      <w:pPr>
        <w:numPr>
          <w:ilvl w:val="0"/>
          <w:numId w:val="1019"/>
        </w:numPr>
        <w:pStyle w:val="Compact"/>
      </w:pPr>
      <w:r>
        <w:t xml:space="preserve">Build an accessible job aid or short learning module.</w:t>
      </w:r>
    </w:p>
    <w:p>
      <w:pPr>
        <w:numPr>
          <w:ilvl w:val="0"/>
          <w:numId w:val="1019"/>
        </w:numPr>
        <w:pStyle w:val="Compact"/>
      </w:pPr>
      <w:r>
        <w:t xml:space="preserve">Practice learner communications and facilitation.</w:t>
      </w:r>
    </w:p>
    <w:bookmarkEnd w:id="46"/>
    <w:bookmarkStart w:id="47" w:name="weeks-910"/>
    <w:p>
      <w:pPr>
        <w:pStyle w:val="Heading3"/>
      </w:pPr>
      <w:r>
        <w:t xml:space="preserve">Weeks 9–10</w:t>
      </w:r>
    </w:p>
    <w:p>
      <w:pPr>
        <w:numPr>
          <w:ilvl w:val="0"/>
          <w:numId w:val="1020"/>
        </w:numPr>
        <w:pStyle w:val="Compact"/>
      </w:pPr>
      <w:r>
        <w:t xml:space="preserve">Review privacy, accessibility, cybersecurity, evaluation, and responsible-AI practices.</w:t>
      </w:r>
    </w:p>
    <w:p>
      <w:pPr>
        <w:numPr>
          <w:ilvl w:val="0"/>
          <w:numId w:val="1020"/>
        </w:numPr>
        <w:pStyle w:val="Compact"/>
      </w:pPr>
      <w:r>
        <w:t xml:space="preserve">Verify funding and employer-support options before paying for training.</w:t>
      </w:r>
    </w:p>
    <w:bookmarkEnd w:id="47"/>
    <w:bookmarkStart w:id="48" w:name="weeks-1112"/>
    <w:p>
      <w:pPr>
        <w:pStyle w:val="Heading3"/>
      </w:pPr>
      <w:r>
        <w:t xml:space="preserve">Weeks 11–12</w:t>
      </w:r>
    </w:p>
    <w:p>
      <w:pPr>
        <w:numPr>
          <w:ilvl w:val="0"/>
          <w:numId w:val="1021"/>
        </w:numPr>
        <w:pStyle w:val="Compact"/>
      </w:pPr>
      <w:r>
        <w:t xml:space="preserve">Tailor your résumé truthfully.</w:t>
      </w:r>
    </w:p>
    <w:p>
      <w:pPr>
        <w:numPr>
          <w:ilvl w:val="0"/>
          <w:numId w:val="1021"/>
        </w:numPr>
        <w:pStyle w:val="Compact"/>
      </w:pPr>
      <w:r>
        <w:t xml:space="preserve">Practice scenario interviews.</w:t>
      </w:r>
    </w:p>
    <w:p>
      <w:pPr>
        <w:numPr>
          <w:ilvl w:val="0"/>
          <w:numId w:val="1021"/>
        </w:numPr>
        <w:pStyle w:val="Compact"/>
      </w:pPr>
      <w:r>
        <w:t xml:space="preserve">Apply selectively and revise your learning plan based on employer feedback.</w:t>
      </w:r>
    </w:p>
    <w:bookmarkEnd w:id="48"/>
    <w:bookmarkEnd w:id="49"/>
    <w:bookmarkStart w:id="50" w:name="job-search-strategy"/>
    <w:p>
      <w:pPr>
        <w:pStyle w:val="Heading2"/>
      </w:pPr>
      <w:r>
        <w:t xml:space="preserve">14. Job-search strategy</w:t>
      </w:r>
    </w:p>
    <w:p>
      <w:pPr>
        <w:pStyle w:val="FirstParagraph"/>
      </w:pPr>
      <w:r>
        <w:t xml:space="preserve">Search adjacent titles:</w:t>
      </w:r>
    </w:p>
    <w:p>
      <w:pPr>
        <w:numPr>
          <w:ilvl w:val="0"/>
          <w:numId w:val="1022"/>
        </w:numPr>
        <w:pStyle w:val="Compact"/>
      </w:pPr>
      <w:r>
        <w:t xml:space="preserve">Training and Development Coordinator</w:t>
      </w:r>
    </w:p>
    <w:p>
      <w:pPr>
        <w:numPr>
          <w:ilvl w:val="0"/>
          <w:numId w:val="1022"/>
        </w:numPr>
        <w:pStyle w:val="Compact"/>
      </w:pPr>
      <w:r>
        <w:t xml:space="preserve">Learning and Development Coordinator</w:t>
      </w:r>
    </w:p>
    <w:p>
      <w:pPr>
        <w:numPr>
          <w:ilvl w:val="0"/>
          <w:numId w:val="1022"/>
        </w:numPr>
        <w:pStyle w:val="Compact"/>
      </w:pPr>
      <w:r>
        <w:t xml:space="preserve">Training Coordinator</w:t>
      </w:r>
    </w:p>
    <w:p>
      <w:pPr>
        <w:numPr>
          <w:ilvl w:val="0"/>
          <w:numId w:val="1022"/>
        </w:numPr>
        <w:pStyle w:val="Compact"/>
      </w:pPr>
      <w:r>
        <w:t xml:space="preserve">Learning Coordinator</w:t>
      </w:r>
    </w:p>
    <w:p>
      <w:pPr>
        <w:numPr>
          <w:ilvl w:val="0"/>
          <w:numId w:val="1022"/>
        </w:numPr>
        <w:pStyle w:val="Compact"/>
      </w:pPr>
      <w:r>
        <w:t xml:space="preserve">L&amp;D Coordinator</w:t>
      </w:r>
    </w:p>
    <w:p>
      <w:pPr>
        <w:numPr>
          <w:ilvl w:val="0"/>
          <w:numId w:val="1022"/>
        </w:numPr>
        <w:pStyle w:val="Compact"/>
      </w:pPr>
      <w:r>
        <w:t xml:space="preserve">Training Administrator</w:t>
      </w:r>
    </w:p>
    <w:p>
      <w:pPr>
        <w:numPr>
          <w:ilvl w:val="0"/>
          <w:numId w:val="1022"/>
        </w:numPr>
        <w:pStyle w:val="Compact"/>
      </w:pPr>
      <w:r>
        <w:t xml:space="preserve">Talent Development Coordinator</w:t>
      </w:r>
    </w:p>
    <w:p>
      <w:pPr>
        <w:numPr>
          <w:ilvl w:val="0"/>
          <w:numId w:val="1022"/>
        </w:numPr>
        <w:pStyle w:val="Compact"/>
      </w:pPr>
      <w:r>
        <w:t xml:space="preserve">Learning Operations Coordinator</w:t>
      </w:r>
    </w:p>
    <w:p>
      <w:pPr>
        <w:numPr>
          <w:ilvl w:val="0"/>
          <w:numId w:val="1022"/>
        </w:numPr>
        <w:pStyle w:val="Compact"/>
      </w:pPr>
      <w:r>
        <w:t xml:space="preserve">Onboarding Coordinator</w:t>
      </w:r>
    </w:p>
    <w:p>
      <w:pPr>
        <w:numPr>
          <w:ilvl w:val="0"/>
          <w:numId w:val="1022"/>
        </w:numPr>
        <w:pStyle w:val="Compact"/>
      </w:pPr>
      <w:r>
        <w:t xml:space="preserve">LMS Administrator</w:t>
      </w:r>
    </w:p>
    <w:p>
      <w:pPr>
        <w:numPr>
          <w:ilvl w:val="0"/>
          <w:numId w:val="1022"/>
        </w:numPr>
        <w:pStyle w:val="Compact"/>
      </w:pPr>
      <w:r>
        <w:t xml:space="preserve">Training Specialist</w:t>
      </w:r>
    </w:p>
    <w:p>
      <w:pPr>
        <w:numPr>
          <w:ilvl w:val="0"/>
          <w:numId w:val="1022"/>
        </w:numPr>
        <w:pStyle w:val="Compact"/>
      </w:pPr>
      <w:r>
        <w:t xml:space="preserve">Training Program Coordinator</w:t>
      </w:r>
    </w:p>
    <w:p>
      <w:pPr>
        <w:pStyle w:val="FirstParagraph"/>
      </w:pPr>
      <w:r>
        <w:t xml:space="preserve">Read the duties carefully. A</w:t>
      </w:r>
      <w:r>
        <w:t xml:space="preserve"> </w:t>
      </w:r>
      <w:r>
        <w:rPr>
          <w:rStyle w:val="VerbatimChar"/>
        </w:rPr>
        <w:t xml:space="preserve">Training Coordinator</w:t>
      </w:r>
      <w:r>
        <w:t xml:space="preserve"> </w:t>
      </w:r>
      <w:r>
        <w:t xml:space="preserve">may actually be an HR administrator, compliance-training administrator, facilitator, LMS specialist, instructional designer, event coordinator, or safety-training role.</w:t>
      </w:r>
    </w:p>
    <w:bookmarkEnd w:id="50"/>
    <w:bookmarkStart w:id="51" w:name="résumé-and-application-evidence"/>
    <w:p>
      <w:pPr>
        <w:pStyle w:val="Heading2"/>
      </w:pPr>
      <w:r>
        <w:t xml:space="preserve">15. Résumé and application evidence</w:t>
      </w:r>
    </w:p>
    <w:p>
      <w:pPr>
        <w:pStyle w:val="FirstParagraph"/>
      </w:pPr>
      <w:r>
        <w:t xml:space="preserve">Use evidence you can defend.</w:t>
      </w:r>
    </w:p>
    <w:p>
      <w:pPr>
        <w:pStyle w:val="BodyText"/>
      </w:pPr>
      <w:r>
        <w:t xml:space="preserve">Strong bullets may show:</w:t>
      </w:r>
    </w:p>
    <w:p>
      <w:pPr>
        <w:numPr>
          <w:ilvl w:val="0"/>
          <w:numId w:val="1023"/>
        </w:numPr>
        <w:pStyle w:val="Compact"/>
      </w:pPr>
      <w:r>
        <w:t xml:space="preserve">number of learners, sessions, programs, departments, or locations supported;</w:t>
      </w:r>
    </w:p>
    <w:p>
      <w:pPr>
        <w:numPr>
          <w:ilvl w:val="0"/>
          <w:numId w:val="1023"/>
        </w:numPr>
        <w:pStyle w:val="Compact"/>
      </w:pPr>
      <w:r>
        <w:t xml:space="preserve">LMS or HRIS systems used;</w:t>
      </w:r>
    </w:p>
    <w:p>
      <w:pPr>
        <w:numPr>
          <w:ilvl w:val="0"/>
          <w:numId w:val="1023"/>
        </w:numPr>
        <w:pStyle w:val="Compact"/>
      </w:pPr>
      <w:r>
        <w:t xml:space="preserve">attendance or completion records maintained;</w:t>
      </w:r>
    </w:p>
    <w:p>
      <w:pPr>
        <w:numPr>
          <w:ilvl w:val="0"/>
          <w:numId w:val="1023"/>
        </w:numPr>
        <w:pStyle w:val="Compact"/>
      </w:pPr>
      <w:r>
        <w:t xml:space="preserve">accessibility practices supported;</w:t>
      </w:r>
    </w:p>
    <w:p>
      <w:pPr>
        <w:numPr>
          <w:ilvl w:val="0"/>
          <w:numId w:val="1023"/>
        </w:numPr>
        <w:pStyle w:val="Compact"/>
      </w:pPr>
      <w:r>
        <w:t xml:space="preserve">training calendars or communications coordinated;</w:t>
      </w:r>
    </w:p>
    <w:p>
      <w:pPr>
        <w:numPr>
          <w:ilvl w:val="0"/>
          <w:numId w:val="1023"/>
        </w:numPr>
        <w:pStyle w:val="Compact"/>
      </w:pPr>
      <w:r>
        <w:t xml:space="preserve">reporting or survey analysis performed;</w:t>
      </w:r>
    </w:p>
    <w:p>
      <w:pPr>
        <w:numPr>
          <w:ilvl w:val="0"/>
          <w:numId w:val="1023"/>
        </w:numPr>
        <w:pStyle w:val="Compact"/>
      </w:pPr>
      <w:r>
        <w:t xml:space="preserve">materials created or updated;</w:t>
      </w:r>
    </w:p>
    <w:p>
      <w:pPr>
        <w:numPr>
          <w:ilvl w:val="0"/>
          <w:numId w:val="1023"/>
        </w:numPr>
        <w:pStyle w:val="Compact"/>
      </w:pPr>
      <w:r>
        <w:t xml:space="preserve">vendors or subject-matter experts coordinated;</w:t>
      </w:r>
    </w:p>
    <w:p>
      <w:pPr>
        <w:numPr>
          <w:ilvl w:val="0"/>
          <w:numId w:val="1023"/>
        </w:numPr>
        <w:pStyle w:val="Compact"/>
      </w:pPr>
      <w:r>
        <w:t xml:space="preserve">process improvements with verified results; and</w:t>
      </w:r>
    </w:p>
    <w:p>
      <w:pPr>
        <w:numPr>
          <w:ilvl w:val="0"/>
          <w:numId w:val="1023"/>
        </w:numPr>
        <w:pStyle w:val="Compact"/>
      </w:pPr>
      <w:r>
        <w:t xml:space="preserve">method used to achieve the result.</w:t>
      </w:r>
    </w:p>
    <w:p>
      <w:pPr>
        <w:pStyle w:val="FirstParagraph"/>
      </w:pPr>
      <w:r>
        <w:t xml:space="preserve">Do not invent completion rates, learner counts, cost savings, satisfaction scores, systems, certifications, or business impact.</w:t>
      </w:r>
    </w:p>
    <w:bookmarkEnd w:id="51"/>
    <w:bookmarkStart w:id="52" w:name="career-progression"/>
    <w:p>
      <w:pPr>
        <w:pStyle w:val="Heading2"/>
      </w:pPr>
      <w:r>
        <w:t xml:space="preserve">16. Career progression</w:t>
      </w:r>
    </w:p>
    <w:p>
      <w:pPr>
        <w:pStyle w:val="FirstParagraph"/>
      </w:pPr>
      <w:r>
        <w:t xml:space="preserve">Possible next steps include:</w:t>
      </w:r>
    </w:p>
    <w:p>
      <w:pPr>
        <w:numPr>
          <w:ilvl w:val="0"/>
          <w:numId w:val="1024"/>
        </w:numPr>
        <w:pStyle w:val="Compact"/>
      </w:pPr>
      <w:r>
        <w:t xml:space="preserve">Senior Training Coordinator</w:t>
      </w:r>
    </w:p>
    <w:p>
      <w:pPr>
        <w:numPr>
          <w:ilvl w:val="0"/>
          <w:numId w:val="1024"/>
        </w:numPr>
        <w:pStyle w:val="Compact"/>
      </w:pPr>
      <w:r>
        <w:t xml:space="preserve">Training and Development Specialist</w:t>
      </w:r>
    </w:p>
    <w:p>
      <w:pPr>
        <w:numPr>
          <w:ilvl w:val="0"/>
          <w:numId w:val="1024"/>
        </w:numPr>
        <w:pStyle w:val="Compact"/>
      </w:pPr>
      <w:r>
        <w:t xml:space="preserve">Learning and Development Specialist</w:t>
      </w:r>
    </w:p>
    <w:p>
      <w:pPr>
        <w:numPr>
          <w:ilvl w:val="0"/>
          <w:numId w:val="1024"/>
        </w:numPr>
        <w:pStyle w:val="Compact"/>
      </w:pPr>
      <w:r>
        <w:t xml:space="preserve">Instructional Designer</w:t>
      </w:r>
    </w:p>
    <w:p>
      <w:pPr>
        <w:numPr>
          <w:ilvl w:val="0"/>
          <w:numId w:val="1024"/>
        </w:numPr>
        <w:pStyle w:val="Compact"/>
      </w:pPr>
      <w:r>
        <w:t xml:space="preserve">LMS Administrator</w:t>
      </w:r>
    </w:p>
    <w:p>
      <w:pPr>
        <w:numPr>
          <w:ilvl w:val="0"/>
          <w:numId w:val="1024"/>
        </w:numPr>
        <w:pStyle w:val="Compact"/>
      </w:pPr>
      <w:r>
        <w:t xml:space="preserve">Learning Operations Specialist</w:t>
      </w:r>
    </w:p>
    <w:p>
      <w:pPr>
        <w:numPr>
          <w:ilvl w:val="0"/>
          <w:numId w:val="1024"/>
        </w:numPr>
        <w:pStyle w:val="Compact"/>
      </w:pPr>
      <w:r>
        <w:t xml:space="preserve">Talent Development Specialist</w:t>
      </w:r>
    </w:p>
    <w:p>
      <w:pPr>
        <w:numPr>
          <w:ilvl w:val="0"/>
          <w:numId w:val="1024"/>
        </w:numPr>
        <w:pStyle w:val="Compact"/>
      </w:pPr>
      <w:r>
        <w:t xml:space="preserve">Organizational Development Specialist</w:t>
      </w:r>
    </w:p>
    <w:p>
      <w:pPr>
        <w:numPr>
          <w:ilvl w:val="0"/>
          <w:numId w:val="1024"/>
        </w:numPr>
        <w:pStyle w:val="Compact"/>
      </w:pPr>
      <w:r>
        <w:t xml:space="preserve">Training Program Manager</w:t>
      </w:r>
    </w:p>
    <w:p>
      <w:pPr>
        <w:numPr>
          <w:ilvl w:val="0"/>
          <w:numId w:val="1024"/>
        </w:numPr>
        <w:pStyle w:val="Compact"/>
      </w:pPr>
      <w:r>
        <w:t xml:space="preserve">Learning and Development Manager</w:t>
      </w:r>
    </w:p>
    <w:p>
      <w:pPr>
        <w:pStyle w:val="FirstParagraph"/>
      </w:pPr>
      <w:r>
        <w:t xml:space="preserve">Progression is not automatic. Specialist, instructional-design, management, organizational-development, safety, compliance, or regulated training roles may require additional experience, education, or domain expertise.</w:t>
      </w:r>
    </w:p>
    <w:bookmarkEnd w:id="52"/>
    <w:bookmarkStart w:id="53" w:name="Xd0d176e5e97d5daa3b2f3f513067fcd02b6f2d6"/>
    <w:p>
      <w:pPr>
        <w:pStyle w:val="Heading2"/>
      </w:pPr>
      <w:r>
        <w:t xml:space="preserve">17. When to pause, delay, or choose another path</w:t>
      </w:r>
    </w:p>
    <w:p>
      <w:pPr>
        <w:pStyle w:val="FirstParagraph"/>
      </w:pPr>
      <w:r>
        <w:t xml:space="preserve">Pause or reconsider when:</w:t>
      </w:r>
    </w:p>
    <w:p>
      <w:pPr>
        <w:numPr>
          <w:ilvl w:val="0"/>
          <w:numId w:val="1025"/>
        </w:numPr>
        <w:pStyle w:val="Compact"/>
      </w:pPr>
      <w:r>
        <w:t xml:space="preserve">the actual role is materially more senior than the title suggests;</w:t>
      </w:r>
    </w:p>
    <w:p>
      <w:pPr>
        <w:numPr>
          <w:ilvl w:val="0"/>
          <w:numId w:val="1025"/>
        </w:numPr>
        <w:pStyle w:val="Compact"/>
      </w:pPr>
      <w:r>
        <w:t xml:space="preserve">required facilitation, travel, schedule, or physical demands are incompatible with your needs and no workable accommodation is available;</w:t>
      </w:r>
    </w:p>
    <w:p>
      <w:pPr>
        <w:numPr>
          <w:ilvl w:val="0"/>
          <w:numId w:val="1025"/>
        </w:numPr>
        <w:pStyle w:val="Compact"/>
      </w:pPr>
      <w:r>
        <w:t xml:space="preserve">a provider promises guaranteed employment or salary;</w:t>
      </w:r>
    </w:p>
    <w:p>
      <w:pPr>
        <w:numPr>
          <w:ilvl w:val="0"/>
          <w:numId w:val="1025"/>
        </w:numPr>
        <w:pStyle w:val="Compact"/>
      </w:pPr>
      <w:r>
        <w:t xml:space="preserve">training costs, refund rules, or employer repayment terms are unclear;</w:t>
      </w:r>
    </w:p>
    <w:p>
      <w:pPr>
        <w:numPr>
          <w:ilvl w:val="0"/>
          <w:numId w:val="1025"/>
        </w:numPr>
        <w:pStyle w:val="Compact"/>
      </w:pPr>
      <w:r>
        <w:t xml:space="preserve">the role requires legal, safety, clinical, labour-relations, or regulated authority you do not possess;</w:t>
      </w:r>
    </w:p>
    <w:p>
      <w:pPr>
        <w:numPr>
          <w:ilvl w:val="0"/>
          <w:numId w:val="1025"/>
        </w:numPr>
        <w:pStyle w:val="Compact"/>
      </w:pPr>
      <w:r>
        <w:t xml:space="preserve">the employer expects falsified training records or completion evidence; or</w:t>
      </w:r>
    </w:p>
    <w:p>
      <w:pPr>
        <w:numPr>
          <w:ilvl w:val="0"/>
          <w:numId w:val="1025"/>
        </w:numPr>
        <w:pStyle w:val="Compact"/>
      </w:pPr>
      <w:r>
        <w:t xml:space="preserve">the job requires handling confidential data without adequate controls.</w:t>
      </w:r>
    </w:p>
    <w:p>
      <w:pPr>
        <w:pStyle w:val="FirstParagraph"/>
      </w:pPr>
      <w:r>
        <w:t xml:space="preserve">A different entry point such as HR support, project coordination, LMS administration, customer education, operations coordination, or administrative support may still lead into learning and development.</w:t>
      </w:r>
    </w:p>
    <w:bookmarkEnd w:id="53"/>
    <w:bookmarkStart w:id="54" w:name="X3d9b226c079d2936aa92eb898860f86b9f5ef97"/>
    <w:p>
      <w:pPr>
        <w:pStyle w:val="Heading2"/>
      </w:pPr>
      <w:r>
        <w:t xml:space="preserve">18. Verification checklist before spending money</w:t>
      </w:r>
    </w:p>
    <w:p>
      <w:pPr>
        <w:pStyle w:val="FirstParagraph"/>
      </w:pPr>
      <w:r>
        <w:t xml:space="preserve">Before enrolling, paying, borrowing, or signing a reimbursement agreement, verify:</w:t>
      </w:r>
    </w:p>
    <w:p>
      <w:pPr>
        <w:numPr>
          <w:ilvl w:val="0"/>
          <w:numId w:val="1026"/>
        </w:numPr>
        <w:pStyle w:val="Compact"/>
      </w:pPr>
      <w:r>
        <w:t xml:space="preserve">the exact target title and duties;</w:t>
      </w:r>
    </w:p>
    <w:p>
      <w:pPr>
        <w:numPr>
          <w:ilvl w:val="0"/>
          <w:numId w:val="1026"/>
        </w:numPr>
        <w:pStyle w:val="Compact"/>
      </w:pPr>
      <w:r>
        <w:t xml:space="preserve">current local vacancies;</w:t>
      </w:r>
    </w:p>
    <w:p>
      <w:pPr>
        <w:numPr>
          <w:ilvl w:val="0"/>
          <w:numId w:val="1026"/>
        </w:numPr>
        <w:pStyle w:val="Compact"/>
      </w:pPr>
      <w:r>
        <w:t xml:space="preserve">required versus preferred education;</w:t>
      </w:r>
    </w:p>
    <w:p>
      <w:pPr>
        <w:numPr>
          <w:ilvl w:val="0"/>
          <w:numId w:val="1026"/>
        </w:numPr>
        <w:pStyle w:val="Compact"/>
      </w:pPr>
      <w:r>
        <w:t xml:space="preserve">required versus optional credentials;</w:t>
      </w:r>
    </w:p>
    <w:p>
      <w:pPr>
        <w:numPr>
          <w:ilvl w:val="0"/>
          <w:numId w:val="1026"/>
        </w:numPr>
        <w:pStyle w:val="Compact"/>
      </w:pPr>
      <w:r>
        <w:t xml:space="preserve">total program cost;</w:t>
      </w:r>
    </w:p>
    <w:p>
      <w:pPr>
        <w:numPr>
          <w:ilvl w:val="0"/>
          <w:numId w:val="1026"/>
        </w:numPr>
        <w:pStyle w:val="Compact"/>
      </w:pPr>
      <w:r>
        <w:t xml:space="preserve">refund and withdrawal rules;</w:t>
      </w:r>
    </w:p>
    <w:p>
      <w:pPr>
        <w:numPr>
          <w:ilvl w:val="0"/>
          <w:numId w:val="1026"/>
        </w:numPr>
        <w:pStyle w:val="Compact"/>
      </w:pPr>
      <w:r>
        <w:t xml:space="preserve">accreditation or institutional recognition where relevant;</w:t>
      </w:r>
    </w:p>
    <w:p>
      <w:pPr>
        <w:numPr>
          <w:ilvl w:val="0"/>
          <w:numId w:val="1026"/>
        </w:numPr>
        <w:pStyle w:val="Compact"/>
      </w:pPr>
      <w:r>
        <w:t xml:space="preserve">public or employer funding eligibility;</w:t>
      </w:r>
    </w:p>
    <w:p>
      <w:pPr>
        <w:numPr>
          <w:ilvl w:val="0"/>
          <w:numId w:val="1026"/>
        </w:numPr>
        <w:pStyle w:val="Compact"/>
      </w:pPr>
      <w:r>
        <w:t xml:space="preserve">scholarship deadlines;</w:t>
      </w:r>
    </w:p>
    <w:p>
      <w:pPr>
        <w:numPr>
          <w:ilvl w:val="0"/>
          <w:numId w:val="1026"/>
        </w:numPr>
        <w:pStyle w:val="Compact"/>
      </w:pPr>
      <w:r>
        <w:t xml:space="preserve">apprenticeship or work-based alternatives;</w:t>
      </w:r>
    </w:p>
    <w:p>
      <w:pPr>
        <w:numPr>
          <w:ilvl w:val="0"/>
          <w:numId w:val="1026"/>
        </w:numPr>
        <w:pStyle w:val="Compact"/>
      </w:pPr>
      <w:r>
        <w:t xml:space="preserve">accessibility arrangements;</w:t>
      </w:r>
    </w:p>
    <w:p>
      <w:pPr>
        <w:numPr>
          <w:ilvl w:val="0"/>
          <w:numId w:val="1026"/>
        </w:numPr>
        <w:pStyle w:val="Compact"/>
      </w:pPr>
      <w:r>
        <w:t xml:space="preserve">practicum, travel, schedule, and technology requirements;</w:t>
      </w:r>
    </w:p>
    <w:p>
      <w:pPr>
        <w:numPr>
          <w:ilvl w:val="0"/>
          <w:numId w:val="1026"/>
        </w:numPr>
        <w:pStyle w:val="Compact"/>
      </w:pPr>
      <w:r>
        <w:t xml:space="preserve">whether credits transfer;</w:t>
      </w:r>
    </w:p>
    <w:p>
      <w:pPr>
        <w:numPr>
          <w:ilvl w:val="0"/>
          <w:numId w:val="1026"/>
        </w:numPr>
        <w:pStyle w:val="Compact"/>
      </w:pPr>
      <w:r>
        <w:t xml:space="preserve">credential renewal requirements;</w:t>
      </w:r>
    </w:p>
    <w:p>
      <w:pPr>
        <w:numPr>
          <w:ilvl w:val="0"/>
          <w:numId w:val="1026"/>
        </w:numPr>
        <w:pStyle w:val="Compact"/>
      </w:pPr>
      <w:r>
        <w:t xml:space="preserve">employer repayment terms;</w:t>
      </w:r>
    </w:p>
    <w:p>
      <w:pPr>
        <w:numPr>
          <w:ilvl w:val="0"/>
          <w:numId w:val="1026"/>
        </w:numPr>
        <w:pStyle w:val="Compact"/>
      </w:pPr>
      <w:r>
        <w:t xml:space="preserve">tax consequences; and</w:t>
      </w:r>
    </w:p>
    <w:p>
      <w:pPr>
        <w:numPr>
          <w:ilvl w:val="0"/>
          <w:numId w:val="1026"/>
        </w:numPr>
        <w:pStyle w:val="Compact"/>
      </w:pPr>
      <w:r>
        <w:t xml:space="preserve">realistic local wages from current evidence.</w:t>
      </w:r>
    </w:p>
    <w:p>
      <w:pPr>
        <w:pStyle w:val="FirstParagraph"/>
      </w:pPr>
      <w:r>
        <w:t xml:space="preserve">Keep written terms and record the date each source was checked.</w:t>
      </w:r>
    </w:p>
    <w:bookmarkEnd w:id="54"/>
    <w:bookmarkStart w:id="59" w:name="current-verification-sources"/>
    <w:p>
      <w:pPr>
        <w:pStyle w:val="Heading2"/>
      </w:pPr>
      <w:r>
        <w:t xml:space="preserve">19. Current verification sources</w:t>
      </w:r>
    </w:p>
    <w:bookmarkStart w:id="55" w:name="united-states-1"/>
    <w:p>
      <w:pPr>
        <w:pStyle w:val="Heading3"/>
      </w:pPr>
      <w:r>
        <w:t xml:space="preserve">United States</w:t>
      </w:r>
    </w:p>
    <w:p>
      <w:pPr>
        <w:numPr>
          <w:ilvl w:val="0"/>
          <w:numId w:val="1027"/>
        </w:numPr>
        <w:pStyle w:val="Compact"/>
      </w:pPr>
      <w:r>
        <w:t xml:space="preserve">U.S. Bureau of Labor Statistics — Training and Development Specialists: https://www.bls.gov/ooh/business-and-financial/training-and-development-specialists.htm</w:t>
      </w:r>
    </w:p>
    <w:p>
      <w:pPr>
        <w:numPr>
          <w:ilvl w:val="0"/>
          <w:numId w:val="1027"/>
        </w:numPr>
        <w:pStyle w:val="Compact"/>
      </w:pPr>
      <w:r>
        <w:t xml:space="preserve">CareerOneStop WIOA-Eligible Training Program Finder: https://www.careeronestop.org/LocalHelp/EmploymentAndTraining/find-WIOA-training-programs.aspx</w:t>
      </w:r>
    </w:p>
    <w:p>
      <w:pPr>
        <w:numPr>
          <w:ilvl w:val="0"/>
          <w:numId w:val="1027"/>
        </w:numPr>
        <w:pStyle w:val="Compact"/>
      </w:pPr>
      <w:r>
        <w:t xml:space="preserve">Federal Student Aid: https://studentaid.gov/</w:t>
      </w:r>
    </w:p>
    <w:p>
      <w:pPr>
        <w:numPr>
          <w:ilvl w:val="0"/>
          <w:numId w:val="1027"/>
        </w:numPr>
        <w:pStyle w:val="Compact"/>
      </w:pPr>
      <w:r>
        <w:t xml:space="preserve">Apprenticeship.gov: https://www.apprenticeship.gov/</w:t>
      </w:r>
    </w:p>
    <w:p>
      <w:pPr>
        <w:numPr>
          <w:ilvl w:val="0"/>
          <w:numId w:val="1027"/>
        </w:numPr>
        <w:pStyle w:val="Compact"/>
      </w:pPr>
      <w:r>
        <w:t xml:space="preserve">IRS Section 127 educational-assistance FAQ update: https://www.irs.gov/newsroom/irs-updates-frequently-asked-questions-about-section-127-educational-assistance-programs</w:t>
      </w:r>
    </w:p>
    <w:p>
      <w:pPr>
        <w:numPr>
          <w:ilvl w:val="0"/>
          <w:numId w:val="1027"/>
        </w:numPr>
        <w:pStyle w:val="Compact"/>
      </w:pPr>
      <w:r>
        <w:t xml:space="preserve">U.S. Department of Education accreditation resources: https://www.ed.gov/accreditation</w:t>
      </w:r>
    </w:p>
    <w:p>
      <w:pPr>
        <w:numPr>
          <w:ilvl w:val="0"/>
          <w:numId w:val="1027"/>
        </w:numPr>
        <w:pStyle w:val="Compact"/>
      </w:pPr>
      <w:r>
        <w:t xml:space="preserve">U.S. Equal Employment Opportunity Commission disability discrimination resources: https://www.eeoc.gov/disability-discrimination</w:t>
      </w:r>
    </w:p>
    <w:bookmarkEnd w:id="55"/>
    <w:bookmarkStart w:id="56" w:name="canada"/>
    <w:p>
      <w:pPr>
        <w:pStyle w:val="Heading3"/>
      </w:pPr>
      <w:r>
        <w:t xml:space="preserve">Canada</w:t>
      </w:r>
    </w:p>
    <w:p>
      <w:pPr>
        <w:numPr>
          <w:ilvl w:val="0"/>
          <w:numId w:val="1028"/>
        </w:numPr>
        <w:pStyle w:val="Compact"/>
      </w:pPr>
      <w:r>
        <w:t xml:space="preserve">Government of Canada Job Bank — Staff Training and Development Officer / NOC 11200: https://www.jobbank.gc.ca/marketreport/summary-occupation/255/ca</w:t>
      </w:r>
    </w:p>
    <w:p>
      <w:pPr>
        <w:numPr>
          <w:ilvl w:val="0"/>
          <w:numId w:val="1028"/>
        </w:numPr>
        <w:pStyle w:val="Compact"/>
      </w:pPr>
      <w:r>
        <w:t xml:space="preserve">Job Bank national wages: https://www.jobbank.gc.ca/marketreport/wages-occupation/255/ca</w:t>
      </w:r>
    </w:p>
    <w:bookmarkEnd w:id="56"/>
    <w:bookmarkStart w:id="57" w:name="colombia"/>
    <w:p>
      <w:pPr>
        <w:pStyle w:val="Heading3"/>
      </w:pPr>
      <w:r>
        <w:t xml:space="preserve">Colombia</w:t>
      </w:r>
    </w:p>
    <w:p>
      <w:pPr>
        <w:numPr>
          <w:ilvl w:val="0"/>
          <w:numId w:val="1029"/>
        </w:numPr>
        <w:pStyle w:val="Compact"/>
      </w:pPr>
      <w:r>
        <w:t xml:space="preserve">Servicio Público de Empleo: https://www.serviciodeempleo.gov.co/</w:t>
      </w:r>
    </w:p>
    <w:p>
      <w:pPr>
        <w:numPr>
          <w:ilvl w:val="0"/>
          <w:numId w:val="1029"/>
        </w:numPr>
        <w:pStyle w:val="Compact"/>
      </w:pPr>
      <w:r>
        <w:t xml:space="preserve">SENA: https://www.sena.edu.co/</w:t>
      </w:r>
    </w:p>
    <w:p>
      <w:pPr>
        <w:numPr>
          <w:ilvl w:val="0"/>
          <w:numId w:val="1029"/>
        </w:numPr>
        <w:pStyle w:val="Compact"/>
      </w:pPr>
      <w:r>
        <w:t xml:space="preserve">SENA Betowa — Gestión del talento humano: https://betowa.sena.edu.co/oferta/gestion-del-talento-humano?modality=P&amp;programId=8996</w:t>
      </w:r>
    </w:p>
    <w:p>
      <w:pPr>
        <w:numPr>
          <w:ilvl w:val="0"/>
          <w:numId w:val="1029"/>
        </w:numPr>
        <w:pStyle w:val="Compact"/>
      </w:pPr>
      <w:r>
        <w:t xml:space="preserve">SENA Betowa — Gestión del desarrollo del talento humano: https://betowa.sena.edu.co/oferta/gestion-del-desarrollo-del-talento-humano?modality=P&amp;programId=145414</w:t>
      </w:r>
    </w:p>
    <w:bookmarkEnd w:id="57"/>
    <w:bookmarkStart w:id="58" w:name="current-non-government-market-reference"/>
    <w:p>
      <w:pPr>
        <w:pStyle w:val="Heading3"/>
      </w:pPr>
      <w:r>
        <w:t xml:space="preserve">Current non-government market reference</w:t>
      </w:r>
    </w:p>
    <w:p>
      <w:pPr>
        <w:numPr>
          <w:ilvl w:val="0"/>
          <w:numId w:val="1030"/>
        </w:numPr>
        <w:pStyle w:val="Compact"/>
      </w:pPr>
      <w:r>
        <w:t xml:space="preserve">ZipRecruiter — Training and Development Coordinator salary: https://www.ziprecruiter.com/Salaries/Training-And-Development-Coordinator-Salary</w:t>
      </w:r>
    </w:p>
    <w:p>
      <w:pPr>
        <w:pStyle w:val="FirstParagraph"/>
      </w:pPr>
      <w:r>
        <w:t xml:space="preserve">Market pages, program availability, and vacancies change. Recheck the date, title, location, and methodology before making a high-impact decision.</w:t>
      </w:r>
    </w:p>
    <w:p>
      <w:r>
        <w:pict>
          <v:rect style="width:0;height:1.5pt" o:hralign="center" o:hrstd="t" o:hr="t"/>
        </w:pict>
      </w:r>
    </w:p>
    <w:bookmarkEnd w:id="58"/>
    <w:bookmarkEnd w:id="59"/>
    <w:bookmarkStart w:id="60" w:name="final-reminder"/>
    <w:p>
      <w:pPr>
        <w:pStyle w:val="Heading2"/>
      </w:pPr>
      <w:r>
        <w:t xml:space="preserve">Final reminder</w:t>
      </w:r>
    </w:p>
    <w:p>
      <w:pPr>
        <w:pStyle w:val="FirstParagraph"/>
      </w:pPr>
      <w:r>
        <w:t xml:space="preserve">A strong training-and-development career path begins with current job evidence, affordable learning, accessible design, accurate records, responsible technology use, and honest proof of skill. Learn the work before buying a credential, protect learner data, and escalate decisions that exceed your authority.</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2026-08-08T20:51:42Z</dcterms:created>
  <dcterms:modified xsi:type="dcterms:W3CDTF">2026-08-08T20:51:42Z</dcterms:modified>
</cp:coreProperties>
</file>

<file path=docProps/custom.xml><?xml version="1.0" encoding="utf-8"?>
<Properties xmlns="http://schemas.openxmlformats.org/officeDocument/2006/custom-properties" xmlns:vt="http://schemas.openxmlformats.org/officeDocument/2006/docPropsVTypes"/>
</file>