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75f272db233e9d7018841aae0188b919b4a4cf"/>
    <w:p>
      <w:pPr>
        <w:pStyle w:val="Heading1"/>
      </w:pPr>
      <w:r>
        <w:t xml:space="preserve">Guia de Oportunidades ao Longo da Vida 10 — Coordenador de Treinamento e Desenvolvimento</w:t>
      </w:r>
    </w:p>
    <w:p>
      <w:pPr>
        <w:pStyle w:val="FirstParagraph"/>
      </w:pPr>
      <w:r>
        <w:rPr>
          <w:bCs/>
          <w:b/>
        </w:rPr>
        <w:t xml:space="preserve">Candidato de publicação controlado em português brasileiro 2026</w:t>
      </w:r>
      <w:r>
        <w:br/>
      </w:r>
      <w:r>
        <w:t xml:space="preserve">Versão 2.0 • agosto de 2026</w:t>
      </w:r>
      <w:r>
        <w:br/>
      </w:r>
      <w:r>
        <w:t xml:space="preserve">Criado e dirigido por Alberto (Al) Leiva</w:t>
      </w:r>
      <w:r>
        <w:br/>
      </w:r>
      <w:r>
        <w:t xml:space="preserve">Pesquisa, organização, edição e preparação de documentos com apoio do ChatGPT, OpenAI</w:t>
      </w:r>
    </w:p>
    <w:p>
      <w:pPr>
        <w:pStyle w:val="BlockText"/>
      </w:pPr>
      <w:r>
        <w:rPr>
          <w:bCs/>
          <w:b/>
        </w:rPr>
        <w:t xml:space="preserve">Status controlado:</w:t>
      </w:r>
      <w:r>
        <w:t xml:space="preserve"> </w:t>
      </w:r>
      <w:r>
        <w:t xml:space="preserve">Este é o candidato de publicação controlado em português brasileiro para a revisão de 2026, localizado a partir da fonte inglesa v2 congelada. Passou pelas verificações documentadas de terminologia, paridade, documentos, renderização e publicação. A liberação continua sujeita à auditoria final controlada.</w:t>
      </w:r>
    </w:p>
    <w:bookmarkStart w:id="20" w:name="a-promessa-deste-guia"/>
    <w:p>
      <w:pPr>
        <w:pStyle w:val="Heading2"/>
      </w:pPr>
      <w:r>
        <w:t xml:space="preserve">A promessa deste guia</w:t>
      </w:r>
    </w:p>
    <w:p>
      <w:pPr>
        <w:pStyle w:val="FirstParagraph"/>
      </w:pPr>
      <w:r>
        <w:t xml:space="preserve">Este guia não promete que o trabalho de treinamento e desenvolvimento seja adequado para todas as pessoas, que uma credencial produza emprego, que o treinamento seja gratuito ou que qualquer remuneração se aplique em todos os lugares. Seu objetivo é ajudar o leitor a entender o trabalho, comparar caminhos de aprendizagem acessíveis, construir evidências de capacidade, usar IA com responsabilidade e verificar requisitos atuais antes de gastar dinheiro ou aceitar obrigações de emprego ou reembolso.</w:t>
      </w:r>
    </w:p>
    <w:bookmarkEnd w:id="20"/>
    <w:bookmarkStart w:id="21" w:name="por-que-este-guia-existe"/>
    <w:p>
      <w:pPr>
        <w:pStyle w:val="Heading2"/>
      </w:pPr>
      <w:r>
        <w:t xml:space="preserve">Por que este guia existe</w:t>
      </w:r>
    </w:p>
    <w:p>
      <w:pPr>
        <w:pStyle w:val="FirstParagraph"/>
      </w:pPr>
      <w:r>
        <w:t xml:space="preserve">Treinamento e desenvolvimento ficam na interseção entre pessoas, operações, tecnologia de aprendizagem, comunicação, dados e mudança organizacional. Títulos de coordenador variam muito. Algumas empresas esperam agenda e administração de LMS; outras incluem facilitação, apoio à análise de necessidades, desenho instrucional, treinamento de conformidade, onboarding, fornecedores, relatórios ou coordenação de projetos. O plano mais seguro começa pelas atribuições reais de vagas locais, não apenas pelo título.</w:t>
      </w:r>
    </w:p>
    <w:bookmarkEnd w:id="21"/>
    <w:bookmarkStart w:id="22" w:name="reconhecimento-do-apoio-de-ia"/>
    <w:p>
      <w:pPr>
        <w:pStyle w:val="Heading2"/>
      </w:pPr>
      <w:r>
        <w:t xml:space="preserve">Reconhecimento do apoio de IA</w:t>
      </w:r>
    </w:p>
    <w:p>
      <w:pPr>
        <w:pStyle w:val="FirstParagraph"/>
      </w:pPr>
      <w:r>
        <w:t xml:space="preserve">Alberto (Al) Leiva concebeu e dirige este projeto e permanece responsável pelo guia. O ChatGPT da OpenAI foi utilizado como ferramenta de apoio para pesquisa, organização, edição e preparação de documentos. O apoio de IA não constitui certificação humana independente, certificação profissional de tradução, acreditação, certificação de acessibilidade, revisão jurídica, orientação trabalhista ou tributária, nem substitui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fornece informação geral de educação e navegação profissional. Não oferece orientação jurídica, tributária, trabalhista, de deficiência, privacidade, cibersegurança, financeira, migratória, de licenciamento ou profissional individualizada. Programas podem envolver registros de empregados, saúde ou segurança, avaliações, necessidades de acessibilidade, desempenho ou informação empresarial confidencial. Siga procedimentos do empregador e a legislação aplicável e escale atividades que excedam sua autoridade.</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por vagas atuais no mercado-alvo.</w:t>
      </w:r>
    </w:p>
    <w:p>
      <w:pPr>
        <w:numPr>
          <w:ilvl w:val="0"/>
          <w:numId w:val="1001"/>
        </w:numPr>
        <w:pStyle w:val="Compact"/>
      </w:pPr>
      <w:r>
        <w:t xml:space="preserve">Pesquise</w:t>
      </w:r>
      <w:r>
        <w:t xml:space="preserve"> </w:t>
      </w:r>
      <w:r>
        <w:rPr>
          <w:rStyle w:val="VerbatimChar"/>
        </w:rPr>
        <w:t xml:space="preserve">Training and Development Coordinator</w:t>
      </w:r>
      <w:r>
        <w:t xml:space="preserve">,</w:t>
      </w:r>
      <w:r>
        <w:t xml:space="preserve"> </w:t>
      </w:r>
      <w:r>
        <w:rPr>
          <w:rStyle w:val="VerbatimChar"/>
        </w:rPr>
        <w:t xml:space="preserve">Learning and Development Coordinator</w:t>
      </w:r>
      <w:r>
        <w:t xml:space="preserve">,</w:t>
      </w:r>
      <w:r>
        <w:t xml:space="preserve"> </w:t>
      </w:r>
      <w:r>
        <w:rPr>
          <w:rStyle w:val="VerbatimChar"/>
        </w:rPr>
        <w:t xml:space="preserve">Training Coordinator</w:t>
      </w:r>
      <w:r>
        <w:t xml:space="preserve">,</w:t>
      </w:r>
      <w:r>
        <w:t xml:space="preserve"> </w:t>
      </w:r>
      <w:r>
        <w:rPr>
          <w:rStyle w:val="VerbatimChar"/>
        </w:rPr>
        <w:t xml:space="preserve">Learning Coordinator</w:t>
      </w:r>
      <w:r>
        <w:t xml:space="preserve">,</w:t>
      </w:r>
      <w:r>
        <w:t xml:space="preserve"> </w:t>
      </w:r>
      <w:r>
        <w:rPr>
          <w:rStyle w:val="VerbatimChar"/>
        </w:rPr>
        <w:t xml:space="preserve">L&amp;D Coordinator</w:t>
      </w:r>
      <w:r>
        <w:t xml:space="preserve">,</w:t>
      </w:r>
      <w:r>
        <w:t xml:space="preserve"> </w:t>
      </w:r>
      <w:r>
        <w:rPr>
          <w:rStyle w:val="VerbatimChar"/>
        </w:rPr>
        <w:t xml:space="preserve">Training Administrator</w:t>
      </w:r>
      <w:r>
        <w:t xml:space="preserve">,</w:t>
      </w:r>
      <w:r>
        <w:t xml:space="preserve"> </w:t>
      </w:r>
      <w:r>
        <w:rPr>
          <w:rStyle w:val="VerbatimChar"/>
        </w:rPr>
        <w:t xml:space="preserve">Talent Development Coordinator</w:t>
      </w:r>
      <w:r>
        <w:t xml:space="preserve"> </w:t>
      </w:r>
      <w:r>
        <w:t xml:space="preserve">e equivalentes locais.</w:t>
      </w:r>
    </w:p>
    <w:p>
      <w:pPr>
        <w:numPr>
          <w:ilvl w:val="0"/>
          <w:numId w:val="1001"/>
        </w:numPr>
        <w:pStyle w:val="Compact"/>
      </w:pPr>
      <w:r>
        <w:t xml:space="preserve">Compare responsabilidades, não só títulos.</w:t>
      </w:r>
    </w:p>
    <w:p>
      <w:pPr>
        <w:numPr>
          <w:ilvl w:val="0"/>
          <w:numId w:val="1001"/>
        </w:numPr>
        <w:pStyle w:val="Compact"/>
      </w:pPr>
      <w:r>
        <w:t xml:space="preserve">Separe administração e facilitação de nível coordenador de responsabilidades gerenciais, jurídicas, relações trabalhistas, clínicas, segurança, conformidade, desenho instrucional ou funções licenciadas.</w:t>
      </w:r>
    </w:p>
    <w:p>
      <w:pPr>
        <w:numPr>
          <w:ilvl w:val="0"/>
          <w:numId w:val="1001"/>
        </w:numPr>
        <w:pStyle w:val="Compact"/>
      </w:pPr>
      <w:r>
        <w:t xml:space="preserve">Registre educação, experiência, sistemas, idiomas, horário, viagens, facilitação, relatórios e portfólio exigidos.</w:t>
      </w:r>
    </w:p>
    <w:p>
      <w:pPr>
        <w:numPr>
          <w:ilvl w:val="0"/>
          <w:numId w:val="1001"/>
        </w:numPr>
        <w:pStyle w:val="Compact"/>
      </w:pPr>
      <w:r>
        <w:t xml:space="preserve">Priorize aprendizagem gratuita, pública, financiada pelo empregador ou baseada no trabalho antes de pagar por credencial privada quando essas rotas atendem ao requisito verificado.</w:t>
      </w:r>
    </w:p>
    <w:p>
      <w:pPr>
        <w:numPr>
          <w:ilvl w:val="0"/>
          <w:numId w:val="1001"/>
        </w:numPr>
        <w:pStyle w:val="Compact"/>
      </w:pPr>
      <w:r>
        <w:t xml:space="preserve">Não aceite que uma certificação privada seja legalmente obrigatória sem confirmação da autoridade ou do empregador responsável.</w:t>
      </w:r>
    </w:p>
    <w:bookmarkEnd w:id="24"/>
    <w:bookmarkStart w:id="25" w:name="o-que-é-o-trabalho"/>
    <w:p>
      <w:pPr>
        <w:pStyle w:val="Heading2"/>
      </w:pPr>
      <w:r>
        <w:t xml:space="preserve">2. O que é o trabalho</w:t>
      </w:r>
    </w:p>
    <w:p>
      <w:pPr>
        <w:pStyle w:val="FirstParagraph"/>
      </w:pPr>
      <w:r>
        <w:t xml:space="preserve">Coordenadores de treinamento e desenvolvimento ajudam a planejar, organizar, entregar, documentar e melhorar atividades de aprendizagem de empregados. Dependendo do empregador, podem:</w:t>
      </w:r>
    </w:p>
    <w:p>
      <w:pPr>
        <w:numPr>
          <w:ilvl w:val="0"/>
          <w:numId w:val="1002"/>
        </w:numPr>
        <w:pStyle w:val="Compact"/>
      </w:pPr>
      <w:r>
        <w:t xml:space="preserve">agendar cursos, instrutores, salas, webinars ou sessões virtuais;</w:t>
      </w:r>
    </w:p>
    <w:p>
      <w:pPr>
        <w:numPr>
          <w:ilvl w:val="0"/>
          <w:numId w:val="1002"/>
        </w:numPr>
        <w:pStyle w:val="Compact"/>
      </w:pPr>
      <w:r>
        <w:t xml:space="preserve">matricular participantes e manter registros em LMS;</w:t>
      </w:r>
    </w:p>
    <w:p>
      <w:pPr>
        <w:numPr>
          <w:ilvl w:val="0"/>
          <w:numId w:val="1002"/>
        </w:numPr>
        <w:pStyle w:val="Compact"/>
      </w:pPr>
      <w:r>
        <w:t xml:space="preserve">coordenar onboarding e treinamentos recorrentes;</w:t>
      </w:r>
    </w:p>
    <w:p>
      <w:pPr>
        <w:numPr>
          <w:ilvl w:val="0"/>
          <w:numId w:val="1002"/>
        </w:numPr>
        <w:pStyle w:val="Compact"/>
      </w:pPr>
      <w:r>
        <w:t xml:space="preserve">preparar agendas, listas de presença, certificados e relatórios de conclusão;</w:t>
      </w:r>
    </w:p>
    <w:p>
      <w:pPr>
        <w:numPr>
          <w:ilvl w:val="0"/>
          <w:numId w:val="1002"/>
        </w:numPr>
        <w:pStyle w:val="Compact"/>
      </w:pPr>
      <w:r>
        <w:t xml:space="preserve">comunicar-se com participantes, gestores, especialistas e fornecedores;</w:t>
      </w:r>
    </w:p>
    <w:p>
      <w:pPr>
        <w:numPr>
          <w:ilvl w:val="0"/>
          <w:numId w:val="1002"/>
        </w:numPr>
        <w:pStyle w:val="Compact"/>
      </w:pPr>
      <w:r>
        <w:t xml:space="preserve">apoiar levantamentos de necessidades e calendários de treinamento;</w:t>
      </w:r>
    </w:p>
    <w:p>
      <w:pPr>
        <w:numPr>
          <w:ilvl w:val="0"/>
          <w:numId w:val="1002"/>
        </w:numPr>
        <w:pStyle w:val="Compact"/>
      </w:pPr>
      <w:r>
        <w:t xml:space="preserve">ajudar a criar ou atualizar materiais, apresentações e conteúdo e-learning;</w:t>
      </w:r>
    </w:p>
    <w:p>
      <w:pPr>
        <w:numPr>
          <w:ilvl w:val="0"/>
          <w:numId w:val="1002"/>
        </w:numPr>
        <w:pStyle w:val="Compact"/>
      </w:pPr>
      <w:r>
        <w:t xml:space="preserve">administrar pesquisas e coletar feedback;</w:t>
      </w:r>
    </w:p>
    <w:p>
      <w:pPr>
        <w:numPr>
          <w:ilvl w:val="0"/>
          <w:numId w:val="1002"/>
        </w:numPr>
        <w:pStyle w:val="Compact"/>
      </w:pPr>
      <w:r>
        <w:t xml:space="preserve">acompanhar conclusão, prazos, custos e métricas;</w:t>
      </w:r>
    </w:p>
    <w:p>
      <w:pPr>
        <w:numPr>
          <w:ilvl w:val="0"/>
          <w:numId w:val="1002"/>
        </w:numPr>
        <w:pStyle w:val="Compact"/>
      </w:pPr>
      <w:r>
        <w:t xml:space="preserve">apoiar acessibilidade e acomodações; e</w:t>
      </w:r>
    </w:p>
    <w:p>
      <w:pPr>
        <w:numPr>
          <w:ilvl w:val="0"/>
          <w:numId w:val="1002"/>
        </w:numPr>
        <w:pStyle w:val="Compact"/>
      </w:pPr>
      <w:r>
        <w:t xml:space="preserve">escalar questões jurídicas, de segurança, privacidade, relações trabalhistas ou técnicas ao especialista responsável.</w:t>
      </w:r>
    </w:p>
    <w:p>
      <w:pPr>
        <w:pStyle w:val="FirstParagraph"/>
      </w:pPr>
      <w:r>
        <w:t xml:space="preserve">Este guia usa a ocupação do U.S. Bureau of Labor Statistics</w:t>
      </w:r>
      <w:r>
        <w:t xml:space="preserve"> </w:t>
      </w:r>
      <w:r>
        <w:rPr>
          <w:bCs/>
          <w:b/>
        </w:rPr>
        <w:t xml:space="preserve">Training and Development Specialists, SOC 13-1151</w:t>
      </w:r>
      <w:r>
        <w:t xml:space="preserve">, como referência oficial ampla. Não é uma equivalência exata para todo cargo de coordenador.</w:t>
      </w:r>
    </w:p>
    <w:bookmarkEnd w:id="25"/>
    <w:bookmarkStart w:id="26" w:name="X5da150b323f0bf23587eef0b23c5487f817b3da"/>
    <w:p>
      <w:pPr>
        <w:pStyle w:val="Heading2"/>
      </w:pPr>
      <w:r>
        <w:t xml:space="preserve">3. Funções, ferramentas e um ciclo de trabalho realista</w:t>
      </w:r>
    </w:p>
    <w:p>
      <w:pPr>
        <w:pStyle w:val="FirstParagraph"/>
      </w:pPr>
      <w:r>
        <w:t xml:space="preserve">Ferramentas comuns:</w:t>
      </w:r>
    </w:p>
    <w:p>
      <w:pPr>
        <w:numPr>
          <w:ilvl w:val="0"/>
          <w:numId w:val="1003"/>
        </w:numPr>
        <w:pStyle w:val="Compact"/>
      </w:pPr>
      <w:r>
        <w:t xml:space="preserve">sistemas de gestão da aprendizagem (LMS);</w:t>
      </w:r>
    </w:p>
    <w:p>
      <w:pPr>
        <w:numPr>
          <w:ilvl w:val="0"/>
          <w:numId w:val="1003"/>
        </w:numPr>
        <w:pStyle w:val="Compact"/>
      </w:pPr>
      <w:r>
        <w:t xml:space="preserve">Microsoft 365 ou Google Workspace;</w:t>
      </w:r>
    </w:p>
    <w:p>
      <w:pPr>
        <w:numPr>
          <w:ilvl w:val="0"/>
          <w:numId w:val="1003"/>
        </w:numPr>
        <w:pStyle w:val="Compact"/>
      </w:pPr>
      <w:r>
        <w:t xml:space="preserve">planilhas e relatórios;</w:t>
      </w:r>
    </w:p>
    <w:p>
      <w:pPr>
        <w:numPr>
          <w:ilvl w:val="0"/>
          <w:numId w:val="1003"/>
        </w:numPr>
        <w:pStyle w:val="Compact"/>
      </w:pPr>
      <w:r>
        <w:t xml:space="preserve">plataformas de videoconferência e webinars;</w:t>
      </w:r>
    </w:p>
    <w:p>
      <w:pPr>
        <w:numPr>
          <w:ilvl w:val="0"/>
          <w:numId w:val="1003"/>
        </w:numPr>
        <w:pStyle w:val="Compact"/>
      </w:pPr>
      <w:r>
        <w:t xml:space="preserve">pesquisas;</w:t>
      </w:r>
    </w:p>
    <w:p>
      <w:pPr>
        <w:numPr>
          <w:ilvl w:val="0"/>
          <w:numId w:val="1003"/>
        </w:numPr>
        <w:pStyle w:val="Compact"/>
      </w:pPr>
      <w:r>
        <w:t xml:space="preserve">software de apresentações;</w:t>
      </w:r>
    </w:p>
    <w:p>
      <w:pPr>
        <w:numPr>
          <w:ilvl w:val="0"/>
          <w:numId w:val="1003"/>
        </w:numPr>
        <w:pStyle w:val="Compact"/>
      </w:pPr>
      <w:r>
        <w:t xml:space="preserve">ferramentas de autoria e-learning quando aplicável;</w:t>
      </w:r>
    </w:p>
    <w:p>
      <w:pPr>
        <w:numPr>
          <w:ilvl w:val="0"/>
          <w:numId w:val="1003"/>
        </w:numPr>
        <w:pStyle w:val="Compact"/>
      </w:pPr>
      <w:r>
        <w:t xml:space="preserve">HRIS, gestão de projetos, tickets ou colaboração; e</w:t>
      </w:r>
    </w:p>
    <w:p>
      <w:pPr>
        <w:numPr>
          <w:ilvl w:val="0"/>
          <w:numId w:val="1003"/>
        </w:numPr>
        <w:pStyle w:val="Compact"/>
      </w:pPr>
      <w:r>
        <w:t xml:space="preserve">ferramentas de acessibilidade e legendagem.</w:t>
      </w:r>
    </w:p>
    <w:p>
      <w:pPr>
        <w:pStyle w:val="FirstParagraph"/>
      </w:pPr>
      <w:r>
        <w:t xml:space="preserve">Ciclo típico:</w:t>
      </w:r>
    </w:p>
    <w:p>
      <w:pPr>
        <w:numPr>
          <w:ilvl w:val="0"/>
          <w:numId w:val="1004"/>
        </w:numPr>
        <w:pStyle w:val="Compact"/>
      </w:pPr>
      <w:r>
        <w:t xml:space="preserve">Confirmar solicitação, público, objetivo, responsável, prazo e restrições.</w:t>
      </w:r>
    </w:p>
    <w:p>
      <w:pPr>
        <w:numPr>
          <w:ilvl w:val="0"/>
          <w:numId w:val="1004"/>
        </w:numPr>
        <w:pStyle w:val="Compact"/>
      </w:pPr>
      <w:r>
        <w:t xml:space="preserve">Identificar se é aprendizagem opcional, onboarding, conformidade, segurança, produto, processo ou função.</w:t>
      </w:r>
    </w:p>
    <w:p>
      <w:pPr>
        <w:numPr>
          <w:ilvl w:val="0"/>
          <w:numId w:val="1004"/>
        </w:numPr>
        <w:pStyle w:val="Compact"/>
      </w:pPr>
      <w:r>
        <w:t xml:space="preserve">Confirmar propriedade e autoridade de aprovação do conteúdo.</w:t>
      </w:r>
    </w:p>
    <w:p>
      <w:pPr>
        <w:numPr>
          <w:ilvl w:val="0"/>
          <w:numId w:val="1004"/>
        </w:numPr>
        <w:pStyle w:val="Compact"/>
      </w:pPr>
      <w:r>
        <w:t xml:space="preserve">Programar pessoas, sistemas, locais, materiais e acomodações.</w:t>
      </w:r>
    </w:p>
    <w:p>
      <w:pPr>
        <w:numPr>
          <w:ilvl w:val="0"/>
          <w:numId w:val="1004"/>
        </w:numPr>
        <w:pStyle w:val="Compact"/>
      </w:pPr>
      <w:r>
        <w:t xml:space="preserve">Comunicar pré-requisitos, acesso, datas e suporte.</w:t>
      </w:r>
    </w:p>
    <w:p>
      <w:pPr>
        <w:numPr>
          <w:ilvl w:val="0"/>
          <w:numId w:val="1004"/>
        </w:numPr>
        <w:pStyle w:val="Compact"/>
      </w:pPr>
      <w:r>
        <w:t xml:space="preserve">Entregar ou apoiar a atividade.</w:t>
      </w:r>
    </w:p>
    <w:p>
      <w:pPr>
        <w:numPr>
          <w:ilvl w:val="0"/>
          <w:numId w:val="1004"/>
        </w:numPr>
        <w:pStyle w:val="Compact"/>
      </w:pPr>
      <w:r>
        <w:t xml:space="preserve">Registrar presença e conclusão com precisão.</w:t>
      </w:r>
    </w:p>
    <w:p>
      <w:pPr>
        <w:numPr>
          <w:ilvl w:val="0"/>
          <w:numId w:val="1004"/>
        </w:numPr>
        <w:pStyle w:val="Compact"/>
      </w:pPr>
      <w:r>
        <w:t xml:space="preserve">Coletar avaliação e documentar exceções.</w:t>
      </w:r>
    </w:p>
    <w:p>
      <w:pPr>
        <w:numPr>
          <w:ilvl w:val="0"/>
          <w:numId w:val="1004"/>
        </w:numPr>
        <w:pStyle w:val="Compact"/>
      </w:pPr>
      <w:r>
        <w:t xml:space="preserve">Relatar resultados sem exagerar o que os dados demonstram.</w:t>
      </w:r>
    </w:p>
    <w:p>
      <w:pPr>
        <w:numPr>
          <w:ilvl w:val="0"/>
          <w:numId w:val="1004"/>
        </w:numPr>
        <w:pStyle w:val="Compact"/>
      </w:pPr>
      <w:r>
        <w:t xml:space="preserve">Reter ou arquivar registros conforme política aplicável.</w:t>
      </w:r>
    </w:p>
    <w:bookmarkEnd w:id="26"/>
    <w:bookmarkStart w:id="27" w:name="Xeb37ef120dba0f646de3dfc71653491ec04f1f8"/>
    <w:p>
      <w:pPr>
        <w:pStyle w:val="Heading2"/>
      </w:pPr>
      <w:r>
        <w:t xml:space="preserve">4. Compatibilidade, condições de trabalho e acessibilidade</w:t>
      </w:r>
    </w:p>
    <w:p>
      <w:pPr>
        <w:pStyle w:val="FirstParagraph"/>
      </w:pPr>
      <w:r>
        <w:t xml:space="preserve">Avalie se consegue organizar múltiplos prazos, comunicar instruções claras, apoiar facilitadores, aprender software, resolver problemas rotineiros de acesso, proteger dados e reconhecer quando uma solicitação de treinamento se transforma em decisão jurídica, médica, disciplinar, de segurança ou política que exige outro profissional.</w:t>
      </w:r>
    </w:p>
    <w:p>
      <w:pPr>
        <w:pStyle w:val="BodyText"/>
      </w:pPr>
      <w:r>
        <w:t xml:space="preserve">Acessibilidade pode envolver legendas, transcrições, documentos acessíveis, plataformas navegáveis por teclado, formatos alternativos, horários ajustados, tecnologia assistiva, ergonomia, participação remota ou adaptações de facilitação quando razoáveis e aplicáveis.</w:t>
      </w:r>
    </w:p>
    <w:p>
      <w:pPr>
        <w:pStyle w:val="BodyText"/>
      </w:pPr>
      <w:r>
        <w:t xml:space="preserve">Não presuma que uma deficiência impede esta carreira. Compare funções essenciais com opções reais de acomodação e legislação vigente.</w:t>
      </w:r>
    </w:p>
    <w:bookmarkEnd w:id="27"/>
    <w:bookmarkStart w:id="28" w:name="X13124e100320cc57093db1778e8d6de4341c669"/>
    <w:p>
      <w:pPr>
        <w:pStyle w:val="Heading2"/>
      </w:pPr>
      <w:r>
        <w:t xml:space="preserve">5. Ética, limites, privacidade e escalonamento</w:t>
      </w:r>
    </w:p>
    <w:p>
      <w:pPr>
        <w:pStyle w:val="FirstParagraph"/>
      </w:pPr>
      <w:r>
        <w:t xml:space="preserve">Use somente sistemas aprovados e o mínimo necessário de dados.</w:t>
      </w:r>
    </w:p>
    <w:p>
      <w:pPr>
        <w:pStyle w:val="BodyText"/>
      </w:pPr>
      <w:r>
        <w:t xml:space="preserve">Nunca:</w:t>
      </w:r>
    </w:p>
    <w:p>
      <w:pPr>
        <w:numPr>
          <w:ilvl w:val="0"/>
          <w:numId w:val="1005"/>
        </w:numPr>
        <w:pStyle w:val="Compact"/>
      </w:pPr>
      <w:r>
        <w:t xml:space="preserve">invente presença, conclusão, resultados, assinaturas ou certificados;</w:t>
      </w:r>
    </w:p>
    <w:p>
      <w:pPr>
        <w:numPr>
          <w:ilvl w:val="0"/>
          <w:numId w:val="1005"/>
        </w:numPr>
        <w:pStyle w:val="Compact"/>
      </w:pPr>
      <w:r>
        <w:t xml:space="preserve">marque conclusão sem a evidência exigida;</w:t>
      </w:r>
    </w:p>
    <w:p>
      <w:pPr>
        <w:numPr>
          <w:ilvl w:val="0"/>
          <w:numId w:val="1005"/>
        </w:numPr>
        <w:pStyle w:val="Compact"/>
      </w:pPr>
      <w:r>
        <w:t xml:space="preserve">divulgue informação médica, de deficiência, desempenho, investigação, remuneração ou disciplina sem autorização;</w:t>
      </w:r>
    </w:p>
    <w:p>
      <w:pPr>
        <w:numPr>
          <w:ilvl w:val="0"/>
          <w:numId w:val="1005"/>
        </w:numPr>
        <w:pStyle w:val="Compact"/>
      </w:pPr>
      <w:r>
        <w:t xml:space="preserve">altere conteúdo aprovado de conformidade ou segurança sem autorização do responsável;</w:t>
      </w:r>
    </w:p>
    <w:p>
      <w:pPr>
        <w:numPr>
          <w:ilvl w:val="0"/>
          <w:numId w:val="1005"/>
        </w:numPr>
        <w:pStyle w:val="Compact"/>
      </w:pPr>
      <w:r>
        <w:t xml:space="preserve">carregue dados confidenciais em ferramenta de IA não aprovada;</w:t>
      </w:r>
    </w:p>
    <w:p>
      <w:pPr>
        <w:numPr>
          <w:ilvl w:val="0"/>
          <w:numId w:val="1005"/>
        </w:numPr>
        <w:pStyle w:val="Compact"/>
      </w:pPr>
      <w:r>
        <w:t xml:space="preserve">trate conteúdo gerado por IA como instrução jurídica, clínica, de segurança ou regulatória autorizada sem revisão competente; ou</w:t>
      </w:r>
    </w:p>
    <w:p>
      <w:pPr>
        <w:numPr>
          <w:ilvl w:val="0"/>
          <w:numId w:val="1005"/>
        </w:numPr>
        <w:pStyle w:val="Compact"/>
      </w:pPr>
      <w:r>
        <w:t xml:space="preserve">prometa certificação, promoção, emprego ou salário.</w:t>
      </w:r>
    </w:p>
    <w:p>
      <w:pPr>
        <w:pStyle w:val="FirstParagraph"/>
      </w:pPr>
      <w:r>
        <w:t xml:space="preserve">Escale dúvidas jurídicas, trabalhistas, de segurança, clínicas, privacidade, cibersegurança, retenção de registros ou acomodações.</w:t>
      </w:r>
    </w:p>
    <w:bookmarkEnd w:id="28"/>
    <w:bookmarkStart w:id="33" w:name="salários-perspectivas-e-pesquisa-atual"/>
    <w:p>
      <w:pPr>
        <w:pStyle w:val="Heading2"/>
      </w:pPr>
      <w:r>
        <w:t xml:space="preserve">6. Salários, perspectivas e pesquisa atual</w:t>
      </w:r>
    </w:p>
    <w:bookmarkStart w:id="29" w:name="Xd02b45a489dc1e8b61ea8ec03ed33828337fa8d"/>
    <w:p>
      <w:pPr>
        <w:pStyle w:val="Heading3"/>
      </w:pPr>
      <w:r>
        <w:t xml:space="preserve">Estados Unidos — referência oficial relacionada do BLS</w:t>
      </w:r>
    </w:p>
    <w:p>
      <w:pPr>
        <w:pStyle w:val="FirstParagraph"/>
      </w:pPr>
      <w:r>
        <w:t xml:space="preserve">O BLS classifica</w:t>
      </w:r>
      <w:r>
        <w:t xml:space="preserve"> </w:t>
      </w:r>
      <w:r>
        <w:rPr>
          <w:bCs/>
          <w:b/>
        </w:rPr>
        <w:t xml:space="preserve">Training and Development Specialists</w:t>
      </w:r>
      <w:r>
        <w:t xml:space="preserve"> </w:t>
      </w:r>
      <w:r>
        <w:t xml:space="preserve">sob</w:t>
      </w:r>
      <w:r>
        <w:t xml:space="preserve"> </w:t>
      </w:r>
      <w:r>
        <w:rPr>
          <w:bCs/>
          <w:b/>
        </w:rPr>
        <w:t xml:space="preserve">SOC 13-1151</w:t>
      </w:r>
      <w:r>
        <w:t xml:space="preserve">. Para maio de 2024 informou:</w:t>
      </w:r>
    </w:p>
    <w:p>
      <w:pPr>
        <w:numPr>
          <w:ilvl w:val="0"/>
          <w:numId w:val="1006"/>
        </w:numPr>
        <w:pStyle w:val="Compact"/>
      </w:pPr>
      <w:r>
        <w:t xml:space="preserve">mediana anual:</w:t>
      </w:r>
      <w:r>
        <w:t xml:space="preserve"> </w:t>
      </w:r>
      <w:r>
        <w:rPr>
          <w:bCs/>
          <w:b/>
        </w:rPr>
        <w:t xml:space="preserve">US$65,850</w:t>
      </w:r>
      <w:r>
        <w:t xml:space="preserve">;</w:t>
      </w:r>
    </w:p>
    <w:p>
      <w:pPr>
        <w:numPr>
          <w:ilvl w:val="0"/>
          <w:numId w:val="1006"/>
        </w:numPr>
        <w:pStyle w:val="Compact"/>
      </w:pPr>
      <w:r>
        <w:t xml:space="preserve">10% inferior: menos de</w:t>
      </w:r>
      <w:r>
        <w:t xml:space="preserve"> </w:t>
      </w:r>
      <w:r>
        <w:rPr>
          <w:bCs/>
          <w:b/>
        </w:rPr>
        <w:t xml:space="preserve">US$37,510</w:t>
      </w:r>
      <w:r>
        <w:t xml:space="preserve">;</w:t>
      </w:r>
    </w:p>
    <w:p>
      <w:pPr>
        <w:numPr>
          <w:ilvl w:val="0"/>
          <w:numId w:val="1006"/>
        </w:numPr>
        <w:pStyle w:val="Compact"/>
      </w:pPr>
      <w:r>
        <w:t xml:space="preserve">10% superior: mais de</w:t>
      </w:r>
      <w:r>
        <w:t xml:space="preserve"> </w:t>
      </w:r>
      <w:r>
        <w:rPr>
          <w:bCs/>
          <w:b/>
        </w:rPr>
        <w:t xml:space="preserve">US$120,190</w:t>
      </w:r>
      <w:r>
        <w:t xml:space="preserve">;</w:t>
      </w:r>
    </w:p>
    <w:p>
      <w:pPr>
        <w:numPr>
          <w:ilvl w:val="0"/>
          <w:numId w:val="1006"/>
        </w:numPr>
        <w:pStyle w:val="Compact"/>
      </w:pPr>
      <w:r>
        <w:t xml:space="preserve">emprego em 2024: aproximadamente</w:t>
      </w:r>
      <w:r>
        <w:t xml:space="preserve"> </w:t>
      </w:r>
      <w:r>
        <w:rPr>
          <w:bCs/>
          <w:b/>
        </w:rPr>
        <w:t xml:space="preserve">452,300</w:t>
      </w:r>
      <w:r>
        <w:t xml:space="preserve">;</w:t>
      </w:r>
    </w:p>
    <w:p>
      <w:pPr>
        <w:numPr>
          <w:ilvl w:val="0"/>
          <w:numId w:val="1006"/>
        </w:numPr>
        <w:pStyle w:val="Compact"/>
      </w:pPr>
      <w:r>
        <w:t xml:space="preserve">emprego projetado para 2034: aproximadamente</w:t>
      </w:r>
      <w:r>
        <w:t xml:space="preserve"> </w:t>
      </w:r>
      <w:r>
        <w:rPr>
          <w:bCs/>
          <w:b/>
        </w:rPr>
        <w:t xml:space="preserve">501,000</w:t>
      </w:r>
      <w:r>
        <w:t xml:space="preserve">;</w:t>
      </w:r>
    </w:p>
    <w:p>
      <w:pPr>
        <w:numPr>
          <w:ilvl w:val="0"/>
          <w:numId w:val="1006"/>
        </w:numPr>
        <w:pStyle w:val="Compact"/>
      </w:pPr>
      <w:r>
        <w:t xml:space="preserve">crescimento 2024–2034:</w:t>
      </w:r>
      <w:r>
        <w:t xml:space="preserve"> </w:t>
      </w:r>
      <w:r>
        <w:rPr>
          <w:bCs/>
          <w:b/>
        </w:rPr>
        <w:t xml:space="preserve">11%</w:t>
      </w:r>
      <w:r>
        <w:t xml:space="preserve">;</w:t>
      </w:r>
    </w:p>
    <w:p>
      <w:pPr>
        <w:numPr>
          <w:ilvl w:val="0"/>
          <w:numId w:val="1006"/>
        </w:numPr>
        <w:pStyle w:val="Compact"/>
      </w:pPr>
      <w:r>
        <w:t xml:space="preserve">aumento numérico: cerca de</w:t>
      </w:r>
      <w:r>
        <w:t xml:space="preserve"> </w:t>
      </w:r>
      <w:r>
        <w:rPr>
          <w:bCs/>
          <w:b/>
        </w:rPr>
        <w:t xml:space="preserve">48,700</w:t>
      </w:r>
      <w:r>
        <w:t xml:space="preserve"> </w:t>
      </w:r>
      <w:r>
        <w:t xml:space="preserve">postos; e</w:t>
      </w:r>
    </w:p>
    <w:p>
      <w:pPr>
        <w:numPr>
          <w:ilvl w:val="0"/>
          <w:numId w:val="1006"/>
        </w:numPr>
        <w:pStyle w:val="Compact"/>
      </w:pPr>
      <w:r>
        <w:t xml:space="preserve">cerca de</w:t>
      </w:r>
      <w:r>
        <w:t xml:space="preserve"> </w:t>
      </w:r>
      <w:r>
        <w:rPr>
          <w:bCs/>
          <w:b/>
        </w:rPr>
        <w:t xml:space="preserve">43,900 vagas por ano</w:t>
      </w:r>
      <w:r>
        <w:t xml:space="preserve"> </w:t>
      </w:r>
      <w:r>
        <w:t xml:space="preserve">em média.</w:t>
      </w:r>
    </w:p>
    <w:p>
      <w:pPr>
        <w:pStyle w:val="FirstParagraph"/>
      </w:pPr>
      <w:r>
        <w:t xml:space="preserve">O BLS descreve normalmente bacharelado e experiência relacionada para a ocupação de especialista. Um cargo de coordenador pode ser mais júnior ou administrativo, portanto não se deve presumir o mesmo requisito ou salário.</w:t>
      </w:r>
    </w:p>
    <w:bookmarkEnd w:id="29"/>
    <w:bookmarkStart w:id="30" w:name="X7f540f7128fe74a9d966fd88f0e0238a5769054"/>
    <w:p>
      <w:pPr>
        <w:pStyle w:val="Heading3"/>
      </w:pPr>
      <w:r>
        <w:t xml:space="preserve">Estados Unidos — estimativa não governamental do título</w:t>
      </w:r>
    </w:p>
    <w:p>
      <w:pPr>
        <w:pStyle w:val="FirstParagraph"/>
      </w:pPr>
      <w:r>
        <w:t xml:space="preserve">ZipRecruiter, com data de 20 de julho de 2026, informou para</w:t>
      </w:r>
      <w:r>
        <w:t xml:space="preserve"> </w:t>
      </w:r>
      <w:r>
        <w:rPr>
          <w:rStyle w:val="VerbatimChar"/>
        </w:rPr>
        <w:t xml:space="preserve">Training and Development Coordinator</w:t>
      </w:r>
      <w:r>
        <w:t xml:space="preserve">:</w:t>
      </w:r>
    </w:p>
    <w:p>
      <w:pPr>
        <w:numPr>
          <w:ilvl w:val="0"/>
          <w:numId w:val="1007"/>
        </w:numPr>
        <w:pStyle w:val="Compact"/>
      </w:pPr>
      <w:r>
        <w:t xml:space="preserve">média estimada</w:t>
      </w:r>
      <w:r>
        <w:t xml:space="preserve"> </w:t>
      </w:r>
      <w:r>
        <w:rPr>
          <w:bCs/>
          <w:b/>
        </w:rPr>
        <w:t xml:space="preserve">US$57,194/ano</w:t>
      </w:r>
      <w:r>
        <w:t xml:space="preserve">;</w:t>
      </w:r>
    </w:p>
    <w:p>
      <w:pPr>
        <w:numPr>
          <w:ilvl w:val="0"/>
          <w:numId w:val="1007"/>
        </w:numPr>
        <w:pStyle w:val="Compact"/>
      </w:pPr>
      <w:r>
        <w:t xml:space="preserve">aproximadamente</w:t>
      </w:r>
      <w:r>
        <w:t xml:space="preserve"> </w:t>
      </w:r>
      <w:r>
        <w:rPr>
          <w:bCs/>
          <w:b/>
        </w:rPr>
        <w:t xml:space="preserve">US$27.50/hora</w:t>
      </w:r>
      <w:r>
        <w:t xml:space="preserve">; e</w:t>
      </w:r>
    </w:p>
    <w:p>
      <w:pPr>
        <w:numPr>
          <w:ilvl w:val="0"/>
          <w:numId w:val="1007"/>
        </w:numPr>
        <w:pStyle w:val="Compact"/>
      </w:pPr>
      <w:r>
        <w:t xml:space="preserve">faixa comum mostrada de aproximadamente</w:t>
      </w:r>
      <w:r>
        <w:t xml:space="preserve"> </w:t>
      </w:r>
      <w:r>
        <w:rPr>
          <w:bCs/>
          <w:b/>
        </w:rPr>
        <w:t xml:space="preserve">US$47,000–US$66,000/ano</w:t>
      </w:r>
      <w:r>
        <w:t xml:space="preserve">.</w:t>
      </w:r>
    </w:p>
    <w:p>
      <w:pPr>
        <w:pStyle w:val="FirstParagraph"/>
      </w:pPr>
      <w:r>
        <w:t xml:space="preserve">É uma estimativa não governamental baseada em anúncios e outras fontes; não é estatística oficial nem garantia.</w:t>
      </w:r>
    </w:p>
    <w:bookmarkEnd w:id="30"/>
    <w:bookmarkStart w:id="31" w:name="canadá-referência-oficial-do-job-bank"/>
    <w:p>
      <w:pPr>
        <w:pStyle w:val="Heading3"/>
      </w:pPr>
      <w:r>
        <w:t xml:space="preserve">Canadá — referência oficial do Job Bank</w:t>
      </w:r>
    </w:p>
    <w:p>
      <w:pPr>
        <w:pStyle w:val="FirstParagraph"/>
      </w:pPr>
      <w:r>
        <w:t xml:space="preserve">O Job Bank relaciona</w:t>
      </w:r>
      <w:r>
        <w:t xml:space="preserve"> </w:t>
      </w:r>
      <w:r>
        <w:rPr>
          <w:rStyle w:val="VerbatimChar"/>
        </w:rPr>
        <w:t xml:space="preserve">Staff Training and Development Officer</w:t>
      </w:r>
      <w:r>
        <w:t xml:space="preserve"> </w:t>
      </w:r>
      <w:r>
        <w:t xml:space="preserve">a</w:t>
      </w:r>
      <w:r>
        <w:t xml:space="preserve"> </w:t>
      </w:r>
      <w:r>
        <w:rPr>
          <w:bCs/>
          <w:b/>
        </w:rPr>
        <w:t xml:space="preserve">Human resources professionals, NOC 11200</w:t>
      </w:r>
      <w:r>
        <w:t xml:space="preserve">. A tabela nacional, atualizada em 19 de novembro de 2025 para o período 2023–2024, informa:</w:t>
      </w:r>
    </w:p>
    <w:p>
      <w:pPr>
        <w:numPr>
          <w:ilvl w:val="0"/>
          <w:numId w:val="1008"/>
        </w:numPr>
        <w:pStyle w:val="Compact"/>
      </w:pPr>
      <w:r>
        <w:t xml:space="preserve">baixo</w:t>
      </w:r>
      <w:r>
        <w:t xml:space="preserve"> </w:t>
      </w:r>
      <w:r>
        <w:rPr>
          <w:bCs/>
          <w:b/>
        </w:rPr>
        <w:t xml:space="preserve">C$26.00/hora</w:t>
      </w:r>
      <w:r>
        <w:t xml:space="preserve">;</w:t>
      </w:r>
    </w:p>
    <w:p>
      <w:pPr>
        <w:numPr>
          <w:ilvl w:val="0"/>
          <w:numId w:val="1008"/>
        </w:numPr>
        <w:pStyle w:val="Compact"/>
      </w:pPr>
      <w:r>
        <w:t xml:space="preserve">mediana</w:t>
      </w:r>
      <w:r>
        <w:t xml:space="preserve"> </w:t>
      </w:r>
      <w:r>
        <w:rPr>
          <w:bCs/>
          <w:b/>
        </w:rPr>
        <w:t xml:space="preserve">C$40.87/hora</w:t>
      </w:r>
      <w:r>
        <w:t xml:space="preserve">; e</w:t>
      </w:r>
    </w:p>
    <w:p>
      <w:pPr>
        <w:numPr>
          <w:ilvl w:val="0"/>
          <w:numId w:val="1008"/>
        </w:numPr>
        <w:pStyle w:val="Compact"/>
      </w:pPr>
      <w:r>
        <w:t xml:space="preserve">alto</w:t>
      </w:r>
      <w:r>
        <w:t xml:space="preserve"> </w:t>
      </w:r>
      <w:r>
        <w:rPr>
          <w:bCs/>
          <w:b/>
        </w:rPr>
        <w:t xml:space="preserve">C$59.77/hora</w:t>
      </w:r>
      <w:r>
        <w:t xml:space="preserve">.</w:t>
      </w:r>
    </w:p>
    <w:p>
      <w:pPr>
        <w:pStyle w:val="FirstParagraph"/>
      </w:pPr>
      <w:r>
        <w:t xml:space="preserve">O Job Bank informa que esse NOC geralmente exige diploma universitário. Uma vaga local de coordenador pode ser diferente.</w:t>
      </w:r>
    </w:p>
    <w:bookmarkEnd w:id="31"/>
    <w:bookmarkStart w:id="32" w:name="colômbia-e-américa-latina"/>
    <w:p>
      <w:pPr>
        <w:pStyle w:val="Heading3"/>
      </w:pPr>
      <w:r>
        <w:t xml:space="preserve">Colômbia e América Latina</w:t>
      </w:r>
    </w:p>
    <w:p>
      <w:pPr>
        <w:pStyle w:val="FirstParagraph"/>
      </w:pPr>
      <w:r>
        <w:t xml:space="preserve">Não invente uma média salarial nacional para títulos que não são mapeados de forma uniforme. Consulte vagas de empregadores, Servicio Público de Empleo e SENA. Registre título, cidade, funções, experiência, educação, salário quando divulgado e data da consulta.</w:t>
      </w:r>
    </w:p>
    <w:bookmarkEnd w:id="32"/>
    <w:bookmarkEnd w:id="33"/>
    <w:bookmarkStart w:id="35" w:name="Xbad4ec0863ea92e4578d77011e20ae9122609da"/>
    <w:p>
      <w:pPr>
        <w:pStyle w:val="Heading2"/>
      </w:pPr>
      <w:r>
        <w:t xml:space="preserve">7. Educação, credenciais e aprendizagem gratuita primeiro</w:t>
      </w:r>
    </w:p>
    <w:p>
      <w:pPr>
        <w:pStyle w:val="FirstParagraph"/>
      </w:pPr>
      <w:r>
        <w:t xml:space="preserve">Não existe uma única credencial universal para esse trabalho. Áreas úteis:</w:t>
      </w:r>
    </w:p>
    <w:p>
      <w:pPr>
        <w:numPr>
          <w:ilvl w:val="0"/>
          <w:numId w:val="1009"/>
        </w:numPr>
        <w:pStyle w:val="Compact"/>
      </w:pPr>
      <w:r>
        <w:t xml:space="preserve">aprendizagem de adultos;</w:t>
      </w:r>
    </w:p>
    <w:p>
      <w:pPr>
        <w:numPr>
          <w:ilvl w:val="0"/>
          <w:numId w:val="1009"/>
        </w:numPr>
        <w:pStyle w:val="Compact"/>
      </w:pPr>
      <w:r>
        <w:t xml:space="preserve">facilitação e apresentações;</w:t>
      </w:r>
    </w:p>
    <w:p>
      <w:pPr>
        <w:numPr>
          <w:ilvl w:val="0"/>
          <w:numId w:val="1009"/>
        </w:numPr>
        <w:pStyle w:val="Compact"/>
      </w:pPr>
      <w:r>
        <w:t xml:space="preserve">fundamentos de desenho instrucional;</w:t>
      </w:r>
    </w:p>
    <w:p>
      <w:pPr>
        <w:numPr>
          <w:ilvl w:val="0"/>
          <w:numId w:val="1009"/>
        </w:numPr>
        <w:pStyle w:val="Compact"/>
      </w:pPr>
      <w:r>
        <w:t xml:space="preserve">administração de LMS;</w:t>
      </w:r>
    </w:p>
    <w:p>
      <w:pPr>
        <w:numPr>
          <w:ilvl w:val="0"/>
          <w:numId w:val="1009"/>
        </w:numPr>
        <w:pStyle w:val="Compact"/>
      </w:pPr>
      <w:r>
        <w:t xml:space="preserve">planilhas e relatórios;</w:t>
      </w:r>
    </w:p>
    <w:p>
      <w:pPr>
        <w:numPr>
          <w:ilvl w:val="0"/>
          <w:numId w:val="1009"/>
        </w:numPr>
        <w:pStyle w:val="Compact"/>
      </w:pPr>
      <w:r>
        <w:t xml:space="preserve">coordenação de projetos;</w:t>
      </w:r>
    </w:p>
    <w:p>
      <w:pPr>
        <w:numPr>
          <w:ilvl w:val="0"/>
          <w:numId w:val="1009"/>
        </w:numPr>
        <w:pStyle w:val="Compact"/>
      </w:pPr>
      <w:r>
        <w:t xml:space="preserve">acessibilidade e aprendizagem inclusiva;</w:t>
      </w:r>
    </w:p>
    <w:p>
      <w:pPr>
        <w:numPr>
          <w:ilvl w:val="0"/>
          <w:numId w:val="1009"/>
        </w:numPr>
        <w:pStyle w:val="Compact"/>
      </w:pPr>
      <w:r>
        <w:t xml:space="preserve">avaliação e pesquisas;</w:t>
      </w:r>
    </w:p>
    <w:p>
      <w:pPr>
        <w:numPr>
          <w:ilvl w:val="0"/>
          <w:numId w:val="1009"/>
        </w:numPr>
        <w:pStyle w:val="Compact"/>
      </w:pPr>
      <w:r>
        <w:t xml:space="preserve">privacidade e registros;</w:t>
      </w:r>
    </w:p>
    <w:p>
      <w:pPr>
        <w:numPr>
          <w:ilvl w:val="0"/>
          <w:numId w:val="1009"/>
        </w:numPr>
        <w:pStyle w:val="Compact"/>
      </w:pPr>
      <w:r>
        <w:t xml:space="preserve">redação empresarial;</w:t>
      </w:r>
    </w:p>
    <w:p>
      <w:pPr>
        <w:numPr>
          <w:ilvl w:val="0"/>
          <w:numId w:val="1009"/>
        </w:numPr>
        <w:pStyle w:val="Compact"/>
      </w:pPr>
      <w:r>
        <w:t xml:space="preserve">comunicação de mudança; e</w:t>
      </w:r>
    </w:p>
    <w:p>
      <w:pPr>
        <w:numPr>
          <w:ilvl w:val="0"/>
          <w:numId w:val="1009"/>
        </w:numPr>
        <w:pStyle w:val="Compact"/>
      </w:pPr>
      <w:r>
        <w:t xml:space="preserve">uso responsável de IA em fluxos de aprendizagem.</w:t>
      </w:r>
    </w:p>
    <w:p>
      <w:pPr>
        <w:pStyle w:val="FirstParagraph"/>
      </w:pPr>
      <w:r>
        <w:t xml:space="preserve">Antes de pagar por credencial privada, compare pelo menos 20 vagas atuais e confirme se ela realmente é solicitada.</w:t>
      </w:r>
    </w:p>
    <w:bookmarkStart w:id="34" w:name="colômbia-sena"/>
    <w:p>
      <w:pPr>
        <w:pStyle w:val="Heading3"/>
      </w:pPr>
      <w:r>
        <w:t xml:space="preserve">Colômbia — SENA</w:t>
      </w:r>
    </w:p>
    <w:p>
      <w:pPr>
        <w:pStyle w:val="FirstParagraph"/>
      </w:pPr>
      <w:r>
        <w:t xml:space="preserve">O Betowa documenta rotas relevantes como:</w:t>
      </w:r>
    </w:p>
    <w:p>
      <w:pPr>
        <w:numPr>
          <w:ilvl w:val="0"/>
          <w:numId w:val="1010"/>
        </w:numPr>
        <w:pStyle w:val="Compact"/>
      </w:pPr>
      <w:r>
        <w:rPr>
          <w:bCs/>
          <w:b/>
        </w:rPr>
        <w:t xml:space="preserve">Gestión del talento humano</w:t>
      </w:r>
      <w:r>
        <w:t xml:space="preserve">, programa titulado que inclui planejamento, execução e avaliação de treinamento e desenvolvimento de competências; e</w:t>
      </w:r>
    </w:p>
    <w:p>
      <w:pPr>
        <w:numPr>
          <w:ilvl w:val="0"/>
          <w:numId w:val="1010"/>
        </w:numPr>
        <w:pStyle w:val="Compact"/>
      </w:pPr>
      <w:r>
        <w:rPr>
          <w:bCs/>
          <w:b/>
        </w:rPr>
        <w:t xml:space="preserve">Gestión del desarrollo del talento humano</w:t>
      </w:r>
      <w:r>
        <w:t xml:space="preserve">, curso especial complementar de</w:t>
      </w:r>
      <w:r>
        <w:t xml:space="preserve"> </w:t>
      </w:r>
      <w:r>
        <w:rPr>
          <w:bCs/>
          <w:b/>
        </w:rPr>
        <w:t xml:space="preserve">48 horas</w:t>
      </w:r>
      <w:r>
        <w:t xml:space="preserve"> </w:t>
      </w:r>
      <w:r>
        <w:t xml:space="preserve">focado no planejamento do desenvolvimento de talento humano.</w:t>
      </w:r>
    </w:p>
    <w:p>
      <w:pPr>
        <w:pStyle w:val="FirstParagraph"/>
      </w:pPr>
      <w:r>
        <w:t xml:space="preserve">Disponibilidade, localização, modalidade, turmas e admissão mudam. Verifique o catálogo oficial atual.</w:t>
      </w:r>
    </w:p>
    <w:bookmarkEnd w:id="34"/>
    <w:bookmarkEnd w:id="35"/>
    <w:bookmarkStart w:id="38" w:name="Xb1095ee61cd2d666b60958239231901e35bdf30"/>
    <w:p>
      <w:pPr>
        <w:pStyle w:val="Heading2"/>
      </w:pPr>
      <w:r>
        <w:t xml:space="preserve">8. Financiamento, bolsas, apoio do empregador e aprendizagem baseada no trabalho</w:t>
      </w:r>
    </w:p>
    <w:bookmarkStart w:id="36" w:name="estados-unidos"/>
    <w:p>
      <w:pPr>
        <w:pStyle w:val="Heading3"/>
      </w:pPr>
      <w:r>
        <w:t xml:space="preserve">Estados Unidos</w:t>
      </w:r>
    </w:p>
    <w:p>
      <w:pPr>
        <w:pStyle w:val="FirstParagraph"/>
      </w:pPr>
      <w:r>
        <w:t xml:space="preserve">O CareerOneStop oferece o localizador de programas elegíveis ao WIOA; elegibilidade depende da pessoa, programa, estado e sistema local.</w:t>
      </w:r>
    </w:p>
    <w:p>
      <w:pPr>
        <w:pStyle w:val="BodyText"/>
      </w:pPr>
      <w:r>
        <w:t xml:space="preserve">Federal Student Aid pode oferecer bolsas, work-study e empréstimos federais a estudantes e programas elegíveis. Nem todo curso curto ou certificado privado se qualifica.</w:t>
      </w:r>
    </w:p>
    <w:p>
      <w:pPr>
        <w:pStyle w:val="BodyText"/>
      </w:pPr>
      <w:r>
        <w:t xml:space="preserve">Sob programa compatível com</w:t>
      </w:r>
      <w:r>
        <w:t xml:space="preserve"> </w:t>
      </w:r>
      <w:r>
        <w:rPr>
          <w:bCs/>
          <w:b/>
        </w:rPr>
        <w:t xml:space="preserve">IRS Section 127</w:t>
      </w:r>
      <w:r>
        <w:t xml:space="preserve">, um empregador pode oferecer até</w:t>
      </w:r>
      <w:r>
        <w:t xml:space="preserve"> </w:t>
      </w:r>
      <w:r>
        <w:rPr>
          <w:bCs/>
          <w:b/>
        </w:rPr>
        <w:t xml:space="preserve">US$5,250</w:t>
      </w:r>
      <w:r>
        <w:t xml:space="preserve"> </w:t>
      </w:r>
      <w:r>
        <w:t xml:space="preserve">de assistência educacional qualificável excluível da renda do empregado em 2025 e 2026. Não é um benefício universal.</w:t>
      </w:r>
    </w:p>
    <w:p>
      <w:pPr>
        <w:pStyle w:val="BodyText"/>
      </w:pPr>
      <w:r>
        <w:t xml:space="preserve">Use Apprenticeship.gov para buscar Registered Apprenticeships e outras rotas baseadas no trabalho; não presuma que existe um apprenticeship exato de coordenador em toda localidade.</w:t>
      </w:r>
    </w:p>
    <w:bookmarkEnd w:id="36"/>
    <w:bookmarkStart w:id="37" w:name="canadá-e-américa-latina"/>
    <w:p>
      <w:pPr>
        <w:pStyle w:val="Heading3"/>
      </w:pPr>
      <w:r>
        <w:t xml:space="preserve">Canadá e América Latina</w:t>
      </w:r>
    </w:p>
    <w:p>
      <w:pPr>
        <w:pStyle w:val="FirstParagraph"/>
      </w:pPr>
      <w:r>
        <w:t xml:space="preserve">Use fontes federais, provinciais, territoriais, nacionais, regionais, públicas e do empregador. Verifique elegibilidade e obrigações de reembolso por escrito.</w:t>
      </w:r>
    </w:p>
    <w:bookmarkEnd w:id="37"/>
    <w:bookmarkEnd w:id="38"/>
    <w:bookmarkStart w:id="39" w:name="acessibilidade-e-inclusão"/>
    <w:p>
      <w:pPr>
        <w:pStyle w:val="Heading2"/>
      </w:pPr>
      <w:r>
        <w:t xml:space="preserve">9. Acessibilidade e inclusão</w:t>
      </w:r>
    </w:p>
    <w:p>
      <w:pPr>
        <w:pStyle w:val="FirstParagraph"/>
      </w:pPr>
      <w:r>
        <w:t xml:space="preserve">Boas práticas incluem:</w:t>
      </w:r>
    </w:p>
    <w:p>
      <w:pPr>
        <w:numPr>
          <w:ilvl w:val="0"/>
          <w:numId w:val="1011"/>
        </w:numPr>
        <w:pStyle w:val="Compact"/>
      </w:pPr>
      <w:r>
        <w:t xml:space="preserve">legendas e transcrições;</w:t>
      </w:r>
    </w:p>
    <w:p>
      <w:pPr>
        <w:numPr>
          <w:ilvl w:val="0"/>
          <w:numId w:val="1011"/>
        </w:numPr>
        <w:pStyle w:val="Compact"/>
      </w:pPr>
      <w:r>
        <w:t xml:space="preserve">contraste e tamanho de fonte legíveis;</w:t>
      </w:r>
    </w:p>
    <w:p>
      <w:pPr>
        <w:numPr>
          <w:ilvl w:val="0"/>
          <w:numId w:val="1011"/>
        </w:numPr>
        <w:pStyle w:val="Compact"/>
      </w:pPr>
      <w:r>
        <w:t xml:space="preserve">plataformas acessíveis por teclado;</w:t>
      </w:r>
    </w:p>
    <w:p>
      <w:pPr>
        <w:numPr>
          <w:ilvl w:val="0"/>
          <w:numId w:val="1011"/>
        </w:numPr>
        <w:pStyle w:val="Compact"/>
      </w:pPr>
      <w:r>
        <w:t xml:space="preserve">PDFs, DOCX, apresentações e formulários acessíveis;</w:t>
      </w:r>
    </w:p>
    <w:p>
      <w:pPr>
        <w:numPr>
          <w:ilvl w:val="0"/>
          <w:numId w:val="1011"/>
        </w:numPr>
        <w:pStyle w:val="Compact"/>
      </w:pPr>
      <w:r>
        <w:t xml:space="preserve">instruções em linguagem simples;</w:t>
      </w:r>
    </w:p>
    <w:p>
      <w:pPr>
        <w:numPr>
          <w:ilvl w:val="0"/>
          <w:numId w:val="1011"/>
        </w:numPr>
        <w:pStyle w:val="Compact"/>
      </w:pPr>
      <w:r>
        <w:t xml:space="preserve">tempo adequado para leitura e avaliações;</w:t>
      </w:r>
    </w:p>
    <w:p>
      <w:pPr>
        <w:numPr>
          <w:ilvl w:val="0"/>
          <w:numId w:val="1011"/>
        </w:numPr>
        <w:pStyle w:val="Compact"/>
      </w:pPr>
      <w:r>
        <w:t xml:space="preserve">formatos alternativos;</w:t>
      </w:r>
    </w:p>
    <w:p>
      <w:pPr>
        <w:numPr>
          <w:ilvl w:val="0"/>
          <w:numId w:val="1011"/>
        </w:numPr>
        <w:pStyle w:val="Compact"/>
      </w:pPr>
      <w:r>
        <w:t xml:space="preserve">salas e rotas físicas acessíveis;</w:t>
      </w:r>
    </w:p>
    <w:p>
      <w:pPr>
        <w:numPr>
          <w:ilvl w:val="0"/>
          <w:numId w:val="1011"/>
        </w:numPr>
        <w:pStyle w:val="Compact"/>
      </w:pPr>
      <w:r>
        <w:t xml:space="preserve">canais para solicitar acomodações; e</w:t>
      </w:r>
    </w:p>
    <w:p>
      <w:pPr>
        <w:numPr>
          <w:ilvl w:val="0"/>
          <w:numId w:val="1011"/>
        </w:numPr>
        <w:pStyle w:val="Compact"/>
      </w:pPr>
      <w:r>
        <w:t xml:space="preserve">privacidade das informações de acomodação.</w:t>
      </w:r>
    </w:p>
    <w:p>
      <w:pPr>
        <w:pStyle w:val="FirstParagraph"/>
      </w:pPr>
      <w:r>
        <w:t xml:space="preserve">Uma verificação automatizada não certifica sozinha conformidade jurídica de acessibilidade.</w:t>
      </w:r>
    </w:p>
    <w:bookmarkEnd w:id="39"/>
    <w:bookmarkStart w:id="40" w:name="X80863c8a6de2f4b1d2931798201958f95fae5a3"/>
    <w:p>
      <w:pPr>
        <w:pStyle w:val="Heading2"/>
      </w:pPr>
      <w:r>
        <w:t xml:space="preserve">10. Privacidade, cibersegurança, IA e automação responsável</w:t>
      </w:r>
    </w:p>
    <w:p>
      <w:pPr>
        <w:pStyle w:val="FirstParagraph"/>
      </w:pPr>
      <w:r>
        <w:t xml:space="preserve">Sistemas de treinamento podem conter nomes, e-mails, cargos, locais, resultados, solicitações de acessibilidade e registros de conclusão.</w:t>
      </w:r>
    </w:p>
    <w:p>
      <w:pPr>
        <w:pStyle w:val="BodyText"/>
      </w:pPr>
      <w:r>
        <w:t xml:space="preserve">Use sistemas aprovados, controle de acesso por função, autenticação forte, compartilhamento seguro e retenção documentada.</w:t>
      </w:r>
    </w:p>
    <w:p>
      <w:pPr>
        <w:pStyle w:val="BodyText"/>
      </w:pPr>
      <w:r>
        <w:t xml:space="preserve">A IA pode ajudar em rascunhos de baixo risco: estruturas, perguntas com dados fictícios, simplificação de linguagem, agendas, exemplos, apoio de tradução sujeito a revisão, resumo de feedback não confidencial e cenários fictícios.</w:t>
      </w:r>
    </w:p>
    <w:p>
      <w:pPr>
        <w:pStyle w:val="BodyText"/>
      </w:pPr>
      <w:r>
        <w:t xml:space="preserve">A revisão humana continua responsável por precisão, viés, acessibilidade, confidencialidade, obrigações jurídicas, segurança e liberação final. Nunca cole dados confidenciais de empregados em IA não aprovada.</w:t>
      </w:r>
    </w:p>
    <w:bookmarkEnd w:id="40"/>
    <w:bookmarkStart w:id="41" w:name="construa-evidências-de-capacidade"/>
    <w:p>
      <w:pPr>
        <w:pStyle w:val="Heading2"/>
      </w:pPr>
      <w:r>
        <w:t xml:space="preserve">11. Construa evidências de capacidade</w:t>
      </w:r>
    </w:p>
    <w:p>
      <w:pPr>
        <w:pStyle w:val="FirstParagraph"/>
      </w:pPr>
      <w:r>
        <w:t xml:space="preserve">Use dados fictícios ou totalmente anonimizados para criar:</w:t>
      </w:r>
    </w:p>
    <w:p>
      <w:pPr>
        <w:numPr>
          <w:ilvl w:val="0"/>
          <w:numId w:val="1012"/>
        </w:numPr>
        <w:pStyle w:val="Compact"/>
      </w:pPr>
      <w:r>
        <w:t xml:space="preserve">calendário de onboarding de 30 dias;</w:t>
      </w:r>
    </w:p>
    <w:p>
      <w:pPr>
        <w:numPr>
          <w:ilvl w:val="0"/>
          <w:numId w:val="1012"/>
        </w:numPr>
        <w:pStyle w:val="Compact"/>
      </w:pPr>
      <w:r>
        <w:t xml:space="preserve">painel fictício de conclusão no LMS;</w:t>
      </w:r>
    </w:p>
    <w:p>
      <w:pPr>
        <w:numPr>
          <w:ilvl w:val="0"/>
          <w:numId w:val="1012"/>
        </w:numPr>
        <w:pStyle w:val="Compact"/>
      </w:pPr>
      <w:r>
        <w:t xml:space="preserve">convite acessível e sequência de lembretes;</w:t>
      </w:r>
    </w:p>
    <w:p>
      <w:pPr>
        <w:numPr>
          <w:ilvl w:val="0"/>
          <w:numId w:val="1012"/>
        </w:numPr>
        <w:pStyle w:val="Compact"/>
      </w:pPr>
      <w:r>
        <w:t xml:space="preserve">job aid de uma página;</w:t>
      </w:r>
    </w:p>
    <w:p>
      <w:pPr>
        <w:numPr>
          <w:ilvl w:val="0"/>
          <w:numId w:val="1012"/>
        </w:numPr>
        <w:pStyle w:val="Compact"/>
      </w:pPr>
      <w:r>
        <w:t xml:space="preserve">checklist do facilitador;</w:t>
      </w:r>
    </w:p>
    <w:p>
      <w:pPr>
        <w:numPr>
          <w:ilvl w:val="0"/>
          <w:numId w:val="1012"/>
        </w:numPr>
        <w:pStyle w:val="Compact"/>
      </w:pPr>
      <w:r>
        <w:t xml:space="preserve">matriz de necessidades;</w:t>
      </w:r>
    </w:p>
    <w:p>
      <w:pPr>
        <w:numPr>
          <w:ilvl w:val="0"/>
          <w:numId w:val="1012"/>
        </w:numPr>
        <w:pStyle w:val="Compact"/>
      </w:pPr>
      <w:r>
        <w:t xml:space="preserve">pesquisa pós-curso e resumo;</w:t>
      </w:r>
    </w:p>
    <w:p>
      <w:pPr>
        <w:numPr>
          <w:ilvl w:val="0"/>
          <w:numId w:val="1012"/>
        </w:numPr>
        <w:pStyle w:val="Compact"/>
      </w:pPr>
      <w:r>
        <w:t xml:space="preserve">mapa de processo da solicitação ao relatório; ou</w:t>
      </w:r>
    </w:p>
    <w:p>
      <w:pPr>
        <w:numPr>
          <w:ilvl w:val="0"/>
          <w:numId w:val="1012"/>
        </w:numPr>
        <w:pStyle w:val="Compact"/>
      </w:pPr>
      <w:r>
        <w:t xml:space="preserve">storyboard de microlearning.</w:t>
      </w:r>
    </w:p>
    <w:p>
      <w:pPr>
        <w:pStyle w:val="FirstParagraph"/>
      </w:pPr>
      <w:r>
        <w:t xml:space="preserve">Explique problema, público, objetivo, processo, controles, resultado e aprendizagem. Não publique dados reais de empregados, avaliações, saúde, deficiência ou informação proprietária.</w:t>
      </w:r>
    </w:p>
    <w:bookmarkEnd w:id="41"/>
    <w:bookmarkStart w:id="42" w:name="preparação-para-entrevistas"/>
    <w:p>
      <w:pPr>
        <w:pStyle w:val="Heading2"/>
      </w:pPr>
      <w:r>
        <w:t xml:space="preserve">12. Preparação para entrevistas</w:t>
      </w:r>
    </w:p>
    <w:p>
      <w:pPr>
        <w:pStyle w:val="FirstParagraph"/>
      </w:pPr>
      <w:r>
        <w:t xml:space="preserve">Pratique:</w:t>
      </w:r>
    </w:p>
    <w:p>
      <w:pPr>
        <w:numPr>
          <w:ilvl w:val="0"/>
          <w:numId w:val="1013"/>
        </w:numPr>
        <w:pStyle w:val="Compact"/>
      </w:pPr>
      <w:r>
        <w:t xml:space="preserve">Como organizaria treinamento recorrente para vários departamentos?</w:t>
      </w:r>
    </w:p>
    <w:p>
      <w:pPr>
        <w:numPr>
          <w:ilvl w:val="0"/>
          <w:numId w:val="1013"/>
        </w:numPr>
        <w:pStyle w:val="Compact"/>
      </w:pPr>
      <w:r>
        <w:t xml:space="preserve">O que faria se o LMS mostrasse conclusão incorreta?</w:t>
      </w:r>
    </w:p>
    <w:p>
      <w:pPr>
        <w:numPr>
          <w:ilvl w:val="0"/>
          <w:numId w:val="1013"/>
        </w:numPr>
        <w:pStyle w:val="Compact"/>
      </w:pPr>
      <w:r>
        <w:t xml:space="preserve">Como apoiaria alguém que solicita uma acomodação?</w:t>
      </w:r>
    </w:p>
    <w:p>
      <w:pPr>
        <w:numPr>
          <w:ilvl w:val="0"/>
          <w:numId w:val="1013"/>
        </w:numPr>
        <w:pStyle w:val="Compact"/>
      </w:pPr>
      <w:r>
        <w:t xml:space="preserve">O que faria se um gerente pedisse para marcar alguém como concluído sem evidência?</w:t>
      </w:r>
    </w:p>
    <w:p>
      <w:pPr>
        <w:numPr>
          <w:ilvl w:val="0"/>
          <w:numId w:val="1013"/>
        </w:numPr>
        <w:pStyle w:val="Compact"/>
      </w:pPr>
      <w:r>
        <w:t xml:space="preserve">Como mediria se uma atividade ajudou?</w:t>
      </w:r>
    </w:p>
    <w:p>
      <w:pPr>
        <w:numPr>
          <w:ilvl w:val="0"/>
          <w:numId w:val="1013"/>
        </w:numPr>
        <w:pStyle w:val="Compact"/>
      </w:pPr>
      <w:r>
        <w:t xml:space="preserve">Como trataria feedback confidencial?</w:t>
      </w:r>
    </w:p>
    <w:p>
      <w:pPr>
        <w:numPr>
          <w:ilvl w:val="0"/>
          <w:numId w:val="1013"/>
        </w:numPr>
        <w:pStyle w:val="Compact"/>
      </w:pPr>
      <w:r>
        <w:t xml:space="preserve">O que faria se um facilitador alterasse conteúdo regulado sem aprovação?</w:t>
      </w:r>
    </w:p>
    <w:p>
      <w:pPr>
        <w:numPr>
          <w:ilvl w:val="0"/>
          <w:numId w:val="1013"/>
        </w:numPr>
        <w:pStyle w:val="Compact"/>
      </w:pPr>
      <w:r>
        <w:t xml:space="preserve">Onde a IA pode ajudar e onde a responsabilidade humana deve permanecer?</w:t>
      </w:r>
    </w:p>
    <w:p>
      <w:pPr>
        <w:pStyle w:val="FirstParagraph"/>
      </w:pPr>
      <w:r>
        <w:t xml:space="preserve">Boas respostas mostram verificação, documentação, apoio ao participante, privacidade, acessibilidade e escalonamento.</w:t>
      </w:r>
    </w:p>
    <w:bookmarkEnd w:id="42"/>
    <w:bookmarkStart w:id="49" w:name="plano-prático-de-12-semanas"/>
    <w:p>
      <w:pPr>
        <w:pStyle w:val="Heading2"/>
      </w:pPr>
      <w:r>
        <w:t xml:space="preserve">13. Plano prático de 12 semanas</w:t>
      </w:r>
    </w:p>
    <w:bookmarkStart w:id="43" w:name="semanas-12"/>
    <w:p>
      <w:pPr>
        <w:pStyle w:val="Heading3"/>
      </w:pPr>
      <w:r>
        <w:t xml:space="preserve">Semanas 1–2</w:t>
      </w:r>
    </w:p>
    <w:p>
      <w:pPr>
        <w:numPr>
          <w:ilvl w:val="0"/>
          <w:numId w:val="1014"/>
        </w:numPr>
        <w:pStyle w:val="Compact"/>
      </w:pPr>
      <w:r>
        <w:t xml:space="preserve">Revise 20–30 vagas e registre requisitos.</w:t>
      </w:r>
    </w:p>
    <w:p>
      <w:pPr>
        <w:numPr>
          <w:ilvl w:val="0"/>
          <w:numId w:val="1014"/>
        </w:numPr>
        <w:pStyle w:val="Compact"/>
      </w:pPr>
      <w:r>
        <w:t xml:space="preserve">Identifique títulos e sistemas comuns.</w:t>
      </w:r>
    </w:p>
    <w:bookmarkEnd w:id="43"/>
    <w:bookmarkStart w:id="44" w:name="semanas-34"/>
    <w:p>
      <w:pPr>
        <w:pStyle w:val="Heading3"/>
      </w:pPr>
      <w:r>
        <w:t xml:space="preserve">Semanas 3–4</w:t>
      </w:r>
    </w:p>
    <w:p>
      <w:pPr>
        <w:numPr>
          <w:ilvl w:val="0"/>
          <w:numId w:val="1015"/>
        </w:numPr>
        <w:pStyle w:val="Compact"/>
      </w:pPr>
      <w:r>
        <w:t xml:space="preserve">Reforce planilhas, apresentações e redação.</w:t>
      </w:r>
    </w:p>
    <w:p>
      <w:pPr>
        <w:numPr>
          <w:ilvl w:val="0"/>
          <w:numId w:val="1015"/>
        </w:numPr>
        <w:pStyle w:val="Compact"/>
      </w:pPr>
      <w:r>
        <w:t xml:space="preserve">Aprenda fundamentos de aprendizagem de adultos e facilitação.</w:t>
      </w:r>
    </w:p>
    <w:bookmarkEnd w:id="44"/>
    <w:bookmarkStart w:id="45" w:name="semanas-56"/>
    <w:p>
      <w:pPr>
        <w:pStyle w:val="Heading3"/>
      </w:pPr>
      <w:r>
        <w:t xml:space="preserve">Semanas 5–6</w:t>
      </w:r>
    </w:p>
    <w:p>
      <w:pPr>
        <w:numPr>
          <w:ilvl w:val="0"/>
          <w:numId w:val="1016"/>
        </w:numPr>
        <w:pStyle w:val="Compact"/>
      </w:pPr>
      <w:r>
        <w:t xml:space="preserve">Conclua uma atividade gratuita ou de baixo custo.</w:t>
      </w:r>
    </w:p>
    <w:p>
      <w:pPr>
        <w:numPr>
          <w:ilvl w:val="0"/>
          <w:numId w:val="1016"/>
        </w:numPr>
        <w:pStyle w:val="Compact"/>
      </w:pPr>
      <w:r>
        <w:t xml:space="preserve">Crie um calendário ou rastreador LMS fictício.</w:t>
      </w:r>
    </w:p>
    <w:bookmarkEnd w:id="45"/>
    <w:bookmarkStart w:id="46" w:name="semanas-78"/>
    <w:p>
      <w:pPr>
        <w:pStyle w:val="Heading3"/>
      </w:pPr>
      <w:r>
        <w:t xml:space="preserve">Semanas 7–8</w:t>
      </w:r>
    </w:p>
    <w:p>
      <w:pPr>
        <w:numPr>
          <w:ilvl w:val="0"/>
          <w:numId w:val="1017"/>
        </w:numPr>
        <w:pStyle w:val="Compact"/>
      </w:pPr>
      <w:r>
        <w:t xml:space="preserve">Crie um material acessível ou módulo curto.</w:t>
      </w:r>
    </w:p>
    <w:p>
      <w:pPr>
        <w:numPr>
          <w:ilvl w:val="0"/>
          <w:numId w:val="1017"/>
        </w:numPr>
        <w:pStyle w:val="Compact"/>
      </w:pPr>
      <w:r>
        <w:t xml:space="preserve">Pratique comunicação e facilitação.</w:t>
      </w:r>
    </w:p>
    <w:bookmarkEnd w:id="46"/>
    <w:bookmarkStart w:id="47" w:name="semanas-910"/>
    <w:p>
      <w:pPr>
        <w:pStyle w:val="Heading3"/>
      </w:pPr>
      <w:r>
        <w:t xml:space="preserve">Semanas 9–10</w:t>
      </w:r>
    </w:p>
    <w:p>
      <w:pPr>
        <w:numPr>
          <w:ilvl w:val="0"/>
          <w:numId w:val="1018"/>
        </w:numPr>
        <w:pStyle w:val="Compact"/>
      </w:pPr>
      <w:r>
        <w:t xml:space="preserve">Revise privacidade, acessibilidade, cibersegurança, avaliação e IA responsável.</w:t>
      </w:r>
    </w:p>
    <w:p>
      <w:pPr>
        <w:numPr>
          <w:ilvl w:val="0"/>
          <w:numId w:val="1018"/>
        </w:numPr>
        <w:pStyle w:val="Compact"/>
      </w:pPr>
      <w:r>
        <w:t xml:space="preserve">Verifique opções de financiamento antes de pagar.</w:t>
      </w:r>
    </w:p>
    <w:bookmarkEnd w:id="47"/>
    <w:bookmarkStart w:id="48" w:name="semanas-1112"/>
    <w:p>
      <w:pPr>
        <w:pStyle w:val="Heading3"/>
      </w:pPr>
      <w:r>
        <w:t xml:space="preserve">Semanas 11–12</w:t>
      </w:r>
    </w:p>
    <w:p>
      <w:pPr>
        <w:numPr>
          <w:ilvl w:val="0"/>
          <w:numId w:val="1019"/>
        </w:numPr>
        <w:pStyle w:val="Compact"/>
      </w:pPr>
      <w:r>
        <w:t xml:space="preserve">Adapte seu currículo com evidência verdadeira.</w:t>
      </w:r>
    </w:p>
    <w:p>
      <w:pPr>
        <w:numPr>
          <w:ilvl w:val="0"/>
          <w:numId w:val="1019"/>
        </w:numPr>
        <w:pStyle w:val="Compact"/>
      </w:pPr>
      <w:r>
        <w:t xml:space="preserve">Pratique entrevistas situacionais.</w:t>
      </w:r>
    </w:p>
    <w:p>
      <w:pPr>
        <w:numPr>
          <w:ilvl w:val="0"/>
          <w:numId w:val="1019"/>
        </w:numPr>
        <w:pStyle w:val="Compact"/>
      </w:pPr>
      <w:r>
        <w:t xml:space="preserve">Candidate-se seletivamente e ajuste o plano conforme feedback real.</w:t>
      </w:r>
    </w:p>
    <w:bookmarkEnd w:id="48"/>
    <w:bookmarkEnd w:id="49"/>
    <w:bookmarkStart w:id="50" w:name="estratégia-de-busca-de-emprego"/>
    <w:p>
      <w:pPr>
        <w:pStyle w:val="Heading2"/>
      </w:pPr>
      <w:r>
        <w:t xml:space="preserve">14. Estratégia de busca de emprego</w:t>
      </w:r>
    </w:p>
    <w:p>
      <w:pPr>
        <w:pStyle w:val="FirstParagraph"/>
      </w:pPr>
      <w:r>
        <w:t xml:space="preserve">Pesquise títulos adjacentes:</w:t>
      </w:r>
    </w:p>
    <w:p>
      <w:pPr>
        <w:numPr>
          <w:ilvl w:val="0"/>
          <w:numId w:val="1020"/>
        </w:numPr>
        <w:pStyle w:val="Compact"/>
      </w:pPr>
      <w:r>
        <w:t xml:space="preserve">Training and Development Coordinator</w:t>
      </w:r>
    </w:p>
    <w:p>
      <w:pPr>
        <w:numPr>
          <w:ilvl w:val="0"/>
          <w:numId w:val="1020"/>
        </w:numPr>
        <w:pStyle w:val="Compact"/>
      </w:pPr>
      <w:r>
        <w:t xml:space="preserve">Learning and Development Coordinator</w:t>
      </w:r>
    </w:p>
    <w:p>
      <w:pPr>
        <w:numPr>
          <w:ilvl w:val="0"/>
          <w:numId w:val="1020"/>
        </w:numPr>
        <w:pStyle w:val="Compact"/>
      </w:pPr>
      <w:r>
        <w:t xml:space="preserve">Training Coordinator</w:t>
      </w:r>
    </w:p>
    <w:p>
      <w:pPr>
        <w:numPr>
          <w:ilvl w:val="0"/>
          <w:numId w:val="1020"/>
        </w:numPr>
        <w:pStyle w:val="Compact"/>
      </w:pPr>
      <w:r>
        <w:t xml:space="preserve">Learning Coordinator</w:t>
      </w:r>
    </w:p>
    <w:p>
      <w:pPr>
        <w:numPr>
          <w:ilvl w:val="0"/>
          <w:numId w:val="1020"/>
        </w:numPr>
        <w:pStyle w:val="Compact"/>
      </w:pPr>
      <w:r>
        <w:t xml:space="preserve">L&amp;D Coordinator</w:t>
      </w:r>
    </w:p>
    <w:p>
      <w:pPr>
        <w:numPr>
          <w:ilvl w:val="0"/>
          <w:numId w:val="1020"/>
        </w:numPr>
        <w:pStyle w:val="Compact"/>
      </w:pPr>
      <w:r>
        <w:t xml:space="preserve">Training Administrator</w:t>
      </w:r>
    </w:p>
    <w:p>
      <w:pPr>
        <w:numPr>
          <w:ilvl w:val="0"/>
          <w:numId w:val="1020"/>
        </w:numPr>
        <w:pStyle w:val="Compact"/>
      </w:pPr>
      <w:r>
        <w:t xml:space="preserve">Talent Development Coordinator</w:t>
      </w:r>
    </w:p>
    <w:p>
      <w:pPr>
        <w:numPr>
          <w:ilvl w:val="0"/>
          <w:numId w:val="1020"/>
        </w:numPr>
        <w:pStyle w:val="Compact"/>
      </w:pPr>
      <w:r>
        <w:t xml:space="preserve">Learning Operations Coordinator</w:t>
      </w:r>
    </w:p>
    <w:p>
      <w:pPr>
        <w:numPr>
          <w:ilvl w:val="0"/>
          <w:numId w:val="1020"/>
        </w:numPr>
        <w:pStyle w:val="Compact"/>
      </w:pPr>
      <w:r>
        <w:t xml:space="preserve">Onboarding Coordinator</w:t>
      </w:r>
    </w:p>
    <w:p>
      <w:pPr>
        <w:numPr>
          <w:ilvl w:val="0"/>
          <w:numId w:val="1020"/>
        </w:numPr>
        <w:pStyle w:val="Compact"/>
      </w:pPr>
      <w:r>
        <w:t xml:space="preserve">LMS Administrator</w:t>
      </w:r>
    </w:p>
    <w:p>
      <w:pPr>
        <w:numPr>
          <w:ilvl w:val="0"/>
          <w:numId w:val="1020"/>
        </w:numPr>
        <w:pStyle w:val="Compact"/>
      </w:pPr>
      <w:r>
        <w:t xml:space="preserve">Training Specialist</w:t>
      </w:r>
    </w:p>
    <w:p>
      <w:pPr>
        <w:numPr>
          <w:ilvl w:val="0"/>
          <w:numId w:val="1020"/>
        </w:numPr>
        <w:pStyle w:val="Compact"/>
      </w:pPr>
      <w:r>
        <w:t xml:space="preserve">Training Program Coordinator</w:t>
      </w:r>
    </w:p>
    <w:p>
      <w:pPr>
        <w:pStyle w:val="FirstParagraph"/>
      </w:pPr>
      <w:r>
        <w:t xml:space="preserve">Leia as funções: um</w:t>
      </w:r>
      <w:r>
        <w:t xml:space="preserve"> </w:t>
      </w:r>
      <w:r>
        <w:rPr>
          <w:rStyle w:val="VerbatimChar"/>
        </w:rPr>
        <w:t xml:space="preserve">Training Coordinator</w:t>
      </w:r>
      <w:r>
        <w:t xml:space="preserve"> </w:t>
      </w:r>
      <w:r>
        <w:t xml:space="preserve">pode ser administrador de RH, administrador de conformidade, facilitador, especialista LMS, designer instrucional, coordenador de eventos ou treinamento de segurança.</w:t>
      </w:r>
    </w:p>
    <w:bookmarkEnd w:id="50"/>
    <w:bookmarkStart w:id="51" w:name="evidências-no-currículo-e-na-candidatura"/>
    <w:p>
      <w:pPr>
        <w:pStyle w:val="Heading2"/>
      </w:pPr>
      <w:r>
        <w:t xml:space="preserve">15. Evidências no currículo e na candidatura</w:t>
      </w:r>
    </w:p>
    <w:p>
      <w:pPr>
        <w:pStyle w:val="FirstParagraph"/>
      </w:pPr>
      <w:r>
        <w:t xml:space="preserve">Use evidências que possa defender:</w:t>
      </w:r>
    </w:p>
    <w:p>
      <w:pPr>
        <w:numPr>
          <w:ilvl w:val="0"/>
          <w:numId w:val="1021"/>
        </w:numPr>
        <w:pStyle w:val="Compact"/>
      </w:pPr>
      <w:r>
        <w:t xml:space="preserve">participantes, sessões, programas, departamentos ou locais apoiados;</w:t>
      </w:r>
    </w:p>
    <w:p>
      <w:pPr>
        <w:numPr>
          <w:ilvl w:val="0"/>
          <w:numId w:val="1021"/>
        </w:numPr>
        <w:pStyle w:val="Compact"/>
      </w:pPr>
      <w:r>
        <w:t xml:space="preserve">LMS ou HRIS utilizados;</w:t>
      </w:r>
    </w:p>
    <w:p>
      <w:pPr>
        <w:numPr>
          <w:ilvl w:val="0"/>
          <w:numId w:val="1021"/>
        </w:numPr>
        <w:pStyle w:val="Compact"/>
      </w:pPr>
      <w:r>
        <w:t xml:space="preserve">registros de presença e conclusão mantidos;</w:t>
      </w:r>
    </w:p>
    <w:p>
      <w:pPr>
        <w:numPr>
          <w:ilvl w:val="0"/>
          <w:numId w:val="1021"/>
        </w:numPr>
        <w:pStyle w:val="Compact"/>
      </w:pPr>
      <w:r>
        <w:t xml:space="preserve">práticas de acessibilidade apoiadas;</w:t>
      </w:r>
    </w:p>
    <w:p>
      <w:pPr>
        <w:numPr>
          <w:ilvl w:val="0"/>
          <w:numId w:val="1021"/>
        </w:numPr>
        <w:pStyle w:val="Compact"/>
      </w:pPr>
      <w:r>
        <w:t xml:space="preserve">calendários e comunicações coordenados;</w:t>
      </w:r>
    </w:p>
    <w:p>
      <w:pPr>
        <w:numPr>
          <w:ilvl w:val="0"/>
          <w:numId w:val="1021"/>
        </w:numPr>
        <w:pStyle w:val="Compact"/>
      </w:pPr>
      <w:r>
        <w:t xml:space="preserve">relatórios ou pesquisas analisados;</w:t>
      </w:r>
    </w:p>
    <w:p>
      <w:pPr>
        <w:numPr>
          <w:ilvl w:val="0"/>
          <w:numId w:val="1021"/>
        </w:numPr>
        <w:pStyle w:val="Compact"/>
      </w:pPr>
      <w:r>
        <w:t xml:space="preserve">materiais criados ou atualizados;</w:t>
      </w:r>
    </w:p>
    <w:p>
      <w:pPr>
        <w:numPr>
          <w:ilvl w:val="0"/>
          <w:numId w:val="1021"/>
        </w:numPr>
        <w:pStyle w:val="Compact"/>
      </w:pPr>
      <w:r>
        <w:t xml:space="preserve">fornecedores ou especialistas coordenados; e</w:t>
      </w:r>
    </w:p>
    <w:p>
      <w:pPr>
        <w:numPr>
          <w:ilvl w:val="0"/>
          <w:numId w:val="1021"/>
        </w:numPr>
        <w:pStyle w:val="Compact"/>
      </w:pPr>
      <w:r>
        <w:t xml:space="preserve">melhorias de processo com resultados verificados.</w:t>
      </w:r>
    </w:p>
    <w:p>
      <w:pPr>
        <w:pStyle w:val="FirstParagraph"/>
      </w:pPr>
      <w:r>
        <w:t xml:space="preserve">Não invente taxas de conclusão, participantes, economia, satisfação, sistemas, certificações ou impacto.</w:t>
      </w:r>
    </w:p>
    <w:bookmarkEnd w:id="51"/>
    <w:bookmarkStart w:id="52" w:name="progressão-profissional"/>
    <w:p>
      <w:pPr>
        <w:pStyle w:val="Heading2"/>
      </w:pPr>
      <w:r>
        <w:t xml:space="preserve">16. Progressão profissional</w:t>
      </w:r>
    </w:p>
    <w:p>
      <w:pPr>
        <w:pStyle w:val="FirstParagraph"/>
      </w:pPr>
      <w:r>
        <w:t xml:space="preserve">Possíveis próximos passos:</w:t>
      </w:r>
    </w:p>
    <w:p>
      <w:pPr>
        <w:numPr>
          <w:ilvl w:val="0"/>
          <w:numId w:val="1022"/>
        </w:numPr>
        <w:pStyle w:val="Compact"/>
      </w:pPr>
      <w:r>
        <w:t xml:space="preserve">Senior Training Coordinator</w:t>
      </w:r>
    </w:p>
    <w:p>
      <w:pPr>
        <w:numPr>
          <w:ilvl w:val="0"/>
          <w:numId w:val="1022"/>
        </w:numPr>
        <w:pStyle w:val="Compact"/>
      </w:pPr>
      <w:r>
        <w:t xml:space="preserve">Training and Development Specialist</w:t>
      </w:r>
    </w:p>
    <w:p>
      <w:pPr>
        <w:numPr>
          <w:ilvl w:val="0"/>
          <w:numId w:val="1022"/>
        </w:numPr>
        <w:pStyle w:val="Compact"/>
      </w:pPr>
      <w:r>
        <w:t xml:space="preserve">Learning and Development Specialist</w:t>
      </w:r>
    </w:p>
    <w:p>
      <w:pPr>
        <w:numPr>
          <w:ilvl w:val="0"/>
          <w:numId w:val="1022"/>
        </w:numPr>
        <w:pStyle w:val="Compact"/>
      </w:pPr>
      <w:r>
        <w:t xml:space="preserve">Instructional Designer</w:t>
      </w:r>
    </w:p>
    <w:p>
      <w:pPr>
        <w:numPr>
          <w:ilvl w:val="0"/>
          <w:numId w:val="1022"/>
        </w:numPr>
        <w:pStyle w:val="Compact"/>
      </w:pPr>
      <w:r>
        <w:t xml:space="preserve">LMS Administrator</w:t>
      </w:r>
    </w:p>
    <w:p>
      <w:pPr>
        <w:numPr>
          <w:ilvl w:val="0"/>
          <w:numId w:val="1022"/>
        </w:numPr>
        <w:pStyle w:val="Compact"/>
      </w:pPr>
      <w:r>
        <w:t xml:space="preserve">Learning Operations Specialist</w:t>
      </w:r>
    </w:p>
    <w:p>
      <w:pPr>
        <w:numPr>
          <w:ilvl w:val="0"/>
          <w:numId w:val="1022"/>
        </w:numPr>
        <w:pStyle w:val="Compact"/>
      </w:pPr>
      <w:r>
        <w:t xml:space="preserve">Talent Development Specialist</w:t>
      </w:r>
    </w:p>
    <w:p>
      <w:pPr>
        <w:numPr>
          <w:ilvl w:val="0"/>
          <w:numId w:val="1022"/>
        </w:numPr>
        <w:pStyle w:val="Compact"/>
      </w:pPr>
      <w:r>
        <w:t xml:space="preserve">Organizational Development Specialist</w:t>
      </w:r>
    </w:p>
    <w:p>
      <w:pPr>
        <w:numPr>
          <w:ilvl w:val="0"/>
          <w:numId w:val="1022"/>
        </w:numPr>
        <w:pStyle w:val="Compact"/>
      </w:pPr>
      <w:r>
        <w:t xml:space="preserve">Training Program Manager</w:t>
      </w:r>
    </w:p>
    <w:p>
      <w:pPr>
        <w:numPr>
          <w:ilvl w:val="0"/>
          <w:numId w:val="1022"/>
        </w:numPr>
        <w:pStyle w:val="Compact"/>
      </w:pPr>
      <w:r>
        <w:t xml:space="preserve">Learning and Development Manager</w:t>
      </w:r>
    </w:p>
    <w:p>
      <w:pPr>
        <w:pStyle w:val="FirstParagraph"/>
      </w:pPr>
      <w:r>
        <w:t xml:space="preserve">A progressão não é automática. Funções de especialista, desenho, gestão, desenvolvimento organizacional, segurança ou conformidade podem exigir experiência ou educação adicional.</w:t>
      </w:r>
    </w:p>
    <w:bookmarkEnd w:id="52"/>
    <w:bookmarkStart w:id="53" w:name="Xfd2055f08be1309d3042619305bfa4c900b1990"/>
    <w:p>
      <w:pPr>
        <w:pStyle w:val="Heading2"/>
      </w:pPr>
      <w:r>
        <w:t xml:space="preserve">17. Quando pausar, adiar ou escolher outro caminho</w:t>
      </w:r>
    </w:p>
    <w:p>
      <w:pPr>
        <w:pStyle w:val="FirstParagraph"/>
      </w:pPr>
      <w:r>
        <w:t xml:space="preserve">Pause se:</w:t>
      </w:r>
    </w:p>
    <w:p>
      <w:pPr>
        <w:numPr>
          <w:ilvl w:val="0"/>
          <w:numId w:val="1023"/>
        </w:numPr>
        <w:pStyle w:val="Compact"/>
      </w:pPr>
      <w:r>
        <w:t xml:space="preserve">a função real for muito mais sênior que o título;</w:t>
      </w:r>
    </w:p>
    <w:p>
      <w:pPr>
        <w:numPr>
          <w:ilvl w:val="0"/>
          <w:numId w:val="1023"/>
        </w:numPr>
        <w:pStyle w:val="Compact"/>
      </w:pPr>
      <w:r>
        <w:t xml:space="preserve">viagens, horários, facilitação ou exigências físicas não forem sustentáveis e não houver acomodação viável;</w:t>
      </w:r>
    </w:p>
    <w:p>
      <w:pPr>
        <w:numPr>
          <w:ilvl w:val="0"/>
          <w:numId w:val="1023"/>
        </w:numPr>
        <w:pStyle w:val="Compact"/>
      </w:pPr>
      <w:r>
        <w:t xml:space="preserve">um fornecedor prometer emprego ou salário garantido;</w:t>
      </w:r>
    </w:p>
    <w:p>
      <w:pPr>
        <w:numPr>
          <w:ilvl w:val="0"/>
          <w:numId w:val="1023"/>
        </w:numPr>
        <w:pStyle w:val="Compact"/>
      </w:pPr>
      <w:r>
        <w:t xml:space="preserve">custos, reembolsos ou condições não estiverem claros;</w:t>
      </w:r>
    </w:p>
    <w:p>
      <w:pPr>
        <w:numPr>
          <w:ilvl w:val="0"/>
          <w:numId w:val="1023"/>
        </w:numPr>
        <w:pStyle w:val="Compact"/>
      </w:pPr>
      <w:r>
        <w:t xml:space="preserve">a função exigir autoridade jurídica, clínica, de segurança, relações trabalhistas ou regulatória que você não possui;</w:t>
      </w:r>
    </w:p>
    <w:p>
      <w:pPr>
        <w:numPr>
          <w:ilvl w:val="0"/>
          <w:numId w:val="1023"/>
        </w:numPr>
        <w:pStyle w:val="Compact"/>
      </w:pPr>
      <w:r>
        <w:t xml:space="preserve">esperarem registros falsificados; ou</w:t>
      </w:r>
    </w:p>
    <w:p>
      <w:pPr>
        <w:numPr>
          <w:ilvl w:val="0"/>
          <w:numId w:val="1023"/>
        </w:numPr>
        <w:pStyle w:val="Compact"/>
      </w:pPr>
      <w:r>
        <w:t xml:space="preserve">dados confidenciais forem tratados sem controles adequados.</w:t>
      </w:r>
    </w:p>
    <w:p>
      <w:pPr>
        <w:pStyle w:val="FirstParagraph"/>
      </w:pPr>
      <w:r>
        <w:t xml:space="preserve">Apoio de RH, coordenação de projetos, LMS, educação de clientes, operações ou administração podem ser caminhos alternativos.</w:t>
      </w:r>
    </w:p>
    <w:bookmarkEnd w:id="53"/>
    <w:bookmarkStart w:id="54" w:name="checklist-antes-de-gastar-dinheiro"/>
    <w:p>
      <w:pPr>
        <w:pStyle w:val="Heading2"/>
      </w:pPr>
      <w:r>
        <w:t xml:space="preserve">18. Checklist antes de gastar dinheiro</w:t>
      </w:r>
    </w:p>
    <w:p>
      <w:pPr>
        <w:pStyle w:val="FirstParagraph"/>
      </w:pPr>
      <w:r>
        <w:t xml:space="preserve">Verifique:</w:t>
      </w:r>
    </w:p>
    <w:p>
      <w:pPr>
        <w:numPr>
          <w:ilvl w:val="0"/>
          <w:numId w:val="1024"/>
        </w:numPr>
        <w:pStyle w:val="Compact"/>
      </w:pPr>
      <w:r>
        <w:t xml:space="preserve">título e funções-alvo;</w:t>
      </w:r>
    </w:p>
    <w:p>
      <w:pPr>
        <w:numPr>
          <w:ilvl w:val="0"/>
          <w:numId w:val="1024"/>
        </w:numPr>
        <w:pStyle w:val="Compact"/>
      </w:pPr>
      <w:r>
        <w:t xml:space="preserve">vagas locais atuais;</w:t>
      </w:r>
    </w:p>
    <w:p>
      <w:pPr>
        <w:numPr>
          <w:ilvl w:val="0"/>
          <w:numId w:val="1024"/>
        </w:numPr>
        <w:pStyle w:val="Compact"/>
      </w:pPr>
      <w:r>
        <w:t xml:space="preserve">educação exigida versus preferida;</w:t>
      </w:r>
    </w:p>
    <w:p>
      <w:pPr>
        <w:numPr>
          <w:ilvl w:val="0"/>
          <w:numId w:val="1024"/>
        </w:numPr>
        <w:pStyle w:val="Compact"/>
      </w:pPr>
      <w:r>
        <w:t xml:space="preserve">credenciais obrigatórias versus opcionais;</w:t>
      </w:r>
    </w:p>
    <w:p>
      <w:pPr>
        <w:numPr>
          <w:ilvl w:val="0"/>
          <w:numId w:val="1024"/>
        </w:numPr>
        <w:pStyle w:val="Compact"/>
      </w:pPr>
      <w:r>
        <w:t xml:space="preserve">custo total;</w:t>
      </w:r>
    </w:p>
    <w:p>
      <w:pPr>
        <w:numPr>
          <w:ilvl w:val="0"/>
          <w:numId w:val="1024"/>
        </w:numPr>
        <w:pStyle w:val="Compact"/>
      </w:pPr>
      <w:r>
        <w:t xml:space="preserve">regras de retirada e reembolso;</w:t>
      </w:r>
    </w:p>
    <w:p>
      <w:pPr>
        <w:numPr>
          <w:ilvl w:val="0"/>
          <w:numId w:val="1024"/>
        </w:numPr>
        <w:pStyle w:val="Compact"/>
      </w:pPr>
      <w:r>
        <w:t xml:space="preserve">acreditação ou reconhecimento quando relevante;</w:t>
      </w:r>
    </w:p>
    <w:p>
      <w:pPr>
        <w:numPr>
          <w:ilvl w:val="0"/>
          <w:numId w:val="1024"/>
        </w:numPr>
        <w:pStyle w:val="Compact"/>
      </w:pPr>
      <w:r>
        <w:t xml:space="preserve">financiamento público ou do empregador;</w:t>
      </w:r>
    </w:p>
    <w:p>
      <w:pPr>
        <w:numPr>
          <w:ilvl w:val="0"/>
          <w:numId w:val="1024"/>
        </w:numPr>
        <w:pStyle w:val="Compact"/>
      </w:pPr>
      <w:r>
        <w:t xml:space="preserve">bolsas;</w:t>
      </w:r>
    </w:p>
    <w:p>
      <w:pPr>
        <w:numPr>
          <w:ilvl w:val="0"/>
          <w:numId w:val="1024"/>
        </w:numPr>
        <w:pStyle w:val="Compact"/>
      </w:pPr>
      <w:r>
        <w:t xml:space="preserve">apprenticeship ou alternativas baseadas no trabalho;</w:t>
      </w:r>
    </w:p>
    <w:p>
      <w:pPr>
        <w:numPr>
          <w:ilvl w:val="0"/>
          <w:numId w:val="1024"/>
        </w:numPr>
        <w:pStyle w:val="Compact"/>
      </w:pPr>
      <w:r>
        <w:t xml:space="preserve">acessibilidade;</w:t>
      </w:r>
    </w:p>
    <w:p>
      <w:pPr>
        <w:numPr>
          <w:ilvl w:val="0"/>
          <w:numId w:val="1024"/>
        </w:numPr>
        <w:pStyle w:val="Compact"/>
      </w:pPr>
      <w:r>
        <w:t xml:space="preserve">prática, viagens, horários e tecnologia;</w:t>
      </w:r>
    </w:p>
    <w:p>
      <w:pPr>
        <w:numPr>
          <w:ilvl w:val="0"/>
          <w:numId w:val="1024"/>
        </w:numPr>
        <w:pStyle w:val="Compact"/>
      </w:pPr>
      <w:r>
        <w:t xml:space="preserve">transferência de créditos;</w:t>
      </w:r>
    </w:p>
    <w:p>
      <w:pPr>
        <w:numPr>
          <w:ilvl w:val="0"/>
          <w:numId w:val="1024"/>
        </w:numPr>
        <w:pStyle w:val="Compact"/>
      </w:pPr>
      <w:r>
        <w:t xml:space="preserve">renovação de credenciais;</w:t>
      </w:r>
    </w:p>
    <w:p>
      <w:pPr>
        <w:numPr>
          <w:ilvl w:val="0"/>
          <w:numId w:val="1024"/>
        </w:numPr>
        <w:pStyle w:val="Compact"/>
      </w:pPr>
      <w:r>
        <w:t xml:space="preserve">obrigações de reembolso do empregador;</w:t>
      </w:r>
    </w:p>
    <w:p>
      <w:pPr>
        <w:numPr>
          <w:ilvl w:val="0"/>
          <w:numId w:val="1024"/>
        </w:numPr>
        <w:pStyle w:val="Compact"/>
      </w:pPr>
      <w:r>
        <w:t xml:space="preserve">consequências tributárias; e</w:t>
      </w:r>
    </w:p>
    <w:p>
      <w:pPr>
        <w:numPr>
          <w:ilvl w:val="0"/>
          <w:numId w:val="1024"/>
        </w:numPr>
        <w:pStyle w:val="Compact"/>
      </w:pPr>
      <w:r>
        <w:t xml:space="preserve">salários locais realistas baseados em evidências atuais.</w:t>
      </w:r>
    </w:p>
    <w:p>
      <w:pPr>
        <w:pStyle w:val="FirstParagraph"/>
      </w:pPr>
      <w:r>
        <w:t xml:space="preserve">Guarde termos escritos e datas das fontes.</w:t>
      </w:r>
    </w:p>
    <w:bookmarkEnd w:id="54"/>
    <w:bookmarkStart w:id="59" w:name="fontes-atuais-de-verificação"/>
    <w:p>
      <w:pPr>
        <w:pStyle w:val="Heading2"/>
      </w:pPr>
      <w:r>
        <w:t xml:space="preserve">19. Fontes atuais de verificação</w:t>
      </w:r>
    </w:p>
    <w:bookmarkStart w:id="55" w:name="estados-unidos-1"/>
    <w:p>
      <w:pPr>
        <w:pStyle w:val="Heading3"/>
      </w:pPr>
      <w:r>
        <w:t xml:space="preserve">Estados Unidos</w:t>
      </w:r>
    </w:p>
    <w:p>
      <w:pPr>
        <w:numPr>
          <w:ilvl w:val="0"/>
          <w:numId w:val="1025"/>
        </w:numPr>
        <w:pStyle w:val="Compact"/>
      </w:pPr>
      <w:r>
        <w:t xml:space="preserve">U.S. Bureau of Labor Statistics — Training and Development Specialists: https://www.bls.gov/ooh/business-and-financial/training-and-development-specialists.htm</w:t>
      </w:r>
    </w:p>
    <w:p>
      <w:pPr>
        <w:numPr>
          <w:ilvl w:val="0"/>
          <w:numId w:val="1025"/>
        </w:numPr>
        <w:pStyle w:val="Compact"/>
      </w:pPr>
      <w:r>
        <w:t xml:space="preserve">CareerOneStop WIOA-Eligible Training Program Finder: https://www.careeronestop.org/LocalHelp/EmploymentAndTraining/find-WIOA-training-programs.aspx</w:t>
      </w:r>
    </w:p>
    <w:p>
      <w:pPr>
        <w:numPr>
          <w:ilvl w:val="0"/>
          <w:numId w:val="1025"/>
        </w:numPr>
        <w:pStyle w:val="Compact"/>
      </w:pPr>
      <w:r>
        <w:t xml:space="preserve">Federal Student Aid: https://studentaid.gov/</w:t>
      </w:r>
    </w:p>
    <w:p>
      <w:pPr>
        <w:numPr>
          <w:ilvl w:val="0"/>
          <w:numId w:val="1025"/>
        </w:numPr>
        <w:pStyle w:val="Compact"/>
      </w:pPr>
      <w:r>
        <w:t xml:space="preserve">Apprenticeship.gov: https://www.apprenticeship.gov/</w:t>
      </w:r>
    </w:p>
    <w:p>
      <w:pPr>
        <w:numPr>
          <w:ilvl w:val="0"/>
          <w:numId w:val="1025"/>
        </w:numPr>
        <w:pStyle w:val="Compact"/>
      </w:pPr>
      <w:r>
        <w:t xml:space="preserve">IRS Section 127: https://www.irs.gov/newsroom/irs-updates-frequently-asked-questions-about-section-127-educational-assistance-programs</w:t>
      </w:r>
    </w:p>
    <w:p>
      <w:pPr>
        <w:numPr>
          <w:ilvl w:val="0"/>
          <w:numId w:val="1025"/>
        </w:numPr>
        <w:pStyle w:val="Compact"/>
      </w:pPr>
      <w:r>
        <w:t xml:space="preserve">U.S. Department of Education accreditation: https://www.ed.gov/accreditation</w:t>
      </w:r>
    </w:p>
    <w:p>
      <w:pPr>
        <w:numPr>
          <w:ilvl w:val="0"/>
          <w:numId w:val="1025"/>
        </w:numPr>
        <w:pStyle w:val="Compact"/>
      </w:pPr>
      <w:r>
        <w:t xml:space="preserve">EEOC disability discrimination: https://www.eeoc.gov/disability-discrimination</w:t>
      </w:r>
    </w:p>
    <w:bookmarkEnd w:id="55"/>
    <w:bookmarkStart w:id="56" w:name="canadá"/>
    <w:p>
      <w:pPr>
        <w:pStyle w:val="Heading3"/>
      </w:pPr>
      <w:r>
        <w:t xml:space="preserve">Canadá</w:t>
      </w:r>
    </w:p>
    <w:p>
      <w:pPr>
        <w:numPr>
          <w:ilvl w:val="0"/>
          <w:numId w:val="1026"/>
        </w:numPr>
        <w:pStyle w:val="Compact"/>
      </w:pPr>
      <w:r>
        <w:t xml:space="preserve">Job Bank — Staff Training and Development Officer / NOC 11200: https://www.jobbank.gc.ca/marketreport/summary-occupation/255/ca</w:t>
      </w:r>
    </w:p>
    <w:p>
      <w:pPr>
        <w:numPr>
          <w:ilvl w:val="0"/>
          <w:numId w:val="1026"/>
        </w:numPr>
        <w:pStyle w:val="Compact"/>
      </w:pPr>
      <w:r>
        <w:t xml:space="preserve">Job Bank salários nacionais: https://www.jobbank.gc.ca/marketreport/wages-occupation/255/ca</w:t>
      </w:r>
    </w:p>
    <w:bookmarkEnd w:id="56"/>
    <w:bookmarkStart w:id="57" w:name="colômbia"/>
    <w:p>
      <w:pPr>
        <w:pStyle w:val="Heading3"/>
      </w:pPr>
      <w:r>
        <w:t xml:space="preserve">Colômbia</w:t>
      </w:r>
    </w:p>
    <w:p>
      <w:pPr>
        <w:numPr>
          <w:ilvl w:val="0"/>
          <w:numId w:val="1027"/>
        </w:numPr>
        <w:pStyle w:val="Compact"/>
      </w:pPr>
      <w:r>
        <w:t xml:space="preserve">Servicio Público de Empleo: https://www.serviciodeempleo.gov.co/</w:t>
      </w:r>
    </w:p>
    <w:p>
      <w:pPr>
        <w:numPr>
          <w:ilvl w:val="0"/>
          <w:numId w:val="1027"/>
        </w:numPr>
        <w:pStyle w:val="Compact"/>
      </w:pPr>
      <w:r>
        <w:t xml:space="preserve">SENA: https://www.sena.edu.co/</w:t>
      </w:r>
    </w:p>
    <w:p>
      <w:pPr>
        <w:numPr>
          <w:ilvl w:val="0"/>
          <w:numId w:val="1027"/>
        </w:numPr>
        <w:pStyle w:val="Compact"/>
      </w:pPr>
      <w:r>
        <w:t xml:space="preserve">SENA Betowa — Gestión del talento humano: https://betowa.sena.edu.co/oferta/gestion-del-talento-humano?modality=P&amp;programId=8996</w:t>
      </w:r>
    </w:p>
    <w:p>
      <w:pPr>
        <w:numPr>
          <w:ilvl w:val="0"/>
          <w:numId w:val="1027"/>
        </w:numPr>
        <w:pStyle w:val="Compact"/>
      </w:pPr>
      <w:r>
        <w:t xml:space="preserve">SENA Betowa — Gestión del desarrollo del talento humano: https://betowa.sena.edu.co/oferta/gestion-del-desarrollo-del-talento-humano?modality=P&amp;programId=145414</w:t>
      </w:r>
    </w:p>
    <w:bookmarkEnd w:id="57"/>
    <w:bookmarkStart w:id="58" w:name="referência-atual-não-governamental"/>
    <w:p>
      <w:pPr>
        <w:pStyle w:val="Heading3"/>
      </w:pPr>
      <w:r>
        <w:t xml:space="preserve">Referência atual não governamental</w:t>
      </w:r>
    </w:p>
    <w:p>
      <w:pPr>
        <w:numPr>
          <w:ilvl w:val="0"/>
          <w:numId w:val="1028"/>
        </w:numPr>
        <w:pStyle w:val="Compact"/>
      </w:pPr>
      <w:r>
        <w:t xml:space="preserve">ZipRecruiter — Training and Development Coordinator salary: https://www.ziprecruiter.com/Salaries/Training-And-Development-Coordinator-Salary</w:t>
      </w:r>
    </w:p>
    <w:p>
      <w:pPr>
        <w:pStyle w:val="FirstParagraph"/>
      </w:pPr>
      <w:r>
        <w:t xml:space="preserve">Páginas de mercado, programas e vagas mudam. Verifique novamente data, título, local e metodologia antes de decisões de alto impacto.</w:t>
      </w:r>
    </w:p>
    <w:p>
      <w:r>
        <w:pict>
          <v:rect style="width:0;height:1.5pt" o:hralign="center" o:hrstd="t" o:hr="t"/>
        </w:pict>
      </w:r>
    </w:p>
    <w:bookmarkEnd w:id="58"/>
    <w:bookmarkEnd w:id="59"/>
    <w:bookmarkStart w:id="60" w:name="lembrete-final"/>
    <w:p>
      <w:pPr>
        <w:pStyle w:val="Heading2"/>
      </w:pPr>
      <w:r>
        <w:t xml:space="preserve">Lembrete final</w:t>
      </w:r>
    </w:p>
    <w:p>
      <w:pPr>
        <w:pStyle w:val="FirstParagraph"/>
      </w:pPr>
      <w:r>
        <w:t xml:space="preserve">Um caminho sólido em treinamento e desenvolvimento começa com evidências atuais de emprego, aprendizagem acessível, desenho inclusivo, registros precisos, tecnologia responsável e provas honestas de habilidade. Aprenda o trabalho antes de comprar uma credencial, proteja dados dos participantes e escale decisões que excedam sua autoridade.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2026-08-08T20:51:51Z</dcterms:created>
  <dcterms:modified xsi:type="dcterms:W3CDTF">2026-08-08T20:51:51Z</dcterms:modified>
</cp:coreProperties>
</file>

<file path=docProps/custom.xml><?xml version="1.0" encoding="utf-8"?>
<Properties xmlns="http://schemas.openxmlformats.org/officeDocument/2006/custom-properties" xmlns:vt="http://schemas.openxmlformats.org/officeDocument/2006/docPropsVTypes"/>
</file>