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4ec93a3bb61f2b36a42647a367eb5165a07c9db"/>
    <w:p>
      <w:pPr>
        <w:pStyle w:val="Heading1"/>
      </w:pPr>
      <w:r>
        <w:t xml:space="preserve">Guía de Oportunidades para Toda la Vida 11 — Coordinador de Adquisiciones y Compras</w:t>
      </w:r>
    </w:p>
    <w:p>
      <w:pPr>
        <w:pStyle w:val="FirstParagraph"/>
      </w:pPr>
      <w:r>
        <w:rPr>
          <w:bCs/>
          <w:b/>
        </w:rPr>
        <w:t xml:space="preserve">Candidato de publicación controlado en español latinoamericano 2026</w:t>
      </w:r>
      <w:r>
        <w:br/>
      </w:r>
      <w:r>
        <w:t xml:space="preserve">Versión 2.0 • agosto de 2026</w:t>
      </w:r>
      <w:r>
        <w:br/>
      </w:r>
      <w:r>
        <w:t xml:space="preserve">Creada y dirigida por Alberto (Al) Leiva</w:t>
      </w:r>
      <w:r>
        <w:br/>
      </w:r>
      <w:r>
        <w:t xml:space="preserve">Investigación, organización, edición y preparación de documentos con apoyo de ChatGPT, OpenAI</w:t>
      </w:r>
    </w:p>
    <w:p>
      <w:pPr>
        <w:pStyle w:val="BlockText"/>
      </w:pPr>
      <w:r>
        <w:rPr>
          <w:bCs/>
          <w:b/>
        </w:rPr>
        <w:t xml:space="preserve">Estado controlado:</w:t>
      </w:r>
      <w:r>
        <w:t xml:space="preserve"> </w:t>
      </w:r>
      <w:r>
        <w:t xml:space="preserve">Este es el candidato de publicación controlado en español latinoamericano para la revisión de 2026, localizado a partir de la fuente inglesa v2 congelada. Ha superado las verificaciones documentadas de terminología, paridad, documentos, renderizado y publicación. La liberación sigue sujeta a la auditoría final controlada.</w:t>
      </w:r>
    </w:p>
    <w:bookmarkStart w:id="20" w:name="la-promesa-de-esta-guía"/>
    <w:p>
      <w:pPr>
        <w:pStyle w:val="Heading2"/>
      </w:pPr>
      <w:r>
        <w:t xml:space="preserve">La promesa de esta guía</w:t>
      </w:r>
    </w:p>
    <w:p>
      <w:pPr>
        <w:pStyle w:val="FirstParagraph"/>
      </w:pPr>
      <w:r>
        <w:t xml:space="preserve">Esta guía no promete que el trabajo de adquisiciones o compras sea adecuado para todas las personas, que la capacitación será gratuita, que una credencial producirá empleo ni que un salario será aplicable en todos los lugares. Su propósito es ayudar a comprender el trabajo, comparar rutas de aprendizaje asequibles, reconocer límites éticos y de autoridad, usar la tecnología y la IA responsablemente y verificar requisitos actuales antes de gastar dinero o aceptar una obligación laboral o de reembolso.</w:t>
      </w:r>
    </w:p>
    <w:bookmarkEnd w:id="20"/>
    <w:bookmarkStart w:id="21" w:name="por-qué-existe-esta-guía"/>
    <w:p>
      <w:pPr>
        <w:pStyle w:val="Heading2"/>
      </w:pPr>
      <w:r>
        <w:t xml:space="preserve">Por qué existe esta guía</w:t>
      </w:r>
    </w:p>
    <w:p>
      <w:pPr>
        <w:pStyle w:val="FirstParagraph"/>
      </w:pPr>
      <w:r>
        <w:t xml:space="preserve">Los puestos de adquisiciones y compras conectan operaciones, finanzas, proveedores, contratos, inventario, calidad, cumplimiento y datos. Los títulos de coordinador varían mucho. Algunos empleadores enfatizan órdenes de compra y seguimiento de proveedores; otros esperan apoyo de abastecimiento, administración de licitaciones, informes de gasto, coordinación de inventarios, trabajo en ERP, seguimiento contractual o controles de contratación pública. El plan profesional más seguro comienza con las funciones locales reales y no solo con el título.</w:t>
      </w:r>
    </w:p>
    <w:bookmarkEnd w:id="21"/>
    <w:bookmarkStart w:id="22" w:name="reconocimiento-del-apoyo-de-ia"/>
    <w:p>
      <w:pPr>
        <w:pStyle w:val="Heading2"/>
      </w:pPr>
      <w:r>
        <w:t xml:space="preserve">Reconocimiento del apoyo de IA</w:t>
      </w:r>
    </w:p>
    <w:p>
      <w:pPr>
        <w:pStyle w:val="FirstParagraph"/>
      </w:pPr>
      <w:r>
        <w:t xml:space="preserve">Alberto (Al) Leiva concibió y dirige este proyecto y conserva la responsabilidad por la guía. ChatGPT de OpenAI se utilizó como herramienta de apoyo para investigación, organización, edición y preparación de documentos. El apoyo de IA no constituye certificación humana independiente, certificación profesional de traducción, acreditación, certificación de accesibilidad, asesoría legal o tributaria, autoridad de contratación, aprobación contractual ni un sustituto de fuentes oficiales vigentes y del criterio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educativa y de navegación profesional general. No proporciona asesoría individualizada legal, tributaria, contractual, de contratación pública, sanciones, importación/exportación, financiera, de licencias o profesional. La autoridad de compras varía según empleador, jurisdicción, fuente de fondos, contrato, industria, nivel delegado de aprobación y entorno de control interno. Siga la política vigente y eleve las decisiones que excedan su autoridad.</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Empiece con vacantes actuales en su mercado objetivo.</w:t>
      </w:r>
    </w:p>
    <w:p>
      <w:pPr>
        <w:numPr>
          <w:ilvl w:val="0"/>
          <w:numId w:val="1001"/>
        </w:numPr>
        <w:pStyle w:val="Compact"/>
      </w:pPr>
      <w:r>
        <w:t xml:space="preserve">Busque</w:t>
      </w:r>
      <w:r>
        <w:t xml:space="preserve"> </w:t>
      </w:r>
      <w:r>
        <w:rPr>
          <w:rStyle w:val="VerbatimChar"/>
        </w:rPr>
        <w:t xml:space="preserve">Procurement Coordinator</w:t>
      </w:r>
      <w:r>
        <w:t xml:space="preserve">,</w:t>
      </w:r>
      <w:r>
        <w:t xml:space="preserve"> </w:t>
      </w:r>
      <w:r>
        <w:rPr>
          <w:rStyle w:val="VerbatimChar"/>
        </w:rPr>
        <w:t xml:space="preserve">Purchasing Coordinator</w:t>
      </w:r>
      <w:r>
        <w:t xml:space="preserve">,</w:t>
      </w:r>
      <w:r>
        <w:t xml:space="preserve"> </w:t>
      </w:r>
      <w:r>
        <w:rPr>
          <w:rStyle w:val="VerbatimChar"/>
        </w:rPr>
        <w:t xml:space="preserve">Purchasing Agent</w:t>
      </w:r>
      <w:r>
        <w:t xml:space="preserve">,</w:t>
      </w:r>
      <w:r>
        <w:t xml:space="preserve"> </w:t>
      </w:r>
      <w:r>
        <w:rPr>
          <w:rStyle w:val="VerbatimChar"/>
        </w:rPr>
        <w:t xml:space="preserve">Buyer</w:t>
      </w:r>
      <w:r>
        <w:t xml:space="preserve">,</w:t>
      </w:r>
      <w:r>
        <w:t xml:space="preserve"> </w:t>
      </w:r>
      <w:r>
        <w:rPr>
          <w:rStyle w:val="VerbatimChar"/>
        </w:rPr>
        <w:t xml:space="preserve">Procurement Specialist</w:t>
      </w:r>
      <w:r>
        <w:t xml:space="preserve">,</w:t>
      </w:r>
      <w:r>
        <w:t xml:space="preserve"> </w:t>
      </w:r>
      <w:r>
        <w:rPr>
          <w:rStyle w:val="VerbatimChar"/>
        </w:rPr>
        <w:t xml:space="preserve">Purchasing Administrator</w:t>
      </w:r>
      <w:r>
        <w:t xml:space="preserve">,</w:t>
      </w:r>
      <w:r>
        <w:t xml:space="preserve"> </w:t>
      </w:r>
      <w:r>
        <w:rPr>
          <w:rStyle w:val="VerbatimChar"/>
        </w:rPr>
        <w:t xml:space="preserve">Sourcing Coordinator</w:t>
      </w:r>
      <w:r>
        <w:t xml:space="preserve">,</w:t>
      </w:r>
      <w:r>
        <w:t xml:space="preserve"> </w:t>
      </w:r>
      <w:r>
        <w:rPr>
          <w:rStyle w:val="VerbatimChar"/>
        </w:rPr>
        <w:t xml:space="preserve">Compras</w:t>
      </w:r>
      <w:r>
        <w:t xml:space="preserve">,</w:t>
      </w:r>
      <w:r>
        <w:t xml:space="preserve"> </w:t>
      </w:r>
      <w:r>
        <w:rPr>
          <w:rStyle w:val="VerbatimChar"/>
        </w:rPr>
        <w:t xml:space="preserve">Abastecimiento</w:t>
      </w:r>
      <w:r>
        <w:t xml:space="preserve"> </w:t>
      </w:r>
      <w:r>
        <w:t xml:space="preserve">y equivalentes locales.</w:t>
      </w:r>
    </w:p>
    <w:p>
      <w:pPr>
        <w:numPr>
          <w:ilvl w:val="0"/>
          <w:numId w:val="1001"/>
        </w:numPr>
        <w:pStyle w:val="Compact"/>
      </w:pPr>
      <w:r>
        <w:t xml:space="preserve">Compare funciones, no solo títulos.</w:t>
      </w:r>
    </w:p>
    <w:p>
      <w:pPr>
        <w:numPr>
          <w:ilvl w:val="0"/>
          <w:numId w:val="1001"/>
        </w:numPr>
        <w:pStyle w:val="Compact"/>
      </w:pPr>
      <w:r>
        <w:t xml:space="preserve">Registre educación, experiencia, sistemas ERP, hojas de cálculo, idiomas, conocimiento sectorial, reglas del sector público, viajes, horarios y autoridad de aprobación exigidos.</w:t>
      </w:r>
    </w:p>
    <w:p>
      <w:pPr>
        <w:numPr>
          <w:ilvl w:val="0"/>
          <w:numId w:val="1001"/>
        </w:numPr>
        <w:pStyle w:val="Compact"/>
      </w:pPr>
      <w:r>
        <w:t xml:space="preserve">Separe la coordinación rutinaria de la interpretación legal, firma de contratos, aduanas, sanciones, impuestos, especificaciones de ingeniería y decisiones sobre productos regulados.</w:t>
      </w:r>
    </w:p>
    <w:p>
      <w:pPr>
        <w:numPr>
          <w:ilvl w:val="0"/>
          <w:numId w:val="1001"/>
        </w:numPr>
        <w:pStyle w:val="Compact"/>
      </w:pPr>
      <w:r>
        <w:t xml:space="preserve">Use primero formación pública, gratuita, apoyada por el empleador o basada en el trabajo cuando satisfaga el siguiente requisito verificado.</w:t>
      </w:r>
    </w:p>
    <w:p>
      <w:pPr>
        <w:numPr>
          <w:ilvl w:val="0"/>
          <w:numId w:val="1001"/>
        </w:numPr>
        <w:pStyle w:val="Compact"/>
      </w:pPr>
      <w:r>
        <w:t xml:space="preserve">Deténgase si un proveedor garantiza empleo, oculta el costo total o las reglas de reembolso o presenta una credencial opcional como legalmente obligatoria sin evidencia autorizada.</w:t>
      </w:r>
    </w:p>
    <w:bookmarkEnd w:id="24"/>
    <w:bookmarkStart w:id="25" w:name="qué-es-el-trabajo"/>
    <w:p>
      <w:pPr>
        <w:pStyle w:val="Heading2"/>
      </w:pPr>
      <w:r>
        <w:t xml:space="preserve">2. Qué es el trabajo</w:t>
      </w:r>
    </w:p>
    <w:p>
      <w:pPr>
        <w:pStyle w:val="FirstParagraph"/>
      </w:pPr>
      <w:r>
        <w:t xml:space="preserve">Los coordinadores de adquisiciones y compras ayudan a las organizaciones a obtener bienes y servicios mientras preservan registros, aprobaciones, comunicación con proveedores, plazos, costos, calidad y requisitos de control. Según el empleador, pueden:</w:t>
      </w:r>
    </w:p>
    <w:p>
      <w:pPr>
        <w:numPr>
          <w:ilvl w:val="0"/>
          <w:numId w:val="1002"/>
        </w:numPr>
        <w:pStyle w:val="Compact"/>
      </w:pPr>
      <w:r>
        <w:t xml:space="preserve">revisar solicitudes para confirmar integridad y aprobaciones;</w:t>
      </w:r>
    </w:p>
    <w:p>
      <w:pPr>
        <w:numPr>
          <w:ilvl w:val="0"/>
          <w:numId w:val="1002"/>
        </w:numPr>
        <w:pStyle w:val="Compact"/>
      </w:pPr>
      <w:r>
        <w:t xml:space="preserve">preparar o mantener órdenes de compra;</w:t>
      </w:r>
    </w:p>
    <w:p>
      <w:pPr>
        <w:numPr>
          <w:ilvl w:val="0"/>
          <w:numId w:val="1002"/>
        </w:numPr>
        <w:pStyle w:val="Compact"/>
      </w:pPr>
      <w:r>
        <w:t xml:space="preserve">obtener cotizaciones rutinarias o apoyar procesos competitivos;</w:t>
      </w:r>
    </w:p>
    <w:p>
      <w:pPr>
        <w:numPr>
          <w:ilvl w:val="0"/>
          <w:numId w:val="1002"/>
        </w:numPr>
        <w:pStyle w:val="Compact"/>
      </w:pPr>
      <w:r>
        <w:t xml:space="preserve">comunicarse con proveedores sobre precio, disponibilidad, plazo de entrega y documentación;</w:t>
      </w:r>
    </w:p>
    <w:p>
      <w:pPr>
        <w:numPr>
          <w:ilvl w:val="0"/>
          <w:numId w:val="1002"/>
        </w:numPr>
        <w:pStyle w:val="Compact"/>
      </w:pPr>
      <w:r>
        <w:t xml:space="preserve">mantener registros de proveedores y datos de proveedores aprobados;</w:t>
      </w:r>
    </w:p>
    <w:p>
      <w:pPr>
        <w:numPr>
          <w:ilvl w:val="0"/>
          <w:numId w:val="1002"/>
        </w:numPr>
        <w:pStyle w:val="Compact"/>
      </w:pPr>
      <w:r>
        <w:t xml:space="preserve">seguir pedidos, recepciones, excepciones, devoluciones y diferencias de facturación;</w:t>
      </w:r>
    </w:p>
    <w:p>
      <w:pPr>
        <w:numPr>
          <w:ilvl w:val="0"/>
          <w:numId w:val="1002"/>
        </w:numPr>
        <w:pStyle w:val="Compact"/>
      </w:pPr>
      <w:r>
        <w:t xml:space="preserve">apoyar calendarios de licitación, abastecimiento, contratos y renovaciones;</w:t>
      </w:r>
    </w:p>
    <w:p>
      <w:pPr>
        <w:numPr>
          <w:ilvl w:val="0"/>
          <w:numId w:val="1002"/>
        </w:numPr>
        <w:pStyle w:val="Compact"/>
      </w:pPr>
      <w:r>
        <w:t xml:space="preserve">comparar cotizaciones y condiciones comerciales básicas bajo procedimientos aprobados;</w:t>
      </w:r>
    </w:p>
    <w:p>
      <w:pPr>
        <w:numPr>
          <w:ilvl w:val="0"/>
          <w:numId w:val="1002"/>
        </w:numPr>
        <w:pStyle w:val="Compact"/>
      </w:pPr>
      <w:r>
        <w:t xml:space="preserve">mantener datos de compras en ERP o sistemas de adquisición;</w:t>
      </w:r>
    </w:p>
    <w:p>
      <w:pPr>
        <w:numPr>
          <w:ilvl w:val="0"/>
          <w:numId w:val="1002"/>
        </w:numPr>
        <w:pStyle w:val="Compact"/>
      </w:pPr>
      <w:r>
        <w:t xml:space="preserve">preparar informes de gasto, proveedores, órdenes de compra o niveles de servicio; y</w:t>
      </w:r>
    </w:p>
    <w:p>
      <w:pPr>
        <w:numPr>
          <w:ilvl w:val="0"/>
          <w:numId w:val="1002"/>
        </w:numPr>
        <w:pStyle w:val="Compact"/>
      </w:pPr>
      <w:r>
        <w:t xml:space="preserve">escalar conflictos, indicadores de fraude, problemas de cumplimiento o compromisos fuera de la autoridad delegada.</w:t>
      </w:r>
    </w:p>
    <w:p>
      <w:pPr>
        <w:pStyle w:val="FirstParagraph"/>
      </w:pPr>
      <w:r>
        <w:t xml:space="preserve">El título práctico no corresponde de forma exacta a una sola ocupación estadounidense. Una referencia útil es **Purchasing Agents, Except Wholesale, Retail, and Farm Products (O*NET-SOC 13-1023.00)**. O*NET incluye</w:t>
      </w:r>
      <w:r>
        <w:t xml:space="preserve"> </w:t>
      </w:r>
      <w:r>
        <w:rPr>
          <w:rStyle w:val="VerbatimChar"/>
        </w:rPr>
        <w:t xml:space="preserve">Purchasing and Contracts Coordinator</w:t>
      </w:r>
      <w:r>
        <w:t xml:space="preserve"> </w:t>
      </w:r>
      <w:r>
        <w:t xml:space="preserve">entre los títulos reportados y describe tareas de compra de suministros o servicios, preparación de órdenes, solicitud de ofertas, revisión de requisiciones, evaluación de proveedores, análisis de precios y negociación de contratos. BLS publica salarios para el grupo más amplio</w:t>
      </w:r>
      <w:r>
        <w:t xml:space="preserve"> </w:t>
      </w:r>
      <w:r>
        <w:rPr>
          <w:bCs/>
          <w:b/>
        </w:rPr>
        <w:t xml:space="preserve">Buyers and Purchasing Agents</w:t>
      </w:r>
      <w:r>
        <w:t xml:space="preserve">. En Canadá, Job Bank asigna el trabajo de agente de compras a</w:t>
      </w:r>
      <w:r>
        <w:t xml:space="preserve"> </w:t>
      </w:r>
      <w:r>
        <w:rPr>
          <w:bCs/>
          <w:b/>
        </w:rPr>
        <w:t xml:space="preserve">NOC 12102 — Procurement and purchasing agents and officers</w:t>
      </w:r>
      <w:r>
        <w:t xml:space="preserve">.</w:t>
      </w:r>
    </w:p>
    <w:bookmarkEnd w:id="25"/>
    <w:bookmarkStart w:id="28" w:name="X8e800e7c3ba41814209af5b11c87d31c6553f99"/>
    <w:p>
      <w:pPr>
        <w:pStyle w:val="Heading2"/>
      </w:pPr>
      <w:r>
        <w:t xml:space="preserve">3. Funciones, herramientas y ciclo de trabajo realista</w:t>
      </w:r>
    </w:p>
    <w:bookmarkStart w:id="26" w:name="herramientas-comunes"/>
    <w:p>
      <w:pPr>
        <w:pStyle w:val="Heading3"/>
      </w:pPr>
      <w:r>
        <w:t xml:space="preserve">Herramientas comunes</w:t>
      </w:r>
    </w:p>
    <w:p>
      <w:pPr>
        <w:pStyle w:val="FirstParagraph"/>
      </w:pPr>
      <w:r>
        <w:t xml:space="preserve">Según el empleador, se pueden usar:</w:t>
      </w:r>
    </w:p>
    <w:p>
      <w:pPr>
        <w:numPr>
          <w:ilvl w:val="0"/>
          <w:numId w:val="1003"/>
        </w:numPr>
        <w:pStyle w:val="Compact"/>
      </w:pPr>
      <w:r>
        <w:t xml:space="preserve">ERP y sistemas procure-to-pay;</w:t>
      </w:r>
    </w:p>
    <w:p>
      <w:pPr>
        <w:numPr>
          <w:ilvl w:val="0"/>
          <w:numId w:val="1003"/>
        </w:numPr>
        <w:pStyle w:val="Compact"/>
      </w:pPr>
      <w:r>
        <w:t xml:space="preserve">plataformas de compras electrónicas y portales de proveedores;</w:t>
      </w:r>
    </w:p>
    <w:p>
      <w:pPr>
        <w:numPr>
          <w:ilvl w:val="0"/>
          <w:numId w:val="1003"/>
        </w:numPr>
        <w:pStyle w:val="Compact"/>
      </w:pPr>
      <w:r>
        <w:t xml:space="preserve">hojas de cálculo y tableros de informes;</w:t>
      </w:r>
    </w:p>
    <w:p>
      <w:pPr>
        <w:numPr>
          <w:ilvl w:val="0"/>
          <w:numId w:val="1003"/>
        </w:numPr>
        <w:pStyle w:val="Compact"/>
      </w:pPr>
      <w:r>
        <w:t xml:space="preserve">sistemas de contratos o gestión documental;</w:t>
      </w:r>
    </w:p>
    <w:p>
      <w:pPr>
        <w:numPr>
          <w:ilvl w:val="0"/>
          <w:numId w:val="1003"/>
        </w:numPr>
        <w:pStyle w:val="Compact"/>
      </w:pPr>
      <w:r>
        <w:t xml:space="preserve">sistemas de inventario y almacén;</w:t>
      </w:r>
    </w:p>
    <w:p>
      <w:pPr>
        <w:numPr>
          <w:ilvl w:val="0"/>
          <w:numId w:val="1003"/>
        </w:numPr>
        <w:pStyle w:val="Compact"/>
      </w:pPr>
      <w:r>
        <w:t xml:space="preserve">flujos de firma electrónica y aprobación;</w:t>
      </w:r>
    </w:p>
    <w:p>
      <w:pPr>
        <w:numPr>
          <w:ilvl w:val="0"/>
          <w:numId w:val="1003"/>
        </w:numPr>
        <w:pStyle w:val="Compact"/>
      </w:pPr>
      <w:r>
        <w:t xml:space="preserve">plataformas de riesgo o cumplimiento de proveedores;</w:t>
      </w:r>
    </w:p>
    <w:p>
      <w:pPr>
        <w:numPr>
          <w:ilvl w:val="0"/>
          <w:numId w:val="1003"/>
        </w:numPr>
        <w:pStyle w:val="Compact"/>
      </w:pPr>
      <w:r>
        <w:t xml:space="preserve">correo, calendario, colaboración y gestión de tickets; y</w:t>
      </w:r>
    </w:p>
    <w:p>
      <w:pPr>
        <w:numPr>
          <w:ilvl w:val="0"/>
          <w:numId w:val="1003"/>
        </w:numPr>
        <w:pStyle w:val="Compact"/>
      </w:pPr>
      <w:r>
        <w:t xml:space="preserve">herramientas de productividad con IA aprobadas bajo la gobernanza de la organización.</w:t>
      </w:r>
    </w:p>
    <w:p>
      <w:pPr>
        <w:pStyle w:val="FirstParagraph"/>
      </w:pPr>
      <w:r>
        <w:t xml:space="preserve">Los datos de publicaciones de empleadores de O*NET para la ocupación relacionada muestran demanda recurrente de Microsoft Excel, Microsoft Office, PowerPoint, Outlook, Word, SAP y SharePoint. La demanda de software cambia por empleador y debe verificarse en vacantes actuales.</w:t>
      </w:r>
    </w:p>
    <w:bookmarkEnd w:id="26"/>
    <w:bookmarkStart w:id="27" w:name="ciclo-de-compra-realista"/>
    <w:p>
      <w:pPr>
        <w:pStyle w:val="Heading3"/>
      </w:pPr>
      <w:r>
        <w:t xml:space="preserve">Ciclo de compra realista</w:t>
      </w:r>
    </w:p>
    <w:p>
      <w:pPr>
        <w:numPr>
          <w:ilvl w:val="0"/>
          <w:numId w:val="1004"/>
        </w:numPr>
        <w:pStyle w:val="Compact"/>
      </w:pPr>
      <w:r>
        <w:t xml:space="preserve">Confirme la necesidad de negocio autorizada y la requisición aprobada.</w:t>
      </w:r>
    </w:p>
    <w:p>
      <w:pPr>
        <w:numPr>
          <w:ilvl w:val="0"/>
          <w:numId w:val="1004"/>
        </w:numPr>
        <w:pStyle w:val="Compact"/>
      </w:pPr>
      <w:r>
        <w:t xml:space="preserve">Verifique especificaciones, cantidad, presupuesto, lugar y fecha de entrega y aprobaciones requeridas.</w:t>
      </w:r>
    </w:p>
    <w:p>
      <w:pPr>
        <w:numPr>
          <w:ilvl w:val="0"/>
          <w:numId w:val="1004"/>
        </w:numPr>
        <w:pStyle w:val="Compact"/>
      </w:pPr>
      <w:r>
        <w:t xml:space="preserve">Siga el procedimiento requerido de abastecimiento o cotización.</w:t>
      </w:r>
    </w:p>
    <w:p>
      <w:pPr>
        <w:numPr>
          <w:ilvl w:val="0"/>
          <w:numId w:val="1004"/>
        </w:numPr>
        <w:pStyle w:val="Compact"/>
      </w:pPr>
      <w:r>
        <w:t xml:space="preserve">Compare respuestas de proveedores con criterios autorizados.</w:t>
      </w:r>
    </w:p>
    <w:p>
      <w:pPr>
        <w:numPr>
          <w:ilvl w:val="0"/>
          <w:numId w:val="1004"/>
        </w:numPr>
        <w:pStyle w:val="Compact"/>
      </w:pPr>
      <w:r>
        <w:t xml:space="preserve">Envíe excepciones, negociaciones, términos legales o decisiones de mayor valor a la autoridad responsable.</w:t>
      </w:r>
    </w:p>
    <w:p>
      <w:pPr>
        <w:numPr>
          <w:ilvl w:val="0"/>
          <w:numId w:val="1004"/>
        </w:numPr>
        <w:pStyle w:val="Compact"/>
      </w:pPr>
      <w:r>
        <w:t xml:space="preserve">Cree o libere la orden de compra solo cuando esté autorizado.</w:t>
      </w:r>
    </w:p>
    <w:p>
      <w:pPr>
        <w:numPr>
          <w:ilvl w:val="0"/>
          <w:numId w:val="1004"/>
        </w:numPr>
        <w:pStyle w:val="Compact"/>
      </w:pPr>
      <w:r>
        <w:t xml:space="preserve">Supervise confirmación, entrega, recepción y excepciones.</w:t>
      </w:r>
    </w:p>
    <w:p>
      <w:pPr>
        <w:numPr>
          <w:ilvl w:val="0"/>
          <w:numId w:val="1004"/>
        </w:numPr>
        <w:pStyle w:val="Compact"/>
      </w:pPr>
      <w:r>
        <w:t xml:space="preserve">Concilie diferencias de cantidad, precio, recepción, factura y aprobación sin falsificar registros.</w:t>
      </w:r>
    </w:p>
    <w:p>
      <w:pPr>
        <w:numPr>
          <w:ilvl w:val="0"/>
          <w:numId w:val="1004"/>
        </w:numPr>
        <w:pStyle w:val="Compact"/>
      </w:pPr>
      <w:r>
        <w:t xml:space="preserve">Cierre o archive la transacción conforme a las reglas de retención.</w:t>
      </w:r>
    </w:p>
    <w:p>
      <w:pPr>
        <w:numPr>
          <w:ilvl w:val="0"/>
          <w:numId w:val="1004"/>
        </w:numPr>
        <w:pStyle w:val="Compact"/>
      </w:pPr>
      <w:r>
        <w:t xml:space="preserve">Revise problemas recurrentes de proveedor, plazo, calidad o proceso para mejorar.</w:t>
      </w:r>
    </w:p>
    <w:bookmarkEnd w:id="27"/>
    <w:bookmarkEnd w:id="28"/>
    <w:bookmarkStart w:id="29" w:name="Xc328b5b992b75653fde9e7d6c234f287197e0b5"/>
    <w:p>
      <w:pPr>
        <w:pStyle w:val="Heading2"/>
      </w:pPr>
      <w:r>
        <w:t xml:space="preserve">4. Ajuste personal, condiciones de trabajo y accesibilidad</w:t>
      </w:r>
    </w:p>
    <w:p>
      <w:pPr>
        <w:pStyle w:val="FirstParagraph"/>
      </w:pPr>
      <w:r>
        <w:t xml:space="preserve">Pregúntese:</w:t>
      </w:r>
    </w:p>
    <w:p>
      <w:pPr>
        <w:numPr>
          <w:ilvl w:val="0"/>
          <w:numId w:val="1005"/>
        </w:numPr>
        <w:pStyle w:val="Compact"/>
      </w:pPr>
      <w:r>
        <w:t xml:space="preserve">¿Puedo comparar detalles sin perder plazos ni necesidades del negocio?</w:t>
      </w:r>
    </w:p>
    <w:p>
      <w:pPr>
        <w:numPr>
          <w:ilvl w:val="0"/>
          <w:numId w:val="1005"/>
        </w:numPr>
        <w:pStyle w:val="Compact"/>
      </w:pPr>
      <w:r>
        <w:t xml:space="preserve">¿Puedo comunicarme con firmeza y profesionalismo con proveedores y partes internas?</w:t>
      </w:r>
    </w:p>
    <w:p>
      <w:pPr>
        <w:numPr>
          <w:ilvl w:val="0"/>
          <w:numId w:val="1005"/>
        </w:numPr>
        <w:pStyle w:val="Compact"/>
      </w:pPr>
      <w:r>
        <w:t xml:space="preserve">¿Puedo respetar reglas de aprobación aunque alguien presione para acelerar?</w:t>
      </w:r>
    </w:p>
    <w:p>
      <w:pPr>
        <w:numPr>
          <w:ilvl w:val="0"/>
          <w:numId w:val="1005"/>
        </w:numPr>
        <w:pStyle w:val="Compact"/>
      </w:pPr>
      <w:r>
        <w:t xml:space="preserve">¿Puedo trabajar con precios, cantidades, fechas, especificaciones y hojas de cálculo con precisión?</w:t>
      </w:r>
    </w:p>
    <w:p>
      <w:pPr>
        <w:numPr>
          <w:ilvl w:val="0"/>
          <w:numId w:val="1005"/>
        </w:numPr>
        <w:pStyle w:val="Compact"/>
      </w:pPr>
      <w:r>
        <w:t xml:space="preserve">¿Puedo separar hechos de supuestos y documentar por qué una excepción se escaló?</w:t>
      </w:r>
    </w:p>
    <w:p>
      <w:pPr>
        <w:numPr>
          <w:ilvl w:val="0"/>
          <w:numId w:val="1005"/>
        </w:numPr>
        <w:pStyle w:val="Compact"/>
      </w:pPr>
      <w:r>
        <w:t xml:space="preserve">¿Estoy dispuesto a aprender sistemas empresariales y portales de proveedores?</w:t>
      </w:r>
    </w:p>
    <w:p>
      <w:pPr>
        <w:numPr>
          <w:ilvl w:val="0"/>
          <w:numId w:val="1005"/>
        </w:numPr>
        <w:pStyle w:val="Compact"/>
      </w:pPr>
      <w:r>
        <w:t xml:space="preserve">¿Puedo proteger información confidencial de precios, proveedores, empleados, clientes y contratos?</w:t>
      </w:r>
    </w:p>
    <w:p>
      <w:pPr>
        <w:numPr>
          <w:ilvl w:val="0"/>
          <w:numId w:val="1005"/>
        </w:numPr>
        <w:pStyle w:val="Compact"/>
      </w:pPr>
      <w:r>
        <w:t xml:space="preserve">¿Qué adaptaciones, tecnología de apoyo, flujos predecibles, cambios ergonómicos o formatos alternativos de capacitación harían sostenible el trabajo?</w:t>
      </w:r>
    </w:p>
    <w:p>
      <w:pPr>
        <w:pStyle w:val="FirstParagraph"/>
      </w:pPr>
      <w:r>
        <w:t xml:space="preserve">Muchos puestos son de oficina o híbridos, pero algunos requieren visitas a almacenes, plantas, instalaciones de proveedores, obras, tiendas, laboratorios, hospitales u otros entornos operativos. Verifique las exigencias físicas, de viaje, sensoriales, de horario y seguridad del puesto real.</w:t>
      </w:r>
    </w:p>
    <w:bookmarkEnd w:id="29"/>
    <w:bookmarkStart w:id="30" w:name="X0cbdf618560fb510b68c0752b062ca59028c6ce"/>
    <w:p>
      <w:pPr>
        <w:pStyle w:val="Heading2"/>
      </w:pPr>
      <w:r>
        <w:t xml:space="preserve">5. Ética, conflictos de interés, prevención de fraude y escalamiento</w:t>
      </w:r>
    </w:p>
    <w:p>
      <w:pPr>
        <w:pStyle w:val="FirstParagraph"/>
      </w:pPr>
      <w:r>
        <w:t xml:space="preserve">El trabajo de compras puede dirigir dinero de la organización y crear compromisos vinculantes. Los controles de integridad importan.</w:t>
      </w:r>
    </w:p>
    <w:p>
      <w:pPr>
        <w:pStyle w:val="BodyText"/>
      </w:pPr>
      <w:r>
        <w:t xml:space="preserve">No debe:</w:t>
      </w:r>
    </w:p>
    <w:p>
      <w:pPr>
        <w:numPr>
          <w:ilvl w:val="0"/>
          <w:numId w:val="1006"/>
        </w:numPr>
        <w:pStyle w:val="Compact"/>
      </w:pPr>
      <w:r>
        <w:t xml:space="preserve">crear cotizaciones, ofertas, recepciones, facturas, proveedores, aprobaciones, registros de competencia o entregas falsos;</w:t>
      </w:r>
    </w:p>
    <w:p>
      <w:pPr>
        <w:numPr>
          <w:ilvl w:val="0"/>
          <w:numId w:val="1006"/>
        </w:numPr>
        <w:pStyle w:val="Compact"/>
      </w:pPr>
      <w:r>
        <w:t xml:space="preserve">dividir compras para evadir umbrales de aprobación o competencia;</w:t>
      </w:r>
    </w:p>
    <w:p>
      <w:pPr>
        <w:numPr>
          <w:ilvl w:val="0"/>
          <w:numId w:val="1006"/>
        </w:numPr>
        <w:pStyle w:val="Compact"/>
      </w:pPr>
      <w:r>
        <w:t xml:space="preserve">retrofechar órdenes de compra, ofertas, aprobaciones, contratos, recepciones o registros de proveedores;</w:t>
      </w:r>
    </w:p>
    <w:p>
      <w:pPr>
        <w:numPr>
          <w:ilvl w:val="0"/>
          <w:numId w:val="1006"/>
        </w:numPr>
        <w:pStyle w:val="Compact"/>
      </w:pPr>
      <w:r>
        <w:t xml:space="preserve">aceptar regalos, favores, pagos o beneficios no revelados que violen la política o la ley;</w:t>
      </w:r>
    </w:p>
    <w:p>
      <w:pPr>
        <w:numPr>
          <w:ilvl w:val="0"/>
          <w:numId w:val="1006"/>
        </w:numPr>
        <w:pStyle w:val="Compact"/>
      </w:pPr>
      <w:r>
        <w:t xml:space="preserve">dirigir trabajo a una parte relacionada sin la divulgación y revisión requeridas;</w:t>
      </w:r>
    </w:p>
    <w:p>
      <w:pPr>
        <w:numPr>
          <w:ilvl w:val="0"/>
          <w:numId w:val="1006"/>
        </w:numPr>
        <w:pStyle w:val="Compact"/>
      </w:pPr>
      <w:r>
        <w:t xml:space="preserve">cambiar datos bancarios del proveedor o instrucciones de pago sin la verificación exigida;</w:t>
      </w:r>
    </w:p>
    <w:p>
      <w:pPr>
        <w:numPr>
          <w:ilvl w:val="0"/>
          <w:numId w:val="1006"/>
        </w:numPr>
        <w:pStyle w:val="Compact"/>
      </w:pPr>
      <w:r>
        <w:t xml:space="preserve">firmar contratos o comprometer fondos fuera de su autoridad delegada;</w:t>
      </w:r>
    </w:p>
    <w:p>
      <w:pPr>
        <w:numPr>
          <w:ilvl w:val="0"/>
          <w:numId w:val="1006"/>
        </w:numPr>
        <w:pStyle w:val="Compact"/>
      </w:pPr>
      <w:r>
        <w:t xml:space="preserve">omitir controles de sanciones, partes restringidas, ciberseguridad, privacidad, seguridad o debida diligencia; ni</w:t>
      </w:r>
    </w:p>
    <w:p>
      <w:pPr>
        <w:numPr>
          <w:ilvl w:val="0"/>
          <w:numId w:val="1006"/>
        </w:numPr>
        <w:pStyle w:val="Compact"/>
      </w:pPr>
      <w:r>
        <w:t xml:space="preserve">colocar información confidencial de compras en herramientas públicas de IA.</w:t>
      </w:r>
    </w:p>
    <w:p>
      <w:pPr>
        <w:pStyle w:val="FirstParagraph"/>
      </w:pPr>
      <w:r>
        <w:t xml:space="preserve">Deténgase y eleve cuando un proveedor o solicitante interno pida un cambio de pago inusual, un acuerdo lateral oculto, competencia falsificada, conflicto no revelado, especificación alterada, justificación de fuente única sin soporte, aprobación retroactiva u otra acción fuera de política o autoridad.</w:t>
      </w:r>
    </w:p>
    <w:bookmarkEnd w:id="30"/>
    <w:bookmarkStart w:id="35" w:name="X1ec5249884e9c9a0aed12ab60ce98542efa305b"/>
    <w:p>
      <w:pPr>
        <w:pStyle w:val="Heading2"/>
      </w:pPr>
      <w:r>
        <w:t xml:space="preserve">6. Investigación de ingresos, beneficios y perspectivas</w:t>
      </w:r>
    </w:p>
    <w:p>
      <w:pPr>
        <w:pStyle w:val="FirstParagraph"/>
      </w:pPr>
      <w:r>
        <w:t xml:space="preserve">La remuneración varía por título exacto, geografía, empleador, industria, sector público/privado, responsabilidad, educación, experiencia, conocimiento de sistemas y autoridad delegada. Mantenga separadas las estadísticas oficiales de ocupación y las estimaciones privadas por título.</w:t>
      </w:r>
    </w:p>
    <w:bookmarkStart w:id="31" w:name="Xf4ff5a981fdd0e707bb04627789a07a8a9b6221"/>
    <w:p>
      <w:pPr>
        <w:pStyle w:val="Heading3"/>
      </w:pPr>
      <w:r>
        <w:t xml:space="preserve">Estados Unidos — evidencia oficial de ocupación relacionada</w:t>
      </w:r>
    </w:p>
    <w:p>
      <w:pPr>
        <w:pStyle w:val="FirstParagraph"/>
      </w:pPr>
      <w:r>
        <w:t xml:space="preserve">Para</w:t>
      </w:r>
      <w:r>
        <w:t xml:space="preserve"> </w:t>
      </w:r>
      <w:r>
        <w:rPr>
          <w:bCs/>
          <w:b/>
        </w:rPr>
        <w:t xml:space="preserve">Purchasing Agents, Except Wholesale, Retail, and Farm Products (13-1023.00)</w:t>
      </w:r>
      <w:r>
        <w:t xml:space="preserve">, la página salarial nacional de O*NET usa</w:t>
      </w:r>
      <w:r>
        <w:t xml:space="preserve"> </w:t>
      </w:r>
      <w:r>
        <w:rPr>
          <w:bCs/>
          <w:b/>
        </w:rPr>
        <w:t xml:space="preserve">datos salariales BLS 2025 para Buyers and Purchasing Agents</w:t>
      </w:r>
      <w:r>
        <w:t xml:space="preserve"> </w:t>
      </w:r>
      <w:r>
        <w:t xml:space="preserve">y reporta:</w:t>
      </w:r>
    </w:p>
    <w:p>
      <w:pPr>
        <w:numPr>
          <w:ilvl w:val="0"/>
          <w:numId w:val="1007"/>
        </w:numPr>
        <w:pStyle w:val="Compact"/>
      </w:pPr>
      <w:r>
        <w:t xml:space="preserve">mediana anual:</w:t>
      </w:r>
      <w:r>
        <w:t xml:space="preserve"> </w:t>
      </w:r>
      <w:r>
        <w:rPr>
          <w:bCs/>
          <w:b/>
        </w:rPr>
        <w:t xml:space="preserve">US$77.710</w:t>
      </w:r>
      <w:r>
        <w:t xml:space="preserve">;</w:t>
      </w:r>
    </w:p>
    <w:p>
      <w:pPr>
        <w:numPr>
          <w:ilvl w:val="0"/>
          <w:numId w:val="1007"/>
        </w:numPr>
        <w:pStyle w:val="Compact"/>
      </w:pPr>
      <w:r>
        <w:t xml:space="preserve">mediana por hora:</w:t>
      </w:r>
      <w:r>
        <w:t xml:space="preserve"> </w:t>
      </w:r>
      <w:r>
        <w:rPr>
          <w:bCs/>
          <w:b/>
        </w:rPr>
        <w:t xml:space="preserve">US$37,36</w:t>
      </w:r>
      <w:r>
        <w:t xml:space="preserve">;</w:t>
      </w:r>
    </w:p>
    <w:p>
      <w:pPr>
        <w:numPr>
          <w:ilvl w:val="0"/>
          <w:numId w:val="1007"/>
        </w:numPr>
        <w:pStyle w:val="Compact"/>
      </w:pPr>
      <w:r>
        <w:t xml:space="preserve">percentil 10 anual:</w:t>
      </w:r>
      <w:r>
        <w:t xml:space="preserve"> </w:t>
      </w:r>
      <w:r>
        <w:rPr>
          <w:bCs/>
          <w:b/>
        </w:rPr>
        <w:t xml:space="preserve">US$48.380</w:t>
      </w:r>
      <w:r>
        <w:t xml:space="preserve">;</w:t>
      </w:r>
    </w:p>
    <w:p>
      <w:pPr>
        <w:numPr>
          <w:ilvl w:val="0"/>
          <w:numId w:val="1007"/>
        </w:numPr>
        <w:pStyle w:val="Compact"/>
      </w:pPr>
      <w:r>
        <w:t xml:space="preserve">percentil 90 anual:</w:t>
      </w:r>
      <w:r>
        <w:t xml:space="preserve"> </w:t>
      </w:r>
      <w:r>
        <w:rPr>
          <w:bCs/>
          <w:b/>
        </w:rPr>
        <w:t xml:space="preserve">US$128.870</w:t>
      </w:r>
      <w:r>
        <w:t xml:space="preserve">.</w:t>
      </w:r>
    </w:p>
    <w:p>
      <w:pPr>
        <w:pStyle w:val="FirstParagraph"/>
      </w:pPr>
      <w:r>
        <w:t xml:space="preserve">La página OOH de BLS muestra una serie separada de</w:t>
      </w:r>
      <w:r>
        <w:t xml:space="preserve"> </w:t>
      </w:r>
      <w:r>
        <w:rPr>
          <w:bCs/>
          <w:b/>
        </w:rPr>
        <w:t xml:space="preserve">mayo de 2024</w:t>
      </w:r>
      <w:r>
        <w:t xml:space="preserve"> </w:t>
      </w:r>
      <w:r>
        <w:t xml:space="preserve">para buyers and purchasing agents: mediana</w:t>
      </w:r>
      <w:r>
        <w:t xml:space="preserve"> </w:t>
      </w:r>
      <w:r>
        <w:rPr>
          <w:bCs/>
          <w:b/>
        </w:rPr>
        <w:t xml:space="preserve">US$75.650</w:t>
      </w:r>
      <w:r>
        <w:t xml:space="preserve">, 10% inferior por debajo de</w:t>
      </w:r>
      <w:r>
        <w:t xml:space="preserve"> </w:t>
      </w:r>
      <w:r>
        <w:rPr>
          <w:bCs/>
          <w:b/>
        </w:rPr>
        <w:t xml:space="preserve">US$46.460</w:t>
      </w:r>
      <w:r>
        <w:t xml:space="preserve"> </w:t>
      </w:r>
      <w:r>
        <w:t xml:space="preserve">y 10% superior por encima de</w:t>
      </w:r>
      <w:r>
        <w:t xml:space="preserve"> </w:t>
      </w:r>
      <w:r>
        <w:rPr>
          <w:bCs/>
          <w:b/>
        </w:rPr>
        <w:t xml:space="preserve">US$127.520</w:t>
      </w:r>
      <w:r>
        <w:t xml:space="preserve">. BLS proyecta crecimiento de</w:t>
      </w:r>
      <w:r>
        <w:t xml:space="preserve"> </w:t>
      </w:r>
      <w:r>
        <w:rPr>
          <w:bCs/>
          <w:b/>
        </w:rPr>
        <w:t xml:space="preserve">6% entre 2024 y 2034</w:t>
      </w:r>
      <w:r>
        <w:t xml:space="preserve"> </w:t>
      </w:r>
      <w:r>
        <w:t xml:space="preserve">para buyers and purchasing agents dentro de una familia con aproximadamente</w:t>
      </w:r>
      <w:r>
        <w:t xml:space="preserve"> </w:t>
      </w:r>
      <w:r>
        <w:rPr>
          <w:bCs/>
          <w:b/>
        </w:rPr>
        <w:t xml:space="preserve">58.700 vacantes anuales</w:t>
      </w:r>
      <w:r>
        <w:t xml:space="preserve"> </w:t>
      </w:r>
      <w:r>
        <w:t xml:space="preserve">para purchasing managers, buyers and purchasing agents.</w:t>
      </w:r>
    </w:p>
    <w:p>
      <w:pPr>
        <w:pStyle w:val="BodyText"/>
      </w:pPr>
      <w:r>
        <w:t xml:space="preserve">Estas cifras son referencias ocupacionales, no remuneración garantizada de coordinador.</w:t>
      </w:r>
    </w:p>
    <w:p>
      <w:pPr>
        <w:pStyle w:val="BodyText"/>
      </w:pPr>
      <w:r>
        <w:t xml:space="preserve">Fuentes oficiales:</w:t>
      </w:r>
      <w:r>
        <w:t xml:space="preserve"> </w:t>
      </w:r>
      <w:r>
        <w:t xml:space="preserve">https://www.onetonline.org/link/summary/13-1023.00</w:t>
      </w:r>
      <w:r>
        <w:br/>
      </w:r>
      <w:r>
        <w:t xml:space="preserve">https://www.onetonline.org/link/localwages/13-1023.00</w:t>
      </w:r>
      <w:r>
        <w:br/>
      </w:r>
      <w:r>
        <w:t xml:space="preserve">https://www.bls.gov/ooh/business-and-financial/purchasing-managers-buyers-and-purchasing-agents.htm</w:t>
      </w:r>
    </w:p>
    <w:bookmarkEnd w:id="31"/>
    <w:bookmarkStart w:id="32" w:name="Xfff1bb3bd15f92d40793e5a9d046a185f8ddddb"/>
    <w:p>
      <w:pPr>
        <w:pStyle w:val="Heading3"/>
      </w:pPr>
      <w:r>
        <w:t xml:space="preserve">Estados Unidos — estimación no gubernamental de coordinador</w:t>
      </w:r>
    </w:p>
    <w:p>
      <w:pPr>
        <w:pStyle w:val="FirstParagraph"/>
      </w:pPr>
      <w:r>
        <w:t xml:space="preserve">La página de ZipRecruiter para</w:t>
      </w:r>
      <w:r>
        <w:t xml:space="preserve"> </w:t>
      </w:r>
      <w:r>
        <w:rPr>
          <w:rStyle w:val="VerbatimChar"/>
        </w:rPr>
        <w:t xml:space="preserve">Purchasing Coordinator</w:t>
      </w:r>
      <w:r>
        <w:t xml:space="preserve"> </w:t>
      </w:r>
      <w:r>
        <w:t xml:space="preserve">informó al</w:t>
      </w:r>
      <w:r>
        <w:t xml:space="preserve"> </w:t>
      </w:r>
      <w:r>
        <w:rPr>
          <w:bCs/>
          <w:b/>
        </w:rPr>
        <w:t xml:space="preserve">25 de julio de 2026</w:t>
      </w:r>
      <w:r>
        <w:t xml:space="preserve"> </w:t>
      </w:r>
      <w:r>
        <w:t xml:space="preserve">un promedio estimado de</w:t>
      </w:r>
      <w:r>
        <w:t xml:space="preserve"> </w:t>
      </w:r>
      <w:r>
        <w:rPr>
          <w:bCs/>
          <w:b/>
        </w:rPr>
        <w:t xml:space="preserve">US$50.324 al año</w:t>
      </w:r>
      <w:r>
        <w:t xml:space="preserve">, aproximadamente</w:t>
      </w:r>
      <w:r>
        <w:t xml:space="preserve"> </w:t>
      </w:r>
      <w:r>
        <w:rPr>
          <w:bCs/>
          <w:b/>
        </w:rPr>
        <w:t xml:space="preserve">US$24,19 por hora</w:t>
      </w:r>
      <w:r>
        <w:t xml:space="preserve">, con percentil 25 cercano a</w:t>
      </w:r>
      <w:r>
        <w:t xml:space="preserve"> </w:t>
      </w:r>
      <w:r>
        <w:rPr>
          <w:bCs/>
          <w:b/>
        </w:rPr>
        <w:t xml:space="preserve">US$42.000</w:t>
      </w:r>
      <w:r>
        <w:t xml:space="preserve"> </w:t>
      </w:r>
      <w:r>
        <w:t xml:space="preserve">y percentil 75 cercano a</w:t>
      </w:r>
      <w:r>
        <w:t xml:space="preserve"> </w:t>
      </w:r>
      <w:r>
        <w:rPr>
          <w:bCs/>
          <w:b/>
        </w:rPr>
        <w:t xml:space="preserve">US$56.500</w:t>
      </w:r>
      <w:r>
        <w:t xml:space="preserve">.</w:t>
      </w:r>
    </w:p>
    <w:p>
      <w:pPr>
        <w:pStyle w:val="BodyText"/>
      </w:pPr>
      <w:r>
        <w:t xml:space="preserve">Es una estimación privada de mercado y no una estadística gubernamental ni una promesa.</w:t>
      </w:r>
    </w:p>
    <w:p>
      <w:pPr>
        <w:pStyle w:val="BodyText"/>
      </w:pPr>
      <w:r>
        <w:t xml:space="preserve">Fuente:</w:t>
      </w:r>
      <w:r>
        <w:t xml:space="preserve"> </w:t>
      </w:r>
      <w:r>
        <w:t xml:space="preserve">https://www.ziprecruiter.com/Salaries/Purchasing-Coordinator-Salary</w:t>
      </w:r>
    </w:p>
    <w:bookmarkEnd w:id="32"/>
    <w:bookmarkStart w:id="33" w:name="canadá-asignación-oficial-de-job-bank"/>
    <w:p>
      <w:pPr>
        <w:pStyle w:val="Heading3"/>
      </w:pPr>
      <w:r>
        <w:t xml:space="preserve">Canadá — asignación oficial de Job Bank</w:t>
      </w:r>
    </w:p>
    <w:p>
      <w:pPr>
        <w:pStyle w:val="FirstParagraph"/>
      </w:pPr>
      <w:r>
        <w:t xml:space="preserve">Job Bank identifica el trabajo de agente de compras bajo</w:t>
      </w:r>
      <w:r>
        <w:t xml:space="preserve"> </w:t>
      </w:r>
      <w:r>
        <w:rPr>
          <w:bCs/>
          <w:b/>
        </w:rPr>
        <w:t xml:space="preserve">NOC 12102 — Procurement and purchasing agents and officers</w:t>
      </w:r>
      <w:r>
        <w:t xml:space="preserve">. La tabla nacional actualizada el</w:t>
      </w:r>
      <w:r>
        <w:t xml:space="preserve"> </w:t>
      </w:r>
      <w:r>
        <w:rPr>
          <w:bCs/>
          <w:b/>
        </w:rPr>
        <w:t xml:space="preserve">19 de noviembre de 2025</w:t>
      </w:r>
      <w:r>
        <w:t xml:space="preserve">, con período de referencia</w:t>
      </w:r>
      <w:r>
        <w:t xml:space="preserve"> </w:t>
      </w:r>
      <w:r>
        <w:rPr>
          <w:bCs/>
          <w:b/>
        </w:rPr>
        <w:t xml:space="preserve">2023–2024</w:t>
      </w:r>
      <w:r>
        <w:t xml:space="preserve">, muestra:</w:t>
      </w:r>
    </w:p>
    <w:p>
      <w:pPr>
        <w:numPr>
          <w:ilvl w:val="0"/>
          <w:numId w:val="1008"/>
        </w:numPr>
        <w:pStyle w:val="Compact"/>
      </w:pPr>
      <w:r>
        <w:t xml:space="preserve">bajo:</w:t>
      </w:r>
      <w:r>
        <w:t xml:space="preserve"> </w:t>
      </w:r>
      <w:r>
        <w:rPr>
          <w:bCs/>
          <w:b/>
        </w:rPr>
        <w:t xml:space="preserve">C$24,68/hora</w:t>
      </w:r>
      <w:r>
        <w:t xml:space="preserve">;</w:t>
      </w:r>
    </w:p>
    <w:p>
      <w:pPr>
        <w:numPr>
          <w:ilvl w:val="0"/>
          <w:numId w:val="1008"/>
        </w:numPr>
        <w:pStyle w:val="Compact"/>
      </w:pPr>
      <w:r>
        <w:t xml:space="preserve">mediana:</w:t>
      </w:r>
      <w:r>
        <w:t xml:space="preserve"> </w:t>
      </w:r>
      <w:r>
        <w:rPr>
          <w:bCs/>
          <w:b/>
        </w:rPr>
        <w:t xml:space="preserve">C$36,06/hora</w:t>
      </w:r>
      <w:r>
        <w:t xml:space="preserve">; y</w:t>
      </w:r>
    </w:p>
    <w:p>
      <w:pPr>
        <w:numPr>
          <w:ilvl w:val="0"/>
          <w:numId w:val="1008"/>
        </w:numPr>
        <w:pStyle w:val="Compact"/>
      </w:pPr>
      <w:r>
        <w:t xml:space="preserve">alto:</w:t>
      </w:r>
      <w:r>
        <w:t xml:space="preserve"> </w:t>
      </w:r>
      <w:r>
        <w:rPr>
          <w:bCs/>
          <w:b/>
        </w:rPr>
        <w:t xml:space="preserve">C$57,69/hora</w:t>
      </w:r>
      <w:r>
        <w:t xml:space="preserve">.</w:t>
      </w:r>
    </w:p>
    <w:p>
      <w:pPr>
        <w:pStyle w:val="FirstParagraph"/>
      </w:pPr>
      <w:r>
        <w:t xml:space="preserve">El resumen de Job Bank indica que normalmente se requiere diploma universitario de nivel college, aprendizaje de dos o más años o experiencia en una ocupación de supervisión. Los requisitos varían por empleador y puesto.</w:t>
      </w:r>
    </w:p>
    <w:p>
      <w:pPr>
        <w:pStyle w:val="BodyText"/>
      </w:pPr>
      <w:r>
        <w:t xml:space="preserve">Fuentes:</w:t>
      </w:r>
      <w:r>
        <w:t xml:space="preserve"> </w:t>
      </w:r>
      <w:r>
        <w:t xml:space="preserve">https://www.jobbank.gc.ca/marketreport/summary-occupation/553/ca</w:t>
      </w:r>
      <w:r>
        <w:br/>
      </w:r>
      <w:r>
        <w:t xml:space="preserve">https://www.jobbank.gc.ca/wagereport/occupation/556</w:t>
      </w:r>
    </w:p>
    <w:bookmarkEnd w:id="33"/>
    <w:bookmarkStart w:id="34" w:name="colombia-y-américa-latina"/>
    <w:p>
      <w:pPr>
        <w:pStyle w:val="Heading3"/>
      </w:pPr>
      <w:r>
        <w:t xml:space="preserve">Colombia y América Latina</w:t>
      </w:r>
    </w:p>
    <w:p>
      <w:pPr>
        <w:pStyle w:val="FirstParagraph"/>
      </w:pPr>
      <w:r>
        <w:t xml:space="preserve">No invente un salario nacional o regional único para</w:t>
      </w:r>
      <w:r>
        <w:t xml:space="preserve"> </w:t>
      </w:r>
      <w:r>
        <w:rPr>
          <w:rStyle w:val="VerbatimChar"/>
        </w:rPr>
        <w:t xml:space="preserve">coordinador de compras</w:t>
      </w:r>
      <w:r>
        <w:t xml:space="preserve">,</w:t>
      </w:r>
      <w:r>
        <w:t xml:space="preserve"> </w:t>
      </w:r>
      <w:r>
        <w:rPr>
          <w:rStyle w:val="VerbatimChar"/>
        </w:rPr>
        <w:t xml:space="preserve">comprador</w:t>
      </w:r>
      <w:r>
        <w:t xml:space="preserve">,</w:t>
      </w:r>
      <w:r>
        <w:t xml:space="preserve"> </w:t>
      </w:r>
      <w:r>
        <w:rPr>
          <w:rStyle w:val="VerbatimChar"/>
        </w:rPr>
        <w:t xml:space="preserve">abastecimiento</w:t>
      </w:r>
      <w:r>
        <w:t xml:space="preserve"> </w:t>
      </w:r>
      <w:r>
        <w:t xml:space="preserve">o</w:t>
      </w:r>
      <w:r>
        <w:t xml:space="preserve"> </w:t>
      </w:r>
      <w:r>
        <w:rPr>
          <w:rStyle w:val="VerbatimChar"/>
        </w:rPr>
        <w:t xml:space="preserve">procurement coordinator</w:t>
      </w:r>
      <w:r>
        <w:t xml:space="preserve"> </w:t>
      </w:r>
      <w:r>
        <w:t xml:space="preserve">cuando no se haya verificado una serie oficial directamente comparable. Compare servicios públicos de empleo y vacantes actuales usando el título y la ciudad exactos.</w:t>
      </w:r>
    </w:p>
    <w:bookmarkEnd w:id="34"/>
    <w:bookmarkEnd w:id="35"/>
    <w:bookmarkStart w:id="36" w:name="X9b92d22b3a1eb0e3798338da01a27c8713fda87"/>
    <w:p>
      <w:pPr>
        <w:pStyle w:val="Heading2"/>
      </w:pPr>
      <w:r>
        <w:t xml:space="preserve">7. Educación, credenciales y aprendizaje gratuito primero</w:t>
      </w:r>
    </w:p>
    <w:p>
      <w:pPr>
        <w:pStyle w:val="FirstParagraph"/>
      </w:pPr>
      <w:r>
        <w:t xml:space="preserve">No existe una credencial universal para coordinación de compras.</w:t>
      </w:r>
    </w:p>
    <w:p>
      <w:pPr>
        <w:pStyle w:val="BodyText"/>
      </w:pPr>
      <w:r>
        <w:t xml:space="preserve">BLS indica que purchasing managers, buyers and purchasing agents normalmente requieren licenciatura, aunque algunos empleadores contratan candidatos con secundaria completa. O*NET ubica la ocupación específica de purchasing agent en Job Zone Four; puestos de coordinador reales pueden ser menos senior y aceptar experiencia práctica o rutas educativas más cortas.</w:t>
      </w:r>
    </w:p>
    <w:p>
      <w:pPr>
        <w:pStyle w:val="BodyText"/>
      </w:pPr>
      <w:r>
        <w:t xml:space="preserve">Una secuencia gratuita primero puede incluir:</w:t>
      </w:r>
    </w:p>
    <w:p>
      <w:pPr>
        <w:numPr>
          <w:ilvl w:val="0"/>
          <w:numId w:val="1009"/>
        </w:numPr>
        <w:pStyle w:val="Compact"/>
      </w:pPr>
      <w:r>
        <w:t xml:space="preserve">fundamentos de hojas de cálculo, fórmulas, ordenamiento, filtros y validación de datos;</w:t>
      </w:r>
    </w:p>
    <w:p>
      <w:pPr>
        <w:numPr>
          <w:ilvl w:val="0"/>
          <w:numId w:val="1009"/>
        </w:numPr>
        <w:pStyle w:val="Compact"/>
      </w:pPr>
      <w:r>
        <w:t xml:space="preserve">terminología de compras y ciclo de orden de compra;</w:t>
      </w:r>
    </w:p>
    <w:p>
      <w:pPr>
        <w:numPr>
          <w:ilvl w:val="0"/>
          <w:numId w:val="1009"/>
        </w:numPr>
        <w:pStyle w:val="Compact"/>
      </w:pPr>
      <w:r>
        <w:t xml:space="preserve">comunicación con proveedores y documentación;</w:t>
      </w:r>
    </w:p>
    <w:p>
      <w:pPr>
        <w:numPr>
          <w:ilvl w:val="0"/>
          <w:numId w:val="1009"/>
        </w:numPr>
        <w:pStyle w:val="Compact"/>
      </w:pPr>
      <w:r>
        <w:t xml:space="preserve">conceptos básicos de inventario y logística;</w:t>
      </w:r>
    </w:p>
    <w:p>
      <w:pPr>
        <w:numPr>
          <w:ilvl w:val="0"/>
          <w:numId w:val="1009"/>
        </w:numPr>
        <w:pStyle w:val="Compact"/>
      </w:pPr>
      <w:r>
        <w:t xml:space="preserve">matemática comercial y comparación de precios;</w:t>
      </w:r>
    </w:p>
    <w:p>
      <w:pPr>
        <w:numPr>
          <w:ilvl w:val="0"/>
          <w:numId w:val="1009"/>
        </w:numPr>
        <w:pStyle w:val="Compact"/>
      </w:pPr>
      <w:r>
        <w:t xml:space="preserve">ética, conflictos de interés y fraude;</w:t>
      </w:r>
    </w:p>
    <w:p>
      <w:pPr>
        <w:numPr>
          <w:ilvl w:val="0"/>
          <w:numId w:val="1009"/>
        </w:numPr>
        <w:pStyle w:val="Compact"/>
      </w:pPr>
      <w:r>
        <w:t xml:space="preserve">ciberseguridad y phishing;</w:t>
      </w:r>
    </w:p>
    <w:p>
      <w:pPr>
        <w:numPr>
          <w:ilvl w:val="0"/>
          <w:numId w:val="1009"/>
        </w:numPr>
        <w:pStyle w:val="Compact"/>
      </w:pPr>
      <w:r>
        <w:t xml:space="preserve">navegación ERP mediante capacitación legítima; y</w:t>
      </w:r>
    </w:p>
    <w:p>
      <w:pPr>
        <w:numPr>
          <w:ilvl w:val="0"/>
          <w:numId w:val="1009"/>
        </w:numPr>
        <w:pStyle w:val="Compact"/>
      </w:pPr>
      <w:r>
        <w:t xml:space="preserve">experiencia supervisada en compras, cuentas por pagar, inventario, recepción, servicio al cliente u operaciones.</w:t>
      </w:r>
    </w:p>
    <w:p>
      <w:pPr>
        <w:pStyle w:val="FirstParagraph"/>
      </w:pPr>
      <w:r>
        <w:t xml:space="preserve">Las certificaciones privadas pueden ser útiles para algunos empleadores o ascensos, pero no deben presentarse como universalmente obligatorias.</w:t>
      </w:r>
    </w:p>
    <w:bookmarkEnd w:id="36"/>
    <w:bookmarkStart w:id="38" w:name="Xc8405e357955cf9387475d203fd6b99489cd7e5"/>
    <w:p>
      <w:pPr>
        <w:pStyle w:val="Heading2"/>
      </w:pPr>
      <w:r>
        <w:t xml:space="preserve">8. Financiamiento, becas, apoyo del empleador y aprendizaje laboral</w:t>
      </w:r>
    </w:p>
    <w:bookmarkStart w:id="37" w:name="estados-unidos"/>
    <w:p>
      <w:pPr>
        <w:pStyle w:val="Heading3"/>
      </w:pPr>
      <w:r>
        <w:t xml:space="preserve">Estados Unidos</w:t>
      </w:r>
    </w:p>
    <w:p>
      <w:pPr>
        <w:pStyle w:val="FirstParagraph"/>
      </w:pPr>
      <w:r>
        <w:t xml:space="preserve">La información de Federal Student Aid para</w:t>
      </w:r>
      <w:r>
        <w:t xml:space="preserve"> </w:t>
      </w:r>
      <w:r>
        <w:rPr>
          <w:bCs/>
          <w:b/>
        </w:rPr>
        <w:t xml:space="preserve">2026–27 FAFSA</w:t>
      </w:r>
      <w:r>
        <w:t xml:space="preserve"> </w:t>
      </w:r>
      <w:r>
        <w:t xml:space="preserve">debe usarse para determinar si un programa elegible de college o career school califica para ayuda federal. La elegibilidad depende del estudiante y del programa.</w:t>
      </w:r>
    </w:p>
    <w:p>
      <w:pPr>
        <w:pStyle w:val="BodyText"/>
      </w:pPr>
      <w:r>
        <w:t xml:space="preserve">https://studentaid.gov/articles/fafsa-student-steps/</w:t>
      </w:r>
    </w:p>
    <w:p>
      <w:pPr>
        <w:pStyle w:val="BodyText"/>
      </w:pPr>
      <w:r>
        <w:t xml:space="preserve">Los servicios para adultos y trabajadores desplazados del Departamento de Trabajo se entregan mediante sistemas estatales y locales. La capacitación apoyada por WIOA depende de elegibilidad, política local, aprobación del programa y fondos disponibles.</w:t>
      </w:r>
    </w:p>
    <w:p>
      <w:pPr>
        <w:pStyle w:val="BodyText"/>
      </w:pPr>
      <w:r>
        <w:t xml:space="preserve">https://www.dol.gov/general/topic/training/adulttraining</w:t>
      </w:r>
      <w:r>
        <w:br/>
      </w:r>
      <w:r>
        <w:t xml:space="preserve">https://www.dol.gov/node/160492</w:t>
      </w:r>
    </w:p>
    <w:p>
      <w:pPr>
        <w:pStyle w:val="BodyText"/>
      </w:pPr>
      <w:r>
        <w:t xml:space="preserve">La guía del IRS indica que durante</w:t>
      </w:r>
      <w:r>
        <w:t xml:space="preserve"> </w:t>
      </w:r>
      <w:r>
        <w:rPr>
          <w:bCs/>
          <w:b/>
        </w:rPr>
        <w:t xml:space="preserve">2025 y 2026</w:t>
      </w:r>
      <w:r>
        <w:t xml:space="preserve"> </w:t>
      </w:r>
      <w:r>
        <w:t xml:space="preserve">hasta</w:t>
      </w:r>
      <w:r>
        <w:t xml:space="preserve"> </w:t>
      </w:r>
      <w:r>
        <w:rPr>
          <w:bCs/>
          <w:b/>
        </w:rPr>
        <w:t xml:space="preserve">US$5.250</w:t>
      </w:r>
      <w:r>
        <w:t xml:space="preserve"> </w:t>
      </w:r>
      <w:r>
        <w:t xml:space="preserve">de beneficios educativos que califican pueden excluirse del ingreso bruto bajo un programa compatible con la Sección 127. No es un derecho automático y no todos los empleadores ofrecen el programa.</w:t>
      </w:r>
    </w:p>
    <w:p>
      <w:pPr>
        <w:pStyle w:val="BodyText"/>
      </w:pPr>
      <w:r>
        <w:t xml:space="preserve">https://www.irs.gov/newsroom/irs-updates-frequently-asked-questions-about-section-127-educational-assistance-programs</w:t>
      </w:r>
    </w:p>
    <w:p>
      <w:pPr>
        <w:pStyle w:val="BodyText"/>
      </w:pPr>
      <w:r>
        <w:t xml:space="preserve">Registered Apprenticeship combina empleo remunerado, mentoría, aumentos progresivos, instrucción relacionada y una credencial nacional reconocida. O*NET identifica títulos relacionados reconocidos para aprendizaje, como Purchasing Agent y Subcontract Administrator, pero la disponibilidad depende del empleador y la localidad. Busque vacantes reales.</w:t>
      </w:r>
    </w:p>
    <w:p>
      <w:pPr>
        <w:pStyle w:val="BodyText"/>
      </w:pPr>
      <w:r>
        <w:t xml:space="preserve">https://www.apprenticeship.gov/career-seekers</w:t>
      </w:r>
    </w:p>
    <w:bookmarkEnd w:id="37"/>
    <w:bookmarkEnd w:id="38"/>
    <w:bookmarkStart w:id="39" w:name="rutas-en-canadá"/>
    <w:p>
      <w:pPr>
        <w:pStyle w:val="Heading2"/>
      </w:pPr>
      <w:r>
        <w:t xml:space="preserve">9. Rutas en Canadá</w:t>
      </w:r>
    </w:p>
    <w:p>
      <w:pPr>
        <w:pStyle w:val="FirstParagraph"/>
      </w:pPr>
      <w:r>
        <w:t xml:space="preserve">Use NOC 12102 como referencia ocupacional y luego compare educación provincial, requisitos de empleadores y vacantes actuales.</w:t>
      </w:r>
    </w:p>
    <w:p>
      <w:pPr>
        <w:pStyle w:val="BodyText"/>
      </w:pPr>
      <w:r>
        <w:t xml:space="preserve">Una ruta práctica puede ser:</w:t>
      </w:r>
    </w:p>
    <w:p>
      <w:pPr>
        <w:numPr>
          <w:ilvl w:val="0"/>
          <w:numId w:val="1010"/>
        </w:numPr>
        <w:pStyle w:val="Compact"/>
      </w:pPr>
      <w:r>
        <w:t xml:space="preserve">revisar Job Bank y vacantes actuales;</w:t>
      </w:r>
    </w:p>
    <w:p>
      <w:pPr>
        <w:numPr>
          <w:ilvl w:val="0"/>
          <w:numId w:val="1010"/>
        </w:numPr>
        <w:pStyle w:val="Compact"/>
      </w:pPr>
      <w:r>
        <w:t xml:space="preserve">identificar si el puesto exige college, experiencia, bilingüismo, sector público o conocimiento industrial;</w:t>
      </w:r>
    </w:p>
    <w:p>
      <w:pPr>
        <w:numPr>
          <w:ilvl w:val="0"/>
          <w:numId w:val="1010"/>
        </w:numPr>
        <w:pStyle w:val="Compact"/>
      </w:pPr>
      <w:r>
        <w:t xml:space="preserve">desarrollar hojas de cálculo, proceso de compras, comunicación con proveedores y ERP;</w:t>
      </w:r>
    </w:p>
    <w:p>
      <w:pPr>
        <w:numPr>
          <w:ilvl w:val="0"/>
          <w:numId w:val="1010"/>
        </w:numPr>
        <w:pStyle w:val="Compact"/>
      </w:pPr>
      <w:r>
        <w:t xml:space="preserve">buscar entradas en apoyo de compras, inventario, recepción, cuentas por pagar, logística, administración o servicio al cliente; y</w:t>
      </w:r>
    </w:p>
    <w:p>
      <w:pPr>
        <w:numPr>
          <w:ilvl w:val="0"/>
          <w:numId w:val="1010"/>
        </w:numPr>
        <w:pStyle w:val="Compact"/>
      </w:pPr>
      <w:r>
        <w:t xml:space="preserve">verificar cualquier afirmación sobre credenciales antes de pagar.</w:t>
      </w:r>
    </w:p>
    <w:p>
      <w:pPr>
        <w:pStyle w:val="FirstParagraph"/>
      </w:pPr>
      <w:r>
        <w:t xml:space="preserve">Los datos nacionales no garantizan estándares locales de contratación.</w:t>
      </w:r>
    </w:p>
    <w:bookmarkEnd w:id="39"/>
    <w:bookmarkStart w:id="40" w:name="rutas-en-colombia"/>
    <w:p>
      <w:pPr>
        <w:pStyle w:val="Heading2"/>
      </w:pPr>
      <w:r>
        <w:t xml:space="preserve">10. Rutas en Colombia</w:t>
      </w:r>
    </w:p>
    <w:p>
      <w:pPr>
        <w:pStyle w:val="FirstParagraph"/>
      </w:pPr>
      <w:r>
        <w:t xml:space="preserve">SENA ofrece rutas públicas relevantes. Betowa muestra</w:t>
      </w:r>
      <w:r>
        <w:t xml:space="preserve"> </w:t>
      </w:r>
      <w:r>
        <w:rPr>
          <w:bCs/>
          <w:b/>
        </w:rPr>
        <w:t xml:space="preserve">Coordinación de Procesos Logísticos</w:t>
      </w:r>
      <w:r>
        <w:t xml:space="preserve">, tecnólogo de</w:t>
      </w:r>
      <w:r>
        <w:t xml:space="preserve"> </w:t>
      </w:r>
      <w:r>
        <w:rPr>
          <w:bCs/>
          <w:b/>
        </w:rPr>
        <w:t xml:space="preserve">3.984 horas</w:t>
      </w:r>
      <w:r>
        <w:t xml:space="preserve">, con competencias que incluyen elaborar plan de compras según métodos de programación y presupuesto, proyectar requerimientos con métodos de compras y pronóstico, controlar inventarios, procesos de importación/exportación e integración de cadenas de suministro.</w:t>
      </w:r>
    </w:p>
    <w:p>
      <w:pPr>
        <w:pStyle w:val="BodyText"/>
      </w:pPr>
      <w:r>
        <w:t xml:space="preserve">https://betowa.sena.edu.co/oferta/coordinacion-de-procesos-logisticos?modality=V&amp;offertype=com&amp;programId=150738</w:t>
      </w:r>
    </w:p>
    <w:p>
      <w:pPr>
        <w:pStyle w:val="BodyText"/>
      </w:pPr>
      <w:r>
        <w:t xml:space="preserve">También aparece</w:t>
      </w:r>
      <w:r>
        <w:t xml:space="preserve"> </w:t>
      </w:r>
      <w:r>
        <w:rPr>
          <w:bCs/>
          <w:b/>
        </w:rPr>
        <w:t xml:space="preserve">Establecer Estrategias Logísticas</w:t>
      </w:r>
      <w:r>
        <w:t xml:space="preserve">, formación complementaria</w:t>
      </w:r>
      <w:r>
        <w:t xml:space="preserve"> </w:t>
      </w:r>
      <w:r>
        <w:rPr>
          <w:bCs/>
          <w:b/>
        </w:rPr>
        <w:t xml:space="preserve">virtual de 40 horas</w:t>
      </w:r>
      <w:r>
        <w:t xml:space="preserve">, sobre estrategia logística, información de oferta/demanda, eslabones de la cadena y tecnologías de apoyo.</w:t>
      </w:r>
    </w:p>
    <w:p>
      <w:pPr>
        <w:pStyle w:val="BodyText"/>
      </w:pPr>
      <w:r>
        <w:t xml:space="preserve">https://betowa.sena.edu.co/oferta/establecer-estrategias-logisticas?modality=V&amp;programId=98647</w:t>
      </w:r>
    </w:p>
    <w:p>
      <w:pPr>
        <w:pStyle w:val="BodyText"/>
      </w:pPr>
      <w:r>
        <w:t xml:space="preserve">Son opciones relevantes de aprendizaje, no promesas de empleo ni equivalentes automáticos a certificación profesional de compras. Verifique convocatorias, requisitos, modalidad y ubicación actuales.</w:t>
      </w:r>
    </w:p>
    <w:bookmarkEnd w:id="40"/>
    <w:bookmarkStart w:id="41" w:name="rutas-en-otros-países-de-américa-latina"/>
    <w:p>
      <w:pPr>
        <w:pStyle w:val="Heading2"/>
      </w:pPr>
      <w:r>
        <w:t xml:space="preserve">11. Rutas en otros países de América Latina</w:t>
      </w:r>
    </w:p>
    <w:p>
      <w:pPr>
        <w:pStyle w:val="FirstParagraph"/>
      </w:pPr>
      <w:r>
        <w:t xml:space="preserve">Las estructuras educativas y los títulos varían. Busque combinaciones de</w:t>
      </w:r>
      <w:r>
        <w:t xml:space="preserve"> </w:t>
      </w:r>
      <w:r>
        <w:rPr>
          <w:rStyle w:val="VerbatimChar"/>
        </w:rPr>
        <w:t xml:space="preserve">compras</w:t>
      </w:r>
      <w:r>
        <w:t xml:space="preserve">,</w:t>
      </w:r>
      <w:r>
        <w:t xml:space="preserve"> </w:t>
      </w:r>
      <w:r>
        <w:rPr>
          <w:rStyle w:val="VerbatimChar"/>
        </w:rPr>
        <w:t xml:space="preserve">abastecimiento</w:t>
      </w:r>
      <w:r>
        <w:t xml:space="preserve">,</w:t>
      </w:r>
      <w:r>
        <w:t xml:space="preserve"> </w:t>
      </w:r>
      <w:r>
        <w:rPr>
          <w:rStyle w:val="VerbatimChar"/>
        </w:rPr>
        <w:t xml:space="preserve">aprovisionamiento</w:t>
      </w:r>
      <w:r>
        <w:t xml:space="preserve">,</w:t>
      </w:r>
      <w:r>
        <w:t xml:space="preserve"> </w:t>
      </w:r>
      <w:r>
        <w:rPr>
          <w:rStyle w:val="VerbatimChar"/>
        </w:rPr>
        <w:t xml:space="preserve">sourcing</w:t>
      </w:r>
      <w:r>
        <w:t xml:space="preserve">,</w:t>
      </w:r>
      <w:r>
        <w:t xml:space="preserve"> </w:t>
      </w:r>
      <w:r>
        <w:rPr>
          <w:rStyle w:val="VerbatimChar"/>
        </w:rPr>
        <w:t xml:space="preserve">procurement</w:t>
      </w:r>
      <w:r>
        <w:t xml:space="preserve">,</w:t>
      </w:r>
      <w:r>
        <w:t xml:space="preserve"> </w:t>
      </w:r>
      <w:r>
        <w:rPr>
          <w:rStyle w:val="VerbatimChar"/>
        </w:rPr>
        <w:t xml:space="preserve">cadena de suministro</w:t>
      </w:r>
      <w:r>
        <w:t xml:space="preserve">,</w:t>
      </w:r>
      <w:r>
        <w:t xml:space="preserve"> </w:t>
      </w:r>
      <w:r>
        <w:rPr>
          <w:rStyle w:val="VerbatimChar"/>
        </w:rPr>
        <w:t xml:space="preserve">logística</w:t>
      </w:r>
      <w:r>
        <w:t xml:space="preserve">,</w:t>
      </w:r>
      <w:r>
        <w:t xml:space="preserve"> </w:t>
      </w:r>
      <w:r>
        <w:rPr>
          <w:rStyle w:val="VerbatimChar"/>
        </w:rPr>
        <w:t xml:space="preserve">comprador</w:t>
      </w:r>
      <w:r>
        <w:t xml:space="preserve"> </w:t>
      </w:r>
      <w:r>
        <w:t xml:space="preserve">y</w:t>
      </w:r>
      <w:r>
        <w:t xml:space="preserve"> </w:t>
      </w:r>
      <w:r>
        <w:rPr>
          <w:rStyle w:val="VerbatimChar"/>
        </w:rPr>
        <w:t xml:space="preserve">analista de compras</w:t>
      </w:r>
      <w:r>
        <w:t xml:space="preserve">.</w:t>
      </w:r>
    </w:p>
    <w:p>
      <w:pPr>
        <w:pStyle w:val="BodyText"/>
      </w:pPr>
      <w:r>
        <w:t xml:space="preserve">Priorice instituciones públicas de educación técnica, servicios nacionales de empleo, universidades o institutos reconocidos, academias de empleadores y aprendizaje laboral verificado. No suponga que una certificación estadounidense, una clasificación canadiense o un programa SENA colombiano se transfiere automáticamente a otro país.</w:t>
      </w:r>
    </w:p>
    <w:bookmarkEnd w:id="41"/>
    <w:bookmarkStart w:id="46" w:name="Xea3c351a0bb8ebdda119372ee419ee4d62ead4f"/>
    <w:p>
      <w:pPr>
        <w:pStyle w:val="Heading2"/>
      </w:pPr>
      <w:r>
        <w:t xml:space="preserve">12. Habilidades que debe desarrollar y demostrar</w:t>
      </w:r>
    </w:p>
    <w:bookmarkStart w:id="42" w:name="proceso-y-negocio"/>
    <w:p>
      <w:pPr>
        <w:pStyle w:val="Heading3"/>
      </w:pPr>
      <w:r>
        <w:t xml:space="preserve">Proceso y negocio</w:t>
      </w:r>
    </w:p>
    <w:p>
      <w:pPr>
        <w:numPr>
          <w:ilvl w:val="0"/>
          <w:numId w:val="1011"/>
        </w:numPr>
        <w:pStyle w:val="Compact"/>
      </w:pPr>
      <w:r>
        <w:t xml:space="preserve">flujo requisición-orden de compra;</w:t>
      </w:r>
    </w:p>
    <w:p>
      <w:pPr>
        <w:numPr>
          <w:ilvl w:val="0"/>
          <w:numId w:val="1011"/>
        </w:numPr>
        <w:pStyle w:val="Compact"/>
      </w:pPr>
      <w:r>
        <w:t xml:space="preserve">comparación de cotizaciones;</w:t>
      </w:r>
    </w:p>
    <w:p>
      <w:pPr>
        <w:numPr>
          <w:ilvl w:val="0"/>
          <w:numId w:val="1011"/>
        </w:numPr>
        <w:pStyle w:val="Compact"/>
      </w:pPr>
      <w:r>
        <w:t xml:space="preserve">seguimiento de proveedores;</w:t>
      </w:r>
    </w:p>
    <w:p>
      <w:pPr>
        <w:numPr>
          <w:ilvl w:val="0"/>
          <w:numId w:val="1011"/>
        </w:numPr>
        <w:pStyle w:val="Compact"/>
      </w:pPr>
      <w:r>
        <w:t xml:space="preserve">diferencias de recepción y factura;</w:t>
      </w:r>
    </w:p>
    <w:p>
      <w:pPr>
        <w:numPr>
          <w:ilvl w:val="0"/>
          <w:numId w:val="1011"/>
        </w:numPr>
        <w:pStyle w:val="Compact"/>
      </w:pPr>
      <w:r>
        <w:t xml:space="preserve">inventario y plazos básicos;</w:t>
      </w:r>
    </w:p>
    <w:p>
      <w:pPr>
        <w:numPr>
          <w:ilvl w:val="0"/>
          <w:numId w:val="1011"/>
        </w:numPr>
        <w:pStyle w:val="Compact"/>
      </w:pPr>
      <w:r>
        <w:t xml:space="preserve">aprobaciones y segregación de funciones.</w:t>
      </w:r>
    </w:p>
    <w:bookmarkEnd w:id="42"/>
    <w:bookmarkStart w:id="43" w:name="datos-y-sistemas"/>
    <w:p>
      <w:pPr>
        <w:pStyle w:val="Heading3"/>
      </w:pPr>
      <w:r>
        <w:t xml:space="preserve">Datos y sistemas</w:t>
      </w:r>
    </w:p>
    <w:p>
      <w:pPr>
        <w:numPr>
          <w:ilvl w:val="0"/>
          <w:numId w:val="1012"/>
        </w:numPr>
        <w:pStyle w:val="Compact"/>
      </w:pPr>
      <w:r>
        <w:t xml:space="preserve">Excel o equivalente;</w:t>
      </w:r>
    </w:p>
    <w:p>
      <w:pPr>
        <w:numPr>
          <w:ilvl w:val="0"/>
          <w:numId w:val="1012"/>
        </w:numPr>
        <w:pStyle w:val="Compact"/>
      </w:pPr>
      <w:r>
        <w:t xml:space="preserve">datos maestros limpios;</w:t>
      </w:r>
    </w:p>
    <w:p>
      <w:pPr>
        <w:numPr>
          <w:ilvl w:val="0"/>
          <w:numId w:val="1012"/>
        </w:numPr>
        <w:pStyle w:val="Compact"/>
      </w:pPr>
      <w:r>
        <w:t xml:space="preserve">navegación ERP;</w:t>
      </w:r>
    </w:p>
    <w:p>
      <w:pPr>
        <w:numPr>
          <w:ilvl w:val="0"/>
          <w:numId w:val="1012"/>
        </w:numPr>
        <w:pStyle w:val="Compact"/>
      </w:pPr>
      <w:r>
        <w:t xml:space="preserve">tableros e informes básicos de gasto;</w:t>
      </w:r>
    </w:p>
    <w:p>
      <w:pPr>
        <w:numPr>
          <w:ilvl w:val="0"/>
          <w:numId w:val="1012"/>
        </w:numPr>
        <w:pStyle w:val="Compact"/>
      </w:pPr>
      <w:r>
        <w:t xml:space="preserve">gestión documental;</w:t>
      </w:r>
    </w:p>
    <w:p>
      <w:pPr>
        <w:numPr>
          <w:ilvl w:val="0"/>
          <w:numId w:val="1012"/>
        </w:numPr>
        <w:pStyle w:val="Compact"/>
      </w:pPr>
      <w:r>
        <w:t xml:space="preserve">nombres de archivo y control de versiones precisos.</w:t>
      </w:r>
    </w:p>
    <w:bookmarkEnd w:id="43"/>
    <w:bookmarkStart w:id="44" w:name="comunicación"/>
    <w:p>
      <w:pPr>
        <w:pStyle w:val="Heading3"/>
      </w:pPr>
      <w:r>
        <w:t xml:space="preserve">Comunicación</w:t>
      </w:r>
    </w:p>
    <w:p>
      <w:pPr>
        <w:numPr>
          <w:ilvl w:val="0"/>
          <w:numId w:val="1013"/>
        </w:numPr>
        <w:pStyle w:val="Compact"/>
      </w:pPr>
      <w:r>
        <w:t xml:space="preserve">correos breves a proveedores;</w:t>
      </w:r>
    </w:p>
    <w:p>
      <w:pPr>
        <w:numPr>
          <w:ilvl w:val="0"/>
          <w:numId w:val="1013"/>
        </w:numPr>
        <w:pStyle w:val="Compact"/>
      </w:pPr>
      <w:r>
        <w:t xml:space="preserve">notas de reuniones y acciones;</w:t>
      </w:r>
    </w:p>
    <w:p>
      <w:pPr>
        <w:numPr>
          <w:ilvl w:val="0"/>
          <w:numId w:val="1013"/>
        </w:numPr>
        <w:pStyle w:val="Compact"/>
      </w:pPr>
      <w:r>
        <w:t xml:space="preserve">escalamiento profesional;</w:t>
      </w:r>
    </w:p>
    <w:p>
      <w:pPr>
        <w:numPr>
          <w:ilvl w:val="0"/>
          <w:numId w:val="1013"/>
        </w:numPr>
        <w:pStyle w:val="Compact"/>
      </w:pPr>
      <w:r>
        <w:t xml:space="preserve">aclaración de especificaciones sin inventar requisitos;</w:t>
      </w:r>
    </w:p>
    <w:p>
      <w:pPr>
        <w:numPr>
          <w:ilvl w:val="0"/>
          <w:numId w:val="1013"/>
        </w:numPr>
        <w:pStyle w:val="Compact"/>
      </w:pPr>
      <w:r>
        <w:t xml:space="preserve">coordinación con finanzas, operaciones, calidad, legal y logística.</w:t>
      </w:r>
    </w:p>
    <w:bookmarkEnd w:id="44"/>
    <w:bookmarkStart w:id="45" w:name="gobernanza"/>
    <w:p>
      <w:pPr>
        <w:pStyle w:val="Heading3"/>
      </w:pPr>
      <w:r>
        <w:t xml:space="preserve">Gobernanza</w:t>
      </w:r>
    </w:p>
    <w:p>
      <w:pPr>
        <w:numPr>
          <w:ilvl w:val="0"/>
          <w:numId w:val="1014"/>
        </w:numPr>
        <w:pStyle w:val="Compact"/>
      </w:pPr>
      <w:r>
        <w:t xml:space="preserve">conflictos de interés;</w:t>
      </w:r>
    </w:p>
    <w:p>
      <w:pPr>
        <w:numPr>
          <w:ilvl w:val="0"/>
          <w:numId w:val="1014"/>
        </w:numPr>
        <w:pStyle w:val="Compact"/>
      </w:pPr>
      <w:r>
        <w:t xml:space="preserve">políticas de regalos y ética;</w:t>
      </w:r>
    </w:p>
    <w:p>
      <w:pPr>
        <w:numPr>
          <w:ilvl w:val="0"/>
          <w:numId w:val="1014"/>
        </w:numPr>
        <w:pStyle w:val="Compact"/>
      </w:pPr>
      <w:r>
        <w:t xml:space="preserve">debida diligencia de proveedores;</w:t>
      </w:r>
    </w:p>
    <w:p>
      <w:pPr>
        <w:numPr>
          <w:ilvl w:val="0"/>
          <w:numId w:val="1014"/>
        </w:numPr>
        <w:pStyle w:val="Compact"/>
      </w:pPr>
      <w:r>
        <w:t xml:space="preserve">privacidad y ciberseguridad;</w:t>
      </w:r>
    </w:p>
    <w:p>
      <w:pPr>
        <w:numPr>
          <w:ilvl w:val="0"/>
          <w:numId w:val="1014"/>
        </w:numPr>
        <w:pStyle w:val="Compact"/>
      </w:pPr>
      <w:r>
        <w:t xml:space="preserve">retención de registros;</w:t>
      </w:r>
    </w:p>
    <w:p>
      <w:pPr>
        <w:numPr>
          <w:ilvl w:val="0"/>
          <w:numId w:val="1014"/>
        </w:numPr>
        <w:pStyle w:val="Compact"/>
      </w:pPr>
      <w:r>
        <w:t xml:space="preserve">reglas de contratación pública o industria regulada cuando correspondan.</w:t>
      </w:r>
    </w:p>
    <w:bookmarkEnd w:id="45"/>
    <w:bookmarkEnd w:id="46"/>
    <w:bookmarkStart w:id="47" w:name="X663db2bfd4efcf8558c5a55acb4cdd2f974cb2d"/>
    <w:p>
      <w:pPr>
        <w:pStyle w:val="Heading2"/>
      </w:pPr>
      <w:r>
        <w:t xml:space="preserve">13. Portafolio práctico sin exponer información confidencial</w:t>
      </w:r>
    </w:p>
    <w:p>
      <w:pPr>
        <w:pStyle w:val="FirstParagraph"/>
      </w:pPr>
      <w:r>
        <w:t xml:space="preserve">Puede crear con datos ficticios:</w:t>
      </w:r>
    </w:p>
    <w:p>
      <w:pPr>
        <w:numPr>
          <w:ilvl w:val="0"/>
          <w:numId w:val="1015"/>
        </w:numPr>
        <w:pStyle w:val="Compact"/>
      </w:pPr>
      <w:r>
        <w:t xml:space="preserve">rastreador de órdenes de compra;</w:t>
      </w:r>
    </w:p>
    <w:p>
      <w:pPr>
        <w:numPr>
          <w:ilvl w:val="0"/>
          <w:numId w:val="1015"/>
        </w:numPr>
        <w:pStyle w:val="Compact"/>
      </w:pPr>
      <w:r>
        <w:t xml:space="preserve">matriz de comparación de proveedores;</w:t>
      </w:r>
    </w:p>
    <w:p>
      <w:pPr>
        <w:numPr>
          <w:ilvl w:val="0"/>
          <w:numId w:val="1015"/>
        </w:numPr>
        <w:pStyle w:val="Compact"/>
      </w:pPr>
      <w:r>
        <w:t xml:space="preserve">lista de verificación de requisiciones;</w:t>
      </w:r>
    </w:p>
    <w:p>
      <w:pPr>
        <w:numPr>
          <w:ilvl w:val="0"/>
          <w:numId w:val="1015"/>
        </w:numPr>
        <w:pStyle w:val="Compact"/>
      </w:pPr>
      <w:r>
        <w:t xml:space="preserve">comparación simulada de tres cotizaciones;</w:t>
      </w:r>
    </w:p>
    <w:p>
      <w:pPr>
        <w:numPr>
          <w:ilvl w:val="0"/>
          <w:numId w:val="1015"/>
        </w:numPr>
        <w:pStyle w:val="Compact"/>
      </w:pPr>
      <w:r>
        <w:t xml:space="preserve">lista de incorporación de proveedor;</w:t>
      </w:r>
    </w:p>
    <w:p>
      <w:pPr>
        <w:numPr>
          <w:ilvl w:val="0"/>
          <w:numId w:val="1015"/>
        </w:numPr>
        <w:pStyle w:val="Compact"/>
      </w:pPr>
      <w:r>
        <w:t xml:space="preserve">registro de excepciones de órdenes;</w:t>
      </w:r>
    </w:p>
    <w:p>
      <w:pPr>
        <w:numPr>
          <w:ilvl w:val="0"/>
          <w:numId w:val="1015"/>
        </w:numPr>
        <w:pStyle w:val="Compact"/>
      </w:pPr>
      <w:r>
        <w:t xml:space="preserve">análisis simple de gasto;</w:t>
      </w:r>
    </w:p>
    <w:p>
      <w:pPr>
        <w:numPr>
          <w:ilvl w:val="0"/>
          <w:numId w:val="1015"/>
        </w:numPr>
        <w:pStyle w:val="Compact"/>
      </w:pPr>
      <w:r>
        <w:t xml:space="preserve">mapa del proceso desde requisición hasta recepción; y</w:t>
      </w:r>
    </w:p>
    <w:p>
      <w:pPr>
        <w:numPr>
          <w:ilvl w:val="0"/>
          <w:numId w:val="1015"/>
        </w:numPr>
        <w:pStyle w:val="Compact"/>
      </w:pPr>
      <w:r>
        <w:t xml:space="preserve">memo breve sobre cuándo escalar conflicto de interés o cambio de pago.</w:t>
      </w:r>
    </w:p>
    <w:p>
      <w:pPr>
        <w:pStyle w:val="FirstParagraph"/>
      </w:pPr>
      <w:r>
        <w:t xml:space="preserve">Nunca publique precios reales de proveedores, contratos, datos bancarios, datos de clientes, umbrales internos, especificaciones propietarias ni material confidencial del empleador.</w:t>
      </w:r>
    </w:p>
    <w:bookmarkEnd w:id="47"/>
    <w:bookmarkStart w:id="48" w:name="estrategia-de-currículum-y-solicitud"/>
    <w:p>
      <w:pPr>
        <w:pStyle w:val="Heading2"/>
      </w:pPr>
      <w:r>
        <w:t xml:space="preserve">14. Estrategia de currículum y solicitud</w:t>
      </w:r>
    </w:p>
    <w:p>
      <w:pPr>
        <w:pStyle w:val="FirstParagraph"/>
      </w:pPr>
      <w:r>
        <w:t xml:space="preserve">Ajuste el currículum al trabajo real sin exagerar.</w:t>
      </w:r>
    </w:p>
    <w:p>
      <w:pPr>
        <w:pStyle w:val="BodyText"/>
      </w:pPr>
      <w:r>
        <w:t xml:space="preserve">Evidencia útil incluye:</w:t>
      </w:r>
    </w:p>
    <w:p>
      <w:pPr>
        <w:numPr>
          <w:ilvl w:val="0"/>
          <w:numId w:val="1016"/>
        </w:numPr>
        <w:pStyle w:val="Compact"/>
      </w:pPr>
      <w:r>
        <w:t xml:space="preserve">número o tipo de órdenes apoyadas;</w:t>
      </w:r>
    </w:p>
    <w:p>
      <w:pPr>
        <w:numPr>
          <w:ilvl w:val="0"/>
          <w:numId w:val="1016"/>
        </w:numPr>
        <w:pStyle w:val="Compact"/>
      </w:pPr>
      <w:r>
        <w:t xml:space="preserve">coordinación con proveedores o interesados;</w:t>
      </w:r>
    </w:p>
    <w:p>
      <w:pPr>
        <w:numPr>
          <w:ilvl w:val="0"/>
          <w:numId w:val="1016"/>
        </w:numPr>
        <w:pStyle w:val="Compact"/>
      </w:pPr>
      <w:r>
        <w:t xml:space="preserve">ERP u hojas de cálculo usados;</w:t>
      </w:r>
    </w:p>
    <w:p>
      <w:pPr>
        <w:numPr>
          <w:ilvl w:val="0"/>
          <w:numId w:val="1016"/>
        </w:numPr>
        <w:pStyle w:val="Compact"/>
      </w:pPr>
      <w:r>
        <w:t xml:space="preserve">exposición a inventario, recepción, cuentas por pagar o logística;</w:t>
      </w:r>
    </w:p>
    <w:p>
      <w:pPr>
        <w:numPr>
          <w:ilvl w:val="0"/>
          <w:numId w:val="1016"/>
        </w:numPr>
        <w:pStyle w:val="Compact"/>
      </w:pPr>
      <w:r>
        <w:t xml:space="preserve">resolución de diferencias;</w:t>
      </w:r>
    </w:p>
    <w:p>
      <w:pPr>
        <w:numPr>
          <w:ilvl w:val="0"/>
          <w:numId w:val="1016"/>
        </w:numPr>
        <w:pStyle w:val="Compact"/>
      </w:pPr>
      <w:r>
        <w:t xml:space="preserve">precisión documental;</w:t>
      </w:r>
    </w:p>
    <w:p>
      <w:pPr>
        <w:numPr>
          <w:ilvl w:val="0"/>
          <w:numId w:val="1016"/>
        </w:numPr>
        <w:pStyle w:val="Compact"/>
      </w:pPr>
      <w:r>
        <w:t xml:space="preserve">informes o limpieza de datos;</w:t>
      </w:r>
    </w:p>
    <w:p>
      <w:pPr>
        <w:numPr>
          <w:ilvl w:val="0"/>
          <w:numId w:val="1016"/>
        </w:numPr>
        <w:pStyle w:val="Compact"/>
      </w:pPr>
      <w:r>
        <w:t xml:space="preserve">mejoras de proceso; y</w:t>
      </w:r>
    </w:p>
    <w:p>
      <w:pPr>
        <w:numPr>
          <w:ilvl w:val="0"/>
          <w:numId w:val="1016"/>
        </w:numPr>
        <w:pStyle w:val="Compact"/>
      </w:pPr>
      <w:r>
        <w:t xml:space="preserve">apoyo a cumplimiento o auditoría.</w:t>
      </w:r>
    </w:p>
    <w:p>
      <w:pPr>
        <w:pStyle w:val="FirstParagraph"/>
      </w:pPr>
      <w:r>
        <w:t xml:space="preserve">No convierta coordinación rutinaria en autoridad contractual, revisión legal, liderazgo de sourcing estratégico, category management o propiedad presupuestaria que no tuvo.</w:t>
      </w:r>
    </w:p>
    <w:bookmarkEnd w:id="48"/>
    <w:bookmarkStart w:id="49" w:name="preparación-para-entrevistas"/>
    <w:p>
      <w:pPr>
        <w:pStyle w:val="Heading2"/>
      </w:pPr>
      <w:r>
        <w:t xml:space="preserve">15. Preparación para entrevistas</w:t>
      </w:r>
    </w:p>
    <w:p>
      <w:pPr>
        <w:pStyle w:val="FirstParagraph"/>
      </w:pPr>
      <w:r>
        <w:t xml:space="preserve">Prepare ejemplos breves sobre:</w:t>
      </w:r>
    </w:p>
    <w:p>
      <w:pPr>
        <w:numPr>
          <w:ilvl w:val="0"/>
          <w:numId w:val="1017"/>
        </w:numPr>
        <w:pStyle w:val="Compact"/>
      </w:pPr>
      <w:r>
        <w:t xml:space="preserve">retraso de proveedor;</w:t>
      </w:r>
    </w:p>
    <w:p>
      <w:pPr>
        <w:numPr>
          <w:ilvl w:val="0"/>
          <w:numId w:val="1017"/>
        </w:numPr>
        <w:pStyle w:val="Compact"/>
      </w:pPr>
      <w:r>
        <w:t xml:space="preserve">diferencia de precio o cantidad;</w:t>
      </w:r>
    </w:p>
    <w:p>
      <w:pPr>
        <w:numPr>
          <w:ilvl w:val="0"/>
          <w:numId w:val="1017"/>
        </w:numPr>
        <w:pStyle w:val="Compact"/>
      </w:pPr>
      <w:r>
        <w:t xml:space="preserve">solicitud urgente sin aprobación;</w:t>
      </w:r>
    </w:p>
    <w:p>
      <w:pPr>
        <w:numPr>
          <w:ilvl w:val="0"/>
          <w:numId w:val="1017"/>
        </w:numPr>
        <w:pStyle w:val="Compact"/>
      </w:pPr>
      <w:r>
        <w:t xml:space="preserve">cotizaciones conflictivas;</w:t>
      </w:r>
    </w:p>
    <w:p>
      <w:pPr>
        <w:numPr>
          <w:ilvl w:val="0"/>
          <w:numId w:val="1017"/>
        </w:numPr>
        <w:pStyle w:val="Compact"/>
      </w:pPr>
      <w:r>
        <w:t xml:space="preserve">solicitud sospechosa de cambio bancario;</w:t>
      </w:r>
    </w:p>
    <w:p>
      <w:pPr>
        <w:numPr>
          <w:ilvl w:val="0"/>
          <w:numId w:val="1017"/>
        </w:numPr>
        <w:pStyle w:val="Compact"/>
      </w:pPr>
      <w:r>
        <w:t xml:space="preserve">recepción faltante o diferencia de factura;</w:t>
      </w:r>
    </w:p>
    <w:p>
      <w:pPr>
        <w:numPr>
          <w:ilvl w:val="0"/>
          <w:numId w:val="1017"/>
        </w:numPr>
        <w:pStyle w:val="Compact"/>
      </w:pPr>
      <w:r>
        <w:t xml:space="preserve">conflicto de interés;</w:t>
      </w:r>
    </w:p>
    <w:p>
      <w:pPr>
        <w:numPr>
          <w:ilvl w:val="0"/>
          <w:numId w:val="1017"/>
        </w:numPr>
        <w:pStyle w:val="Compact"/>
      </w:pPr>
      <w:r>
        <w:t xml:space="preserve">aprendizaje de un ERP; y</w:t>
      </w:r>
    </w:p>
    <w:p>
      <w:pPr>
        <w:numPr>
          <w:ilvl w:val="0"/>
          <w:numId w:val="1017"/>
        </w:numPr>
        <w:pStyle w:val="Compact"/>
      </w:pPr>
      <w:r>
        <w:t xml:space="preserve">equilibrio entre velocidad y controles.</w:t>
      </w:r>
    </w:p>
    <w:p>
      <w:pPr>
        <w:pStyle w:val="FirstParagraph"/>
      </w:pPr>
      <w:r>
        <w:t xml:space="preserve">Una respuesta sólida explica hechos, autoridad, control seguido, documentación, escalamiento y resultado.</w:t>
      </w:r>
    </w:p>
    <w:bookmarkEnd w:id="49"/>
    <w:bookmarkStart w:id="50" w:name="X3506d5c96af28028b703b67ab263a73b55503be"/>
    <w:p>
      <w:pPr>
        <w:pStyle w:val="Heading2"/>
      </w:pPr>
      <w:r>
        <w:t xml:space="preserve">16. IA, automatización, privacidad y ciberseguridad</w:t>
      </w:r>
    </w:p>
    <w:p>
      <w:pPr>
        <w:pStyle w:val="FirstParagraph"/>
      </w:pPr>
      <w:r>
        <w:t xml:space="preserve">La tecnología de compras automatiza cada vez más enrutamiento de requisiciones, descubrimiento de proveedores, clasificación de gasto, matching de facturas, extracción contractual, evaluación de riesgo, pronósticos y redacción. La automatización no elimina la responsabilidad.</w:t>
      </w:r>
    </w:p>
    <w:p>
      <w:pPr>
        <w:pStyle w:val="BodyText"/>
      </w:pPr>
      <w:r>
        <w:t xml:space="preserve">Use IA solo cuando esté aprobada. Verifique resúmenes de proveedores, precios, cláusulas, cálculos, clasificaciones y recomendaciones contra registros autorizados. No permita que un sistema invente ofertas, calificaciones, evidencia competitiva, aprobaciones, conflictos o entregas.</w:t>
      </w:r>
    </w:p>
    <w:p>
      <w:pPr>
        <w:pStyle w:val="BodyText"/>
      </w:pPr>
      <w:r>
        <w:t xml:space="preserve">Nunca coloque ofertas, contratos, datos bancarios de proveedores, datos personales, información de seguridad, precios no públicos o especificaciones propietarias en un servicio público de IA no aprobado.</w:t>
      </w:r>
    </w:p>
    <w:p>
      <w:pPr>
        <w:pStyle w:val="BodyText"/>
      </w:pPr>
      <w:r>
        <w:t xml:space="preserve">Las personas siguen siendo responsables por autoridad delegada, ética, integridad de registros, selección de proveedores, compromisos contractuales, decisiones reguladas y excepciones.</w:t>
      </w:r>
    </w:p>
    <w:bookmarkEnd w:id="50"/>
    <w:bookmarkStart w:id="51" w:name="Xbfd21aa7f8651e2dd273809fb43c55d91972423"/>
    <w:p>
      <w:pPr>
        <w:pStyle w:val="Heading2"/>
      </w:pPr>
      <w:r>
        <w:t xml:space="preserve">17. Accesibilidad, discapacidad y trabajo sostenible</w:t>
      </w:r>
    </w:p>
    <w:p>
      <w:pPr>
        <w:pStyle w:val="FirstParagraph"/>
      </w:pPr>
      <w:r>
        <w:t xml:space="preserve">La planificación profesional debe incluir las condiciones necesarias para desempeñarse de forma confiable.</w:t>
      </w:r>
    </w:p>
    <w:p>
      <w:pPr>
        <w:pStyle w:val="BodyText"/>
      </w:pPr>
      <w:r>
        <w:t xml:space="preserve">Posibles apoyos incluyen lectores o ampliadores de pantalla, voz a texto, dispositivos de entrada alternativos, ergonomía, instrucciones escritas, listas de verificación, espacios con menos distracción, secuencias de tareas predecibles, documentos accesibles, subtítulos, horarios flexibles cuando sean razonables y formatos alternativos para evaluaciones elegibles.</w:t>
      </w:r>
    </w:p>
    <w:p>
      <w:pPr>
        <w:pStyle w:val="BodyText"/>
      </w:pPr>
      <w:r>
        <w:t xml:space="preserve">En Estados Unidos, EEOC ofrece información sobre discriminación por discapacidad y adaptaciones razonables. Los derechos y procedimientos varían por país y caso; verifique las reglas locales vigentes.</w:t>
      </w:r>
    </w:p>
    <w:p>
      <w:pPr>
        <w:pStyle w:val="BodyText"/>
      </w:pPr>
      <w:r>
        <w:t xml:space="preserve">https://www.eeoc.gov/disability-discrimination</w:t>
      </w:r>
    </w:p>
    <w:bookmarkEnd w:id="51"/>
    <w:bookmarkStart w:id="52" w:name="avance-y-puestos-adyacentes"/>
    <w:p>
      <w:pPr>
        <w:pStyle w:val="Heading2"/>
      </w:pPr>
      <w:r>
        <w:t xml:space="preserve">18. Avance y puestos adyacentes</w:t>
      </w:r>
    </w:p>
    <w:p>
      <w:pPr>
        <w:pStyle w:val="FirstParagraph"/>
      </w:pPr>
      <w:r>
        <w:t xml:space="preserve">La experiencia puede apoyar el paso hacia:</w:t>
      </w:r>
    </w:p>
    <w:p>
      <w:pPr>
        <w:numPr>
          <w:ilvl w:val="0"/>
          <w:numId w:val="1018"/>
        </w:numPr>
        <w:pStyle w:val="Compact"/>
      </w:pPr>
      <w:r>
        <w:t xml:space="preserve">Buyer;</w:t>
      </w:r>
    </w:p>
    <w:p>
      <w:pPr>
        <w:numPr>
          <w:ilvl w:val="0"/>
          <w:numId w:val="1018"/>
        </w:numPr>
        <w:pStyle w:val="Compact"/>
      </w:pPr>
      <w:r>
        <w:t xml:space="preserve">Purchasing Agent;</w:t>
      </w:r>
    </w:p>
    <w:p>
      <w:pPr>
        <w:numPr>
          <w:ilvl w:val="0"/>
          <w:numId w:val="1018"/>
        </w:numPr>
        <w:pStyle w:val="Compact"/>
      </w:pPr>
      <w:r>
        <w:t xml:space="preserve">Procurement Specialist;</w:t>
      </w:r>
    </w:p>
    <w:p>
      <w:pPr>
        <w:numPr>
          <w:ilvl w:val="0"/>
          <w:numId w:val="1018"/>
        </w:numPr>
        <w:pStyle w:val="Compact"/>
      </w:pPr>
      <w:r>
        <w:t xml:space="preserve">Sourcing Specialist;</w:t>
      </w:r>
    </w:p>
    <w:p>
      <w:pPr>
        <w:numPr>
          <w:ilvl w:val="0"/>
          <w:numId w:val="1018"/>
        </w:numPr>
        <w:pStyle w:val="Compact"/>
      </w:pPr>
      <w:r>
        <w:t xml:space="preserve">Contract Administrator;</w:t>
      </w:r>
    </w:p>
    <w:p>
      <w:pPr>
        <w:numPr>
          <w:ilvl w:val="0"/>
          <w:numId w:val="1018"/>
        </w:numPr>
        <w:pStyle w:val="Compact"/>
      </w:pPr>
      <w:r>
        <w:t xml:space="preserve">Category Analyst;</w:t>
      </w:r>
    </w:p>
    <w:p>
      <w:pPr>
        <w:numPr>
          <w:ilvl w:val="0"/>
          <w:numId w:val="1018"/>
        </w:numPr>
        <w:pStyle w:val="Compact"/>
      </w:pPr>
      <w:r>
        <w:t xml:space="preserve">Supply Chain Analyst;</w:t>
      </w:r>
    </w:p>
    <w:p>
      <w:pPr>
        <w:numPr>
          <w:ilvl w:val="0"/>
          <w:numId w:val="1018"/>
        </w:numPr>
        <w:pStyle w:val="Compact"/>
      </w:pPr>
      <w:r>
        <w:t xml:space="preserve">Inventory o Materials Planner;</w:t>
      </w:r>
    </w:p>
    <w:p>
      <w:pPr>
        <w:numPr>
          <w:ilvl w:val="0"/>
          <w:numId w:val="1018"/>
        </w:numPr>
        <w:pStyle w:val="Compact"/>
      </w:pPr>
      <w:r>
        <w:t xml:space="preserve">Vendor Management Specialist; y</w:t>
      </w:r>
    </w:p>
    <w:p>
      <w:pPr>
        <w:numPr>
          <w:ilvl w:val="0"/>
          <w:numId w:val="1018"/>
        </w:numPr>
        <w:pStyle w:val="Compact"/>
      </w:pPr>
      <w:r>
        <w:t xml:space="preserve">Procurement Manager después de suficiente alcance y experiencia.</w:t>
      </w:r>
    </w:p>
    <w:p>
      <w:pPr>
        <w:pStyle w:val="FirstParagraph"/>
      </w:pPr>
      <w:r>
        <w:t xml:space="preserve">El avance depende de resultados demostrados, educación, sistemas, negociación, experiencia sectorial, madurez de gobernanza y requisitos del empleador. Un título de coordinador no confiere automáticamente autoridad de gerente.</w:t>
      </w:r>
    </w:p>
    <w:bookmarkEnd w:id="52"/>
    <w:bookmarkStart w:id="57" w:name="plan-de-acción-30-60-90-días-y-fuentes"/>
    <w:p>
      <w:pPr>
        <w:pStyle w:val="Heading2"/>
      </w:pPr>
      <w:r>
        <w:t xml:space="preserve">19. Plan de acción 30-60-90 días y fuentes</w:t>
      </w:r>
    </w:p>
    <w:bookmarkStart w:id="53" w:name="días-130"/>
    <w:p>
      <w:pPr>
        <w:pStyle w:val="Heading3"/>
      </w:pPr>
      <w:r>
        <w:t xml:space="preserve">Días 1–30</w:t>
      </w:r>
    </w:p>
    <w:p>
      <w:pPr>
        <w:numPr>
          <w:ilvl w:val="0"/>
          <w:numId w:val="1019"/>
        </w:numPr>
        <w:pStyle w:val="Compact"/>
      </w:pPr>
      <w:r>
        <w:t xml:space="preserve">Revise al menos 20 vacantes locales actuales.</w:t>
      </w:r>
    </w:p>
    <w:p>
      <w:pPr>
        <w:numPr>
          <w:ilvl w:val="0"/>
          <w:numId w:val="1019"/>
        </w:numPr>
        <w:pStyle w:val="Compact"/>
      </w:pPr>
      <w:r>
        <w:t xml:space="preserve">Registre habilidades, educación, sistemas, salarios e idiomas recurrentes.</w:t>
      </w:r>
    </w:p>
    <w:p>
      <w:pPr>
        <w:numPr>
          <w:ilvl w:val="0"/>
          <w:numId w:val="1019"/>
        </w:numPr>
        <w:pStyle w:val="Compact"/>
      </w:pPr>
      <w:r>
        <w:t xml:space="preserve">Refuerce hojas de cálculo.</w:t>
      </w:r>
    </w:p>
    <w:p>
      <w:pPr>
        <w:numPr>
          <w:ilvl w:val="0"/>
          <w:numId w:val="1019"/>
        </w:numPr>
        <w:pStyle w:val="Compact"/>
      </w:pPr>
      <w:r>
        <w:t xml:space="preserve">Aprenda el ciclo requisición, orden, recepción y factura.</w:t>
      </w:r>
    </w:p>
    <w:p>
      <w:pPr>
        <w:numPr>
          <w:ilvl w:val="0"/>
          <w:numId w:val="1019"/>
        </w:numPr>
        <w:pStyle w:val="Compact"/>
      </w:pPr>
      <w:r>
        <w:t xml:space="preserve">Identifique una opción pública o apoyada por empleador antes de pagar capacitación.</w:t>
      </w:r>
    </w:p>
    <w:bookmarkEnd w:id="53"/>
    <w:bookmarkStart w:id="54" w:name="días-3160"/>
    <w:p>
      <w:pPr>
        <w:pStyle w:val="Heading3"/>
      </w:pPr>
      <w:r>
        <w:t xml:space="preserve">Días 31–60</w:t>
      </w:r>
    </w:p>
    <w:p>
      <w:pPr>
        <w:numPr>
          <w:ilvl w:val="0"/>
          <w:numId w:val="1020"/>
        </w:numPr>
        <w:pStyle w:val="Compact"/>
      </w:pPr>
      <w:r>
        <w:t xml:space="preserve">Construya dos o tres artefactos sintéticos de portafolio.</w:t>
      </w:r>
    </w:p>
    <w:p>
      <w:pPr>
        <w:numPr>
          <w:ilvl w:val="0"/>
          <w:numId w:val="1020"/>
        </w:numPr>
        <w:pStyle w:val="Compact"/>
      </w:pPr>
      <w:r>
        <w:t xml:space="preserve">Practique correos a proveedores y escenarios de escalamiento.</w:t>
      </w:r>
    </w:p>
    <w:p>
      <w:pPr>
        <w:numPr>
          <w:ilvl w:val="0"/>
          <w:numId w:val="1020"/>
        </w:numPr>
        <w:pStyle w:val="Compact"/>
      </w:pPr>
      <w:r>
        <w:t xml:space="preserve">Aprenda conceptualmente un flujo ERP/procurement mediante acceso legítimo.</w:t>
      </w:r>
    </w:p>
    <w:p>
      <w:pPr>
        <w:numPr>
          <w:ilvl w:val="0"/>
          <w:numId w:val="1020"/>
        </w:numPr>
        <w:pStyle w:val="Compact"/>
      </w:pPr>
      <w:r>
        <w:t xml:space="preserve">Compare puestos objetivo con la evidencia de EE. UU., Canadá, Colombia u otra evidencia local pertinente.</w:t>
      </w:r>
    </w:p>
    <w:bookmarkEnd w:id="54"/>
    <w:bookmarkStart w:id="55" w:name="días-6190"/>
    <w:p>
      <w:pPr>
        <w:pStyle w:val="Heading3"/>
      </w:pPr>
      <w:r>
        <w:t xml:space="preserve">Días 61–90</w:t>
      </w:r>
    </w:p>
    <w:p>
      <w:pPr>
        <w:numPr>
          <w:ilvl w:val="0"/>
          <w:numId w:val="1021"/>
        </w:numPr>
        <w:pStyle w:val="Compact"/>
      </w:pPr>
      <w:r>
        <w:t xml:space="preserve">Adapte solicitudes a funciones verificadas.</w:t>
      </w:r>
    </w:p>
    <w:p>
      <w:pPr>
        <w:numPr>
          <w:ilvl w:val="0"/>
          <w:numId w:val="1021"/>
        </w:numPr>
        <w:pStyle w:val="Compact"/>
      </w:pPr>
      <w:r>
        <w:t xml:space="preserve">Practique ejemplos estructurados de entrevista.</w:t>
      </w:r>
    </w:p>
    <w:p>
      <w:pPr>
        <w:numPr>
          <w:ilvl w:val="0"/>
          <w:numId w:val="1021"/>
        </w:numPr>
        <w:pStyle w:val="Compact"/>
      </w:pPr>
      <w:r>
        <w:t xml:space="preserve">Postúlese selectivamente a puestos compatibles con su evidencia y crecimiento realista.</w:t>
      </w:r>
    </w:p>
    <w:p>
      <w:pPr>
        <w:numPr>
          <w:ilvl w:val="0"/>
          <w:numId w:val="1021"/>
        </w:numPr>
        <w:pStyle w:val="Compact"/>
      </w:pPr>
      <w:r>
        <w:t xml:space="preserve">Continúe aprendiendo según comentarios de empleadores y patrones de vacantes.</w:t>
      </w:r>
    </w:p>
    <w:bookmarkEnd w:id="55"/>
    <w:bookmarkStart w:id="56" w:name="lista-controlada-de-fuentes"/>
    <w:p>
      <w:pPr>
        <w:pStyle w:val="Heading3"/>
      </w:pPr>
      <w:r>
        <w:t xml:space="preserve">Lista controlada de fuentes</w:t>
      </w:r>
    </w:p>
    <w:p>
      <w:pPr>
        <w:pStyle w:val="FirstParagraph"/>
      </w:pPr>
      <w:r>
        <w:t xml:space="preserve">U.S. Bureau of Labor Statistics — Purchasing Managers, Buyers, and Purchasing Agents</w:t>
      </w:r>
      <w:r>
        <w:br/>
      </w:r>
      <w:r>
        <w:t xml:space="preserve">https://www.bls.gov/ooh/business-and-financial/purchasing-managers-buyers-and-purchasing-agents.htm</w:t>
      </w:r>
    </w:p>
    <w:p>
      <w:pPr>
        <w:pStyle w:val="BodyText"/>
      </w:pPr>
      <w:r>
        <w:t xml:space="preserve">O*NET OnLine — Purchasing Agents, Except Wholesale, Retail, and Farm Products</w:t>
      </w:r>
      <w:r>
        <w:br/>
      </w:r>
      <w:r>
        <w:t xml:space="preserve">https://www.onetonline.org/link/summary/13-1023.00</w:t>
      </w:r>
    </w:p>
    <w:p>
      <w:pPr>
        <w:pStyle w:val="BodyText"/>
      </w:pPr>
      <w:r>
        <w:t xml:space="preserve">O*NET/BLS — datos salariales nacionales</w:t>
      </w:r>
      <w:r>
        <w:br/>
      </w:r>
      <w:r>
        <w:t xml:space="preserve">https://www.onetonline.org/link/localwages/13-1023.00</w:t>
      </w:r>
    </w:p>
    <w:p>
      <w:pPr>
        <w:pStyle w:val="BodyText"/>
      </w:pPr>
      <w:r>
        <w:t xml:space="preserve">Government of Canada Job Bank — Purchasing Agent</w:t>
      </w:r>
      <w:r>
        <w:br/>
      </w:r>
      <w:r>
        <w:t xml:space="preserve">https://www.jobbank.gc.ca/marketreport/summary-occupation/553/ca</w:t>
      </w:r>
    </w:p>
    <w:p>
      <w:pPr>
        <w:pStyle w:val="BodyText"/>
      </w:pPr>
      <w:r>
        <w:t xml:space="preserve">Government of Canada Job Bank — salarios</w:t>
      </w:r>
      <w:r>
        <w:br/>
      </w:r>
      <w:r>
        <w:t xml:space="preserve">https://www.jobbank.gc.ca/wagereport/occupation/556</w:t>
      </w:r>
    </w:p>
    <w:p>
      <w:pPr>
        <w:pStyle w:val="BodyText"/>
      </w:pPr>
      <w:r>
        <w:t xml:space="preserve">SENA Betowa — Coordinación de Procesos Logísticos</w:t>
      </w:r>
      <w:r>
        <w:br/>
      </w:r>
      <w:r>
        <w:t xml:space="preserve">https://betowa.sena.edu.co/oferta/coordinacion-de-procesos-logisticos?modality=V&amp;offertype=com&amp;programId=150738</w:t>
      </w:r>
    </w:p>
    <w:p>
      <w:pPr>
        <w:pStyle w:val="BodyText"/>
      </w:pPr>
      <w:r>
        <w:t xml:space="preserve">SENA Betowa — Establecer Estrategias Logísticas</w:t>
      </w:r>
      <w:r>
        <w:br/>
      </w:r>
      <w:r>
        <w:t xml:space="preserve">https://betowa.sena.edu.co/oferta/establecer-estrategias-logisticas?modality=V&amp;programId=98647</w:t>
      </w:r>
    </w:p>
    <w:p>
      <w:pPr>
        <w:pStyle w:val="BodyText"/>
      </w:pPr>
      <w:r>
        <w:t xml:space="preserve">Federal Student Aid</w:t>
      </w:r>
      <w:r>
        <w:br/>
      </w:r>
      <w:r>
        <w:t xml:space="preserve">https://studentaid.gov/articles/fafsa-student-steps/</w:t>
      </w:r>
    </w:p>
    <w:p>
      <w:pPr>
        <w:pStyle w:val="BodyText"/>
      </w:pPr>
      <w:r>
        <w:t xml:space="preserve">U.S. Department of Labor — Adult Training</w:t>
      </w:r>
      <w:r>
        <w:br/>
      </w:r>
      <w:r>
        <w:t xml:space="preserve">https://www.dol.gov/general/topic/training/adulttraining</w:t>
      </w:r>
    </w:p>
    <w:p>
      <w:pPr>
        <w:pStyle w:val="BodyText"/>
      </w:pPr>
      <w:r>
        <w:t xml:space="preserve">U.S. Department of Labor — WIOA</w:t>
      </w:r>
      <w:r>
        <w:br/>
      </w:r>
      <w:r>
        <w:t xml:space="preserve">https://www.dol.gov/node/160492</w:t>
      </w:r>
    </w:p>
    <w:p>
      <w:pPr>
        <w:pStyle w:val="BodyText"/>
      </w:pPr>
      <w:r>
        <w:t xml:space="preserve">IRS — Section 127 educational assistance</w:t>
      </w:r>
      <w:r>
        <w:br/>
      </w:r>
      <w:r>
        <w:t xml:space="preserve">https://www.irs.gov/newsroom/irs-updates-frequently-asked-questions-about-section-127-educational-assistance-programs</w:t>
      </w:r>
    </w:p>
    <w:p>
      <w:pPr>
        <w:pStyle w:val="BodyText"/>
      </w:pPr>
      <w:r>
        <w:t xml:space="preserve">Apprenticeship.gov — Career Seekers</w:t>
      </w:r>
      <w:r>
        <w:br/>
      </w:r>
      <w:r>
        <w:t xml:space="preserve">https://www.apprenticeship.gov/career-seekers</w:t>
      </w:r>
    </w:p>
    <w:p>
      <w:pPr>
        <w:pStyle w:val="BodyText"/>
      </w:pPr>
      <w:r>
        <w:t xml:space="preserve">EEOC — Disability Discrimination</w:t>
      </w:r>
      <w:r>
        <w:br/>
      </w:r>
      <w:r>
        <w:t xml:space="preserve">https://www.eeoc.gov/disability-discrimination</w:t>
      </w:r>
    </w:p>
    <w:p>
      <w:pPr>
        <w:pStyle w:val="BodyText"/>
      </w:pPr>
      <w:r>
        <w:t xml:space="preserve">ZipRecruiter — Purchasing Coordinator</w:t>
      </w:r>
      <w:r>
        <w:br/>
      </w:r>
      <w:r>
        <w:t xml:space="preserve">https://www.ziprecruiter.com/Salaries/Purchasing-Coordinator-Salary</w:t>
      </w:r>
    </w:p>
    <w:p>
      <w:r>
        <w:pict>
          <v:rect style="width:0;height:1.5pt" o:hralign="center" o:hrstd="t" o:hr="t"/>
        </w:pict>
      </w:r>
    </w:p>
    <w:p>
      <w:pPr>
        <w:pStyle w:val="FirstParagraph"/>
      </w:pPr>
      <w:r>
        <w:rPr>
          <w:bCs/>
          <w:b/>
        </w:rPr>
        <w:t xml:space="preserve">Nota de revisión controlada:</w:t>
      </w:r>
      <w:r>
        <w:t xml:space="preserve"> </w:t>
      </w:r>
      <w:r>
        <w:t xml:space="preserve">Esta localización es un borrador asistido por máquina derivado de la fuente inglesa v2 congelada. No constituye traducción profesional certificada ni revisión humana independiente. Debe superar la QA de localización, paridad, documentos, renderizado y liberación antes de una afirmación de publicación controlada.</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2026-08-08T21:16:48Z</dcterms:created>
  <dcterms:modified xsi:type="dcterms:W3CDTF">2026-08-08T21:16:48Z</dcterms:modified>
</cp:coreProperties>
</file>

<file path=docProps/custom.xml><?xml version="1.0" encoding="utf-8"?>
<Properties xmlns="http://schemas.openxmlformats.org/officeDocument/2006/custom-properties" xmlns:vt="http://schemas.openxmlformats.org/officeDocument/2006/docPropsVTypes"/>
</file>