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8" w:name="X38767047e19629b394577a0c93aaf03855afc0c"/>
    <w:p>
      <w:pPr>
        <w:pStyle w:val="Heading1"/>
      </w:pPr>
      <w:r>
        <w:t xml:space="preserve">Guia de Oportunidades ao Longo da Vida 11 — Coordenador de Aquisições e Compras</w:t>
      </w:r>
    </w:p>
    <w:p>
      <w:pPr>
        <w:pStyle w:val="FirstParagraph"/>
      </w:pPr>
      <w:r>
        <w:rPr>
          <w:bCs/>
          <w:b/>
        </w:rPr>
        <w:t xml:space="preserve">Candidato de publicação controlado em português brasileiro 2026</w:t>
      </w:r>
      <w:r>
        <w:br/>
      </w:r>
      <w:r>
        <w:t xml:space="preserve">Versão 2.0 • agosto de 2026</w:t>
      </w:r>
      <w:r>
        <w:br/>
      </w:r>
      <w:r>
        <w:t xml:space="preserve">Criado e dirigido por Alberto (Al) Leiva</w:t>
      </w:r>
      <w:r>
        <w:br/>
      </w:r>
      <w:r>
        <w:t xml:space="preserve">Pesquisa, organização, edição e preparação de documentos com apoio do ChatGPT, OpenAI</w:t>
      </w:r>
    </w:p>
    <w:p>
      <w:pPr>
        <w:pStyle w:val="BlockText"/>
      </w:pPr>
      <w:r>
        <w:rPr>
          <w:bCs/>
          <w:b/>
        </w:rPr>
        <w:t xml:space="preserve">Status controlado:</w:t>
      </w:r>
      <w:r>
        <w:t xml:space="preserve"> </w:t>
      </w:r>
      <w:r>
        <w:t xml:space="preserve">Este é o candidato de publicação controlado em português brasileiro para a revisão de 2026, localizado a partir da fonte inglesa v2 congelada. Passou pelas verificações documentadas de terminologia, paridade, documentos, renderização e publicação. A liberação continua sujeita à auditoria final controlada.</w:t>
      </w:r>
    </w:p>
    <w:bookmarkStart w:id="20" w:name="a-promessa-deste-guia"/>
    <w:p>
      <w:pPr>
        <w:pStyle w:val="Heading2"/>
      </w:pPr>
      <w:r>
        <w:t xml:space="preserve">A promessa deste guia</w:t>
      </w:r>
    </w:p>
    <w:p>
      <w:pPr>
        <w:pStyle w:val="FirstParagraph"/>
      </w:pPr>
      <w:r>
        <w:t xml:space="preserve">Este guia não promete que o trabalho em aquisições ou compras seja adequado para todas as pessoas, que o treinamento será gratuito, que uma credencial produzirá emprego ou que qualquer remuneração se aplicará em todos os lugares. Seu objetivo é ajudar o leitor a compreender o trabalho, comparar caminhos de aprendizagem acessíveis, reconhecer limites éticos e de autoridade, usar tecnologia e IA de forma responsável e verificar requisitos atuais antes de gastar dinheiro ou aceitar obrigação de emprego ou reembolso.</w:t>
      </w:r>
    </w:p>
    <w:bookmarkEnd w:id="20"/>
    <w:bookmarkStart w:id="21" w:name="por-que-este-guia-existe"/>
    <w:p>
      <w:pPr>
        <w:pStyle w:val="Heading2"/>
      </w:pPr>
      <w:r>
        <w:t xml:space="preserve">Por que este guia existe</w:t>
      </w:r>
    </w:p>
    <w:p>
      <w:pPr>
        <w:pStyle w:val="FirstParagraph"/>
      </w:pPr>
      <w:r>
        <w:t xml:space="preserve">Funções de aquisições e compras conectam operações, finanças, fornecedores, contratos, estoque, qualidade, conformidade e dados. Títulos de coordenador variam muito. Alguns empregadores enfatizam pedidos de compra e acompanhamento de fornecedores; outros esperam apoio a sourcing, administração de concorrências, relatórios de gastos, coordenação de estoque, trabalho em ERP, acompanhamento contratual ou controles de contratação pública. O plano profissional mais seguro começa pelas funções locais reais, não apenas pelo título.</w:t>
      </w:r>
    </w:p>
    <w:bookmarkEnd w:id="21"/>
    <w:bookmarkStart w:id="22" w:name="reconhecimento-do-apoio-de-ia"/>
    <w:p>
      <w:pPr>
        <w:pStyle w:val="Heading2"/>
      </w:pPr>
      <w:r>
        <w:t xml:space="preserve">Reconhecimento do apoio de IA</w:t>
      </w:r>
    </w:p>
    <w:p>
      <w:pPr>
        <w:pStyle w:val="FirstParagraph"/>
      </w:pPr>
      <w:r>
        <w:t xml:space="preserve">Alberto (Al) Leiva concebeu e dirige este projeto e permanece responsável pelo guia. O ChatGPT da OpenAI foi utilizado como ferramenta de apoio para pesquisa, organização, edição e preparação de documentos. O apoio de IA não constitui certificação humana independente, certificação profissional de tradução, acreditação, certificação de acessibilidade, consultoria jurídica ou tributária, autoridade de contratação, aprovação contratual nem substitui fontes oficiais atuais e julgamento humano qualificado.</w:t>
      </w:r>
    </w:p>
    <w:bookmarkEnd w:id="22"/>
    <w:bookmarkStart w:id="23" w:name="limites-éticos-e-práticos"/>
    <w:p>
      <w:pPr>
        <w:pStyle w:val="Heading2"/>
      </w:pPr>
      <w:r>
        <w:t xml:space="preserve">Limites éticos e práticos</w:t>
      </w:r>
    </w:p>
    <w:p>
      <w:pPr>
        <w:pStyle w:val="FirstParagraph"/>
      </w:pPr>
      <w:r>
        <w:t xml:space="preserve">Este guia fornece informação educacional e de navegação profissional geral. Não fornece orientação individualizada jurídica, tributária, contratual, de compras públicas, sanções, importação/exportação, financeira, de licenciamento ou profissional. A autoridade de compras varia conforme empregador, jurisdição, fonte de recursos, contrato, setor, nível delegado de aprovação e ambiente de controles internos. Siga a política vigente e escale decisões além de sua autoridade.</w:t>
      </w:r>
    </w:p>
    <w:p>
      <w:r>
        <w:pict>
          <v:rect style="width:0;height:1.5pt" o:hralign="center" o:hrstd="t" o:hr="t"/>
        </w:pict>
      </w:r>
    </w:p>
    <w:bookmarkEnd w:id="23"/>
    <w:bookmarkStart w:id="24" w:name="como-usar-este-guia"/>
    <w:p>
      <w:pPr>
        <w:pStyle w:val="Heading2"/>
      </w:pPr>
      <w:r>
        <w:t xml:space="preserve">1. Como usar este guia</w:t>
      </w:r>
    </w:p>
    <w:p>
      <w:pPr>
        <w:pStyle w:val="FirstParagraph"/>
      </w:pPr>
      <w:r>
        <w:t xml:space="preserve">Comece por vagas atuais no mercado-alvo.</w:t>
      </w:r>
    </w:p>
    <w:p>
      <w:pPr>
        <w:numPr>
          <w:ilvl w:val="0"/>
          <w:numId w:val="1001"/>
        </w:numPr>
        <w:pStyle w:val="Compact"/>
      </w:pPr>
      <w:r>
        <w:t xml:space="preserve">Pesquise</w:t>
      </w:r>
      <w:r>
        <w:t xml:space="preserve"> </w:t>
      </w:r>
      <w:r>
        <w:rPr>
          <w:rStyle w:val="VerbatimChar"/>
        </w:rPr>
        <w:t xml:space="preserve">Procurement Coordinator</w:t>
      </w:r>
      <w:r>
        <w:t xml:space="preserve">,</w:t>
      </w:r>
      <w:r>
        <w:t xml:space="preserve"> </w:t>
      </w:r>
      <w:r>
        <w:rPr>
          <w:rStyle w:val="VerbatimChar"/>
        </w:rPr>
        <w:t xml:space="preserve">Purchasing Coordinator</w:t>
      </w:r>
      <w:r>
        <w:t xml:space="preserve">,</w:t>
      </w:r>
      <w:r>
        <w:t xml:space="preserve"> </w:t>
      </w:r>
      <w:r>
        <w:rPr>
          <w:rStyle w:val="VerbatimChar"/>
        </w:rPr>
        <w:t xml:space="preserve">Purchasing Agent</w:t>
      </w:r>
      <w:r>
        <w:t xml:space="preserve">,</w:t>
      </w:r>
      <w:r>
        <w:t xml:space="preserve"> </w:t>
      </w:r>
      <w:r>
        <w:rPr>
          <w:rStyle w:val="VerbatimChar"/>
        </w:rPr>
        <w:t xml:space="preserve">Buyer</w:t>
      </w:r>
      <w:r>
        <w:t xml:space="preserve">,</w:t>
      </w:r>
      <w:r>
        <w:t xml:space="preserve"> </w:t>
      </w:r>
      <w:r>
        <w:rPr>
          <w:rStyle w:val="VerbatimChar"/>
        </w:rPr>
        <w:t xml:space="preserve">Procurement Specialist</w:t>
      </w:r>
      <w:r>
        <w:t xml:space="preserve">,</w:t>
      </w:r>
      <w:r>
        <w:t xml:space="preserve"> </w:t>
      </w:r>
      <w:r>
        <w:rPr>
          <w:rStyle w:val="VerbatimChar"/>
        </w:rPr>
        <w:t xml:space="preserve">Purchasing Administrator</w:t>
      </w:r>
      <w:r>
        <w:t xml:space="preserve">,</w:t>
      </w:r>
      <w:r>
        <w:t xml:space="preserve"> </w:t>
      </w:r>
      <w:r>
        <w:rPr>
          <w:rStyle w:val="VerbatimChar"/>
        </w:rPr>
        <w:t xml:space="preserve">Sourcing Coordinator</w:t>
      </w:r>
      <w:r>
        <w:t xml:space="preserve">,</w:t>
      </w:r>
      <w:r>
        <w:t xml:space="preserve"> </w:t>
      </w:r>
      <w:r>
        <w:rPr>
          <w:rStyle w:val="VerbatimChar"/>
        </w:rPr>
        <w:t xml:space="preserve">Compras</w:t>
      </w:r>
      <w:r>
        <w:t xml:space="preserve">,</w:t>
      </w:r>
      <w:r>
        <w:t xml:space="preserve"> </w:t>
      </w:r>
      <w:r>
        <w:rPr>
          <w:rStyle w:val="VerbatimChar"/>
        </w:rPr>
        <w:t xml:space="preserve">Abastecimento</w:t>
      </w:r>
      <w:r>
        <w:t xml:space="preserve"> </w:t>
      </w:r>
      <w:r>
        <w:t xml:space="preserve">e equivalentes locais.</w:t>
      </w:r>
    </w:p>
    <w:p>
      <w:pPr>
        <w:numPr>
          <w:ilvl w:val="0"/>
          <w:numId w:val="1001"/>
        </w:numPr>
        <w:pStyle w:val="Compact"/>
      </w:pPr>
      <w:r>
        <w:t xml:space="preserve">Compare funções, não apenas títulos.</w:t>
      </w:r>
    </w:p>
    <w:p>
      <w:pPr>
        <w:numPr>
          <w:ilvl w:val="0"/>
          <w:numId w:val="1001"/>
        </w:numPr>
        <w:pStyle w:val="Compact"/>
      </w:pPr>
      <w:r>
        <w:t xml:space="preserve">Registre educação, experiência, sistemas ERP, planilhas, idiomas, conhecimento setorial, regras do setor público, viagens, horários e autoridade de aprovação exigidos.</w:t>
      </w:r>
    </w:p>
    <w:p>
      <w:pPr>
        <w:numPr>
          <w:ilvl w:val="0"/>
          <w:numId w:val="1001"/>
        </w:numPr>
        <w:pStyle w:val="Compact"/>
      </w:pPr>
      <w:r>
        <w:t xml:space="preserve">Separe coordenação rotineira de interpretação jurídica, assinatura de contratos, alfândega, sanções, impostos, especificações de engenharia e decisões sobre produtos regulados.</w:t>
      </w:r>
    </w:p>
    <w:p>
      <w:pPr>
        <w:numPr>
          <w:ilvl w:val="0"/>
          <w:numId w:val="1001"/>
        </w:numPr>
        <w:pStyle w:val="Compact"/>
      </w:pPr>
      <w:r>
        <w:t xml:space="preserve">Use primeiro formação pública, gratuita, apoiada pelo empregador ou baseada no trabalho quando atender ao próximo requisito verificado.</w:t>
      </w:r>
    </w:p>
    <w:p>
      <w:pPr>
        <w:numPr>
          <w:ilvl w:val="0"/>
          <w:numId w:val="1001"/>
        </w:numPr>
        <w:pStyle w:val="Compact"/>
      </w:pPr>
      <w:r>
        <w:t xml:space="preserve">Pare quando um provedor garantir emprego, esconder custo total ou regras de reembolso, ou apresentar credencial opcional como legalmente obrigatória sem evidência autorizada.</w:t>
      </w:r>
    </w:p>
    <w:bookmarkEnd w:id="24"/>
    <w:bookmarkStart w:id="25" w:name="o-que-é-o-trabalho"/>
    <w:p>
      <w:pPr>
        <w:pStyle w:val="Heading2"/>
      </w:pPr>
      <w:r>
        <w:t xml:space="preserve">2. O que é o trabalho</w:t>
      </w:r>
    </w:p>
    <w:p>
      <w:pPr>
        <w:pStyle w:val="FirstParagraph"/>
      </w:pPr>
      <w:r>
        <w:t xml:space="preserve">Coordenadores de aquisições e compras ajudam organizações a obter bens e serviços preservando registros, aprovações, comunicação com fornecedores, prazos, custos, qualidade e requisitos de controle. Conforme o empregador, podem:</w:t>
      </w:r>
    </w:p>
    <w:p>
      <w:pPr>
        <w:numPr>
          <w:ilvl w:val="0"/>
          <w:numId w:val="1002"/>
        </w:numPr>
        <w:pStyle w:val="Compact"/>
      </w:pPr>
      <w:r>
        <w:t xml:space="preserve">revisar requisições quanto a integridade e aprovações;</w:t>
      </w:r>
    </w:p>
    <w:p>
      <w:pPr>
        <w:numPr>
          <w:ilvl w:val="0"/>
          <w:numId w:val="1002"/>
        </w:numPr>
        <w:pStyle w:val="Compact"/>
      </w:pPr>
      <w:r>
        <w:t xml:space="preserve">preparar ou manter pedidos de compra;</w:t>
      </w:r>
    </w:p>
    <w:p>
      <w:pPr>
        <w:numPr>
          <w:ilvl w:val="0"/>
          <w:numId w:val="1002"/>
        </w:numPr>
        <w:pStyle w:val="Compact"/>
      </w:pPr>
      <w:r>
        <w:t xml:space="preserve">obter cotações rotineiras ou apoiar processos competitivos;</w:t>
      </w:r>
    </w:p>
    <w:p>
      <w:pPr>
        <w:numPr>
          <w:ilvl w:val="0"/>
          <w:numId w:val="1002"/>
        </w:numPr>
        <w:pStyle w:val="Compact"/>
      </w:pPr>
      <w:r>
        <w:t xml:space="preserve">comunicar-se com fornecedores sobre preço, disponibilidade, prazo e documentação;</w:t>
      </w:r>
    </w:p>
    <w:p>
      <w:pPr>
        <w:numPr>
          <w:ilvl w:val="0"/>
          <w:numId w:val="1002"/>
        </w:numPr>
        <w:pStyle w:val="Compact"/>
      </w:pPr>
      <w:r>
        <w:t xml:space="preserve">manter cadastros e informações de fornecedores aprovados;</w:t>
      </w:r>
    </w:p>
    <w:p>
      <w:pPr>
        <w:numPr>
          <w:ilvl w:val="0"/>
          <w:numId w:val="1002"/>
        </w:numPr>
        <w:pStyle w:val="Compact"/>
      </w:pPr>
      <w:r>
        <w:t xml:space="preserve">acompanhar pedidos, recebimentos, exceções, devoluções e divergências de faturamento;</w:t>
      </w:r>
    </w:p>
    <w:p>
      <w:pPr>
        <w:numPr>
          <w:ilvl w:val="0"/>
          <w:numId w:val="1002"/>
        </w:numPr>
        <w:pStyle w:val="Compact"/>
      </w:pPr>
      <w:r>
        <w:t xml:space="preserve">apoiar calendários de concorrência, sourcing, contratos e renovações;</w:t>
      </w:r>
    </w:p>
    <w:p>
      <w:pPr>
        <w:numPr>
          <w:ilvl w:val="0"/>
          <w:numId w:val="1002"/>
        </w:numPr>
        <w:pStyle w:val="Compact"/>
      </w:pPr>
      <w:r>
        <w:t xml:space="preserve">comparar cotações e condições comerciais básicas sob procedimentos aprovados;</w:t>
      </w:r>
    </w:p>
    <w:p>
      <w:pPr>
        <w:numPr>
          <w:ilvl w:val="0"/>
          <w:numId w:val="1002"/>
        </w:numPr>
        <w:pStyle w:val="Compact"/>
      </w:pPr>
      <w:r>
        <w:t xml:space="preserve">manter dados de compras em ERP ou sistemas de aquisição;</w:t>
      </w:r>
    </w:p>
    <w:p>
      <w:pPr>
        <w:numPr>
          <w:ilvl w:val="0"/>
          <w:numId w:val="1002"/>
        </w:numPr>
        <w:pStyle w:val="Compact"/>
      </w:pPr>
      <w:r>
        <w:t xml:space="preserve">preparar relatórios de gastos, fornecedores, pedidos ou níveis de serviço; e</w:t>
      </w:r>
    </w:p>
    <w:p>
      <w:pPr>
        <w:numPr>
          <w:ilvl w:val="0"/>
          <w:numId w:val="1002"/>
        </w:numPr>
        <w:pStyle w:val="Compact"/>
      </w:pPr>
      <w:r>
        <w:t xml:space="preserve">escalar conflitos, indícios de fraude, problemas de conformidade ou compromissos fora da autoridade delegada.</w:t>
      </w:r>
    </w:p>
    <w:p>
      <w:pPr>
        <w:pStyle w:val="FirstParagraph"/>
      </w:pPr>
      <w:r>
        <w:t xml:space="preserve">O título prático não corresponde exatamente a uma única ocupação dos EUA. Uma referência útil é **Purchasing Agents, Except Wholesale, Retail, and Farm Products (O*NET-SOC 13-1023.00)**. O*NET inclui</w:t>
      </w:r>
      <w:r>
        <w:t xml:space="preserve"> </w:t>
      </w:r>
      <w:r>
        <w:rPr>
          <w:rStyle w:val="VerbatimChar"/>
        </w:rPr>
        <w:t xml:space="preserve">Purchasing and Contracts Coordinator</w:t>
      </w:r>
      <w:r>
        <w:t xml:space="preserve"> </w:t>
      </w:r>
      <w:r>
        <w:t xml:space="preserve">entre os títulos reportados e descreve tarefas de compra de suprimentos ou serviços, preparação de pedidos, solicitação de propostas, revisão de requisições, avaliação de fornecedores, análise de preços e negociação de contratos. O BLS publica salários para o grupo mais amplo</w:t>
      </w:r>
      <w:r>
        <w:t xml:space="preserve"> </w:t>
      </w:r>
      <w:r>
        <w:rPr>
          <w:bCs/>
          <w:b/>
        </w:rPr>
        <w:t xml:space="preserve">Buyers and Purchasing Agents</w:t>
      </w:r>
      <w:r>
        <w:t xml:space="preserve">. No Canadá, o Job Bank classifica o trabalho de agente de compras em</w:t>
      </w:r>
      <w:r>
        <w:t xml:space="preserve"> </w:t>
      </w:r>
      <w:r>
        <w:rPr>
          <w:bCs/>
          <w:b/>
        </w:rPr>
        <w:t xml:space="preserve">NOC 12102 — Procurement and purchasing agents and officers</w:t>
      </w:r>
      <w:r>
        <w:t xml:space="preserve">.</w:t>
      </w:r>
    </w:p>
    <w:bookmarkEnd w:id="25"/>
    <w:bookmarkStart w:id="28" w:name="X0430831daeff4726608f840555dd0cc96b7a81f"/>
    <w:p>
      <w:pPr>
        <w:pStyle w:val="Heading2"/>
      </w:pPr>
      <w:r>
        <w:t xml:space="preserve">3. Funções, ferramentas e ciclo de trabalho realista</w:t>
      </w:r>
    </w:p>
    <w:bookmarkStart w:id="26" w:name="ferramentas-comuns"/>
    <w:p>
      <w:pPr>
        <w:pStyle w:val="Heading3"/>
      </w:pPr>
      <w:r>
        <w:t xml:space="preserve">Ferramentas comuns</w:t>
      </w:r>
    </w:p>
    <w:p>
      <w:pPr>
        <w:pStyle w:val="FirstParagraph"/>
      </w:pPr>
      <w:r>
        <w:t xml:space="preserve">Conforme o empregador, podem ser usados:</w:t>
      </w:r>
    </w:p>
    <w:p>
      <w:pPr>
        <w:numPr>
          <w:ilvl w:val="0"/>
          <w:numId w:val="1003"/>
        </w:numPr>
        <w:pStyle w:val="Compact"/>
      </w:pPr>
      <w:r>
        <w:t xml:space="preserve">ERP e sistemas procure-to-pay;</w:t>
      </w:r>
    </w:p>
    <w:p>
      <w:pPr>
        <w:numPr>
          <w:ilvl w:val="0"/>
          <w:numId w:val="1003"/>
        </w:numPr>
        <w:pStyle w:val="Compact"/>
      </w:pPr>
      <w:r>
        <w:t xml:space="preserve">plataformas de e-procurement e portais de fornecedores;</w:t>
      </w:r>
    </w:p>
    <w:p>
      <w:pPr>
        <w:numPr>
          <w:ilvl w:val="0"/>
          <w:numId w:val="1003"/>
        </w:numPr>
        <w:pStyle w:val="Compact"/>
      </w:pPr>
      <w:r>
        <w:t xml:space="preserve">planilhas e painéis de relatórios;</w:t>
      </w:r>
    </w:p>
    <w:p>
      <w:pPr>
        <w:numPr>
          <w:ilvl w:val="0"/>
          <w:numId w:val="1003"/>
        </w:numPr>
        <w:pStyle w:val="Compact"/>
      </w:pPr>
      <w:r>
        <w:t xml:space="preserve">sistemas de contratos ou gestão documental;</w:t>
      </w:r>
    </w:p>
    <w:p>
      <w:pPr>
        <w:numPr>
          <w:ilvl w:val="0"/>
          <w:numId w:val="1003"/>
        </w:numPr>
        <w:pStyle w:val="Compact"/>
      </w:pPr>
      <w:r>
        <w:t xml:space="preserve">sistemas de estoque e armazém;</w:t>
      </w:r>
    </w:p>
    <w:p>
      <w:pPr>
        <w:numPr>
          <w:ilvl w:val="0"/>
          <w:numId w:val="1003"/>
        </w:numPr>
        <w:pStyle w:val="Compact"/>
      </w:pPr>
      <w:r>
        <w:t xml:space="preserve">fluxos de assinatura eletrônica e aprovação;</w:t>
      </w:r>
    </w:p>
    <w:p>
      <w:pPr>
        <w:numPr>
          <w:ilvl w:val="0"/>
          <w:numId w:val="1003"/>
        </w:numPr>
        <w:pStyle w:val="Compact"/>
      </w:pPr>
      <w:r>
        <w:t xml:space="preserve">plataformas de risco ou conformidade de fornecedores;</w:t>
      </w:r>
    </w:p>
    <w:p>
      <w:pPr>
        <w:numPr>
          <w:ilvl w:val="0"/>
          <w:numId w:val="1003"/>
        </w:numPr>
        <w:pStyle w:val="Compact"/>
      </w:pPr>
      <w:r>
        <w:t xml:space="preserve">e-mail, calendário, colaboração e tickets; e</w:t>
      </w:r>
    </w:p>
    <w:p>
      <w:pPr>
        <w:numPr>
          <w:ilvl w:val="0"/>
          <w:numId w:val="1003"/>
        </w:numPr>
        <w:pStyle w:val="Compact"/>
      </w:pPr>
      <w:r>
        <w:t xml:space="preserve">ferramentas de produtividade com IA aprovadas sob a governança da organização.</w:t>
      </w:r>
    </w:p>
    <w:p>
      <w:pPr>
        <w:pStyle w:val="FirstParagraph"/>
      </w:pPr>
      <w:r>
        <w:t xml:space="preserve">Dados de anúncios de empregadores do O*NET para a ocupação relacionada mostram demanda recorrente por Microsoft Excel, Microsoft Office, PowerPoint, Outlook, Word, SAP e SharePoint. A demanda por software muda por empregador e deve ser verificada em vagas atuais.</w:t>
      </w:r>
    </w:p>
    <w:bookmarkEnd w:id="26"/>
    <w:bookmarkStart w:id="27" w:name="ciclo-de-compra-realista"/>
    <w:p>
      <w:pPr>
        <w:pStyle w:val="Heading3"/>
      </w:pPr>
      <w:r>
        <w:t xml:space="preserve">Ciclo de compra realista</w:t>
      </w:r>
    </w:p>
    <w:p>
      <w:pPr>
        <w:numPr>
          <w:ilvl w:val="0"/>
          <w:numId w:val="1004"/>
        </w:numPr>
        <w:pStyle w:val="Compact"/>
      </w:pPr>
      <w:r>
        <w:t xml:space="preserve">Confirme a necessidade de negócio autorizada e a requisição aprovada.</w:t>
      </w:r>
    </w:p>
    <w:p>
      <w:pPr>
        <w:numPr>
          <w:ilvl w:val="0"/>
          <w:numId w:val="1004"/>
        </w:numPr>
        <w:pStyle w:val="Compact"/>
      </w:pPr>
      <w:r>
        <w:t xml:space="preserve">Verifique especificações, quantidade, orçamento, local e data de entrega e aprovações exigidas.</w:t>
      </w:r>
    </w:p>
    <w:p>
      <w:pPr>
        <w:numPr>
          <w:ilvl w:val="0"/>
          <w:numId w:val="1004"/>
        </w:numPr>
        <w:pStyle w:val="Compact"/>
      </w:pPr>
      <w:r>
        <w:t xml:space="preserve">Siga o procedimento obrigatório de sourcing ou cotação.</w:t>
      </w:r>
    </w:p>
    <w:p>
      <w:pPr>
        <w:numPr>
          <w:ilvl w:val="0"/>
          <w:numId w:val="1004"/>
        </w:numPr>
        <w:pStyle w:val="Compact"/>
      </w:pPr>
      <w:r>
        <w:t xml:space="preserve">Compare respostas de fornecedores usando critérios autorizados.</w:t>
      </w:r>
    </w:p>
    <w:p>
      <w:pPr>
        <w:numPr>
          <w:ilvl w:val="0"/>
          <w:numId w:val="1004"/>
        </w:numPr>
        <w:pStyle w:val="Compact"/>
      </w:pPr>
      <w:r>
        <w:t xml:space="preserve">Encaminhe exceções, negociações, termos jurídicos ou decisões de maior valor à autoridade responsável.</w:t>
      </w:r>
    </w:p>
    <w:p>
      <w:pPr>
        <w:numPr>
          <w:ilvl w:val="0"/>
          <w:numId w:val="1004"/>
        </w:numPr>
        <w:pStyle w:val="Compact"/>
      </w:pPr>
      <w:r>
        <w:t xml:space="preserve">Crie ou libere o pedido de compra somente quando autorizado.</w:t>
      </w:r>
    </w:p>
    <w:p>
      <w:pPr>
        <w:numPr>
          <w:ilvl w:val="0"/>
          <w:numId w:val="1004"/>
        </w:numPr>
        <w:pStyle w:val="Compact"/>
      </w:pPr>
      <w:r>
        <w:t xml:space="preserve">Monitore confirmação, entrega, recebimento e exceções.</w:t>
      </w:r>
    </w:p>
    <w:p>
      <w:pPr>
        <w:numPr>
          <w:ilvl w:val="0"/>
          <w:numId w:val="1004"/>
        </w:numPr>
        <w:pStyle w:val="Compact"/>
      </w:pPr>
      <w:r>
        <w:t xml:space="preserve">Reconcilie divergências de quantidade, preço, recebimento, fatura e aprovação sem falsificar registros.</w:t>
      </w:r>
    </w:p>
    <w:p>
      <w:pPr>
        <w:numPr>
          <w:ilvl w:val="0"/>
          <w:numId w:val="1004"/>
        </w:numPr>
        <w:pStyle w:val="Compact"/>
      </w:pPr>
      <w:r>
        <w:t xml:space="preserve">Feche ou arquive a transação conforme regras de retenção.</w:t>
      </w:r>
    </w:p>
    <w:p>
      <w:pPr>
        <w:numPr>
          <w:ilvl w:val="0"/>
          <w:numId w:val="1004"/>
        </w:numPr>
        <w:pStyle w:val="Compact"/>
      </w:pPr>
      <w:r>
        <w:t xml:space="preserve">Revise problemas recorrentes de fornecedor, prazo, qualidade ou processo para melhoria.</w:t>
      </w:r>
    </w:p>
    <w:bookmarkEnd w:id="27"/>
    <w:bookmarkEnd w:id="28"/>
    <w:bookmarkStart w:id="29" w:name="Xc8cac39d41464f76277c022bc157445f283a5fa"/>
    <w:p>
      <w:pPr>
        <w:pStyle w:val="Heading2"/>
      </w:pPr>
      <w:r>
        <w:t xml:space="preserve">4. Adequação pessoal, condições de trabalho e acessibilidade</w:t>
      </w:r>
    </w:p>
    <w:p>
      <w:pPr>
        <w:pStyle w:val="FirstParagraph"/>
      </w:pPr>
      <w:r>
        <w:t xml:space="preserve">Pergunte a si mesmo:</w:t>
      </w:r>
    </w:p>
    <w:p>
      <w:pPr>
        <w:numPr>
          <w:ilvl w:val="0"/>
          <w:numId w:val="1005"/>
        </w:numPr>
        <w:pStyle w:val="Compact"/>
      </w:pPr>
      <w:r>
        <w:t xml:space="preserve">Consigo comparar detalhes sem perder prazos e necessidades do negócio?</w:t>
      </w:r>
    </w:p>
    <w:p>
      <w:pPr>
        <w:numPr>
          <w:ilvl w:val="0"/>
          <w:numId w:val="1005"/>
        </w:numPr>
        <w:pStyle w:val="Compact"/>
      </w:pPr>
      <w:r>
        <w:t xml:space="preserve">Consigo me comunicar com firmeza e profissionalismo com fornecedores e partes internas?</w:t>
      </w:r>
    </w:p>
    <w:p>
      <w:pPr>
        <w:numPr>
          <w:ilvl w:val="0"/>
          <w:numId w:val="1005"/>
        </w:numPr>
        <w:pStyle w:val="Compact"/>
      </w:pPr>
      <w:r>
        <w:t xml:space="preserve">Consigo respeitar regras de aprovação mesmo sob pressão por velocidade?</w:t>
      </w:r>
    </w:p>
    <w:p>
      <w:pPr>
        <w:numPr>
          <w:ilvl w:val="0"/>
          <w:numId w:val="1005"/>
        </w:numPr>
        <w:pStyle w:val="Compact"/>
      </w:pPr>
      <w:r>
        <w:t xml:space="preserve">Consigo trabalhar com preços, quantidades, datas, especificações e planilhas com precisão?</w:t>
      </w:r>
    </w:p>
    <w:p>
      <w:pPr>
        <w:numPr>
          <w:ilvl w:val="0"/>
          <w:numId w:val="1005"/>
        </w:numPr>
        <w:pStyle w:val="Compact"/>
      </w:pPr>
      <w:r>
        <w:t xml:space="preserve">Consigo separar fatos de suposições e documentar por que uma exceção foi escalada?</w:t>
      </w:r>
    </w:p>
    <w:p>
      <w:pPr>
        <w:numPr>
          <w:ilvl w:val="0"/>
          <w:numId w:val="1005"/>
        </w:numPr>
        <w:pStyle w:val="Compact"/>
      </w:pPr>
      <w:r>
        <w:t xml:space="preserve">Estou disposto a aprender sistemas empresariais e portais de fornecedores?</w:t>
      </w:r>
    </w:p>
    <w:p>
      <w:pPr>
        <w:numPr>
          <w:ilvl w:val="0"/>
          <w:numId w:val="1005"/>
        </w:numPr>
        <w:pStyle w:val="Compact"/>
      </w:pPr>
      <w:r>
        <w:t xml:space="preserve">Consigo proteger informações confidenciais de preços, fornecedores, empregados, clientes e contratos?</w:t>
      </w:r>
    </w:p>
    <w:p>
      <w:pPr>
        <w:numPr>
          <w:ilvl w:val="0"/>
          <w:numId w:val="1005"/>
        </w:numPr>
        <w:pStyle w:val="Compact"/>
      </w:pPr>
      <w:r>
        <w:t xml:space="preserve">Quais adaptações, tecnologias assistivas, fluxos previsíveis, mudanças ergonômicas ou formatos alternativos de treinamento tornariam o trabalho sustentável?</w:t>
      </w:r>
    </w:p>
    <w:p>
      <w:pPr>
        <w:pStyle w:val="FirstParagraph"/>
      </w:pPr>
      <w:r>
        <w:t xml:space="preserve">Muitas funções são de escritório ou híbridas, mas algumas exigem visitas a armazéns, fábricas, instalações de fornecedores, obras, lojas, laboratórios, hospitais ou outros ambientes operacionais. Verifique as exigências físicas, de viagem, sensoriais, de horário e segurança do cargo real.</w:t>
      </w:r>
    </w:p>
    <w:bookmarkEnd w:id="29"/>
    <w:bookmarkStart w:id="30" w:name="Xd388adb2fbc2eb0ac141bec5814770694776261"/>
    <w:p>
      <w:pPr>
        <w:pStyle w:val="Heading2"/>
      </w:pPr>
      <w:r>
        <w:t xml:space="preserve">5. Ética, conflitos de interesse, prevenção de fraude e escalonamento</w:t>
      </w:r>
    </w:p>
    <w:p>
      <w:pPr>
        <w:pStyle w:val="FirstParagraph"/>
      </w:pPr>
      <w:r>
        <w:t xml:space="preserve">O trabalho de compras pode direcionar dinheiro da organização e criar compromissos vinculantes. Controles de integridade são essenciais.</w:t>
      </w:r>
    </w:p>
    <w:p>
      <w:pPr>
        <w:pStyle w:val="BodyText"/>
      </w:pPr>
      <w:r>
        <w:t xml:space="preserve">Não deve:</w:t>
      </w:r>
    </w:p>
    <w:p>
      <w:pPr>
        <w:numPr>
          <w:ilvl w:val="0"/>
          <w:numId w:val="1006"/>
        </w:numPr>
        <w:pStyle w:val="Compact"/>
      </w:pPr>
      <w:r>
        <w:t xml:space="preserve">criar cotações, propostas, recebimentos, faturas, fornecedores, aprovações, registros de competição ou confirmações de entrega falsos;</w:t>
      </w:r>
    </w:p>
    <w:p>
      <w:pPr>
        <w:numPr>
          <w:ilvl w:val="0"/>
          <w:numId w:val="1006"/>
        </w:numPr>
        <w:pStyle w:val="Compact"/>
      </w:pPr>
      <w:r>
        <w:t xml:space="preserve">fracionar compras para evitar limites de aprovação ou competição;</w:t>
      </w:r>
    </w:p>
    <w:p>
      <w:pPr>
        <w:numPr>
          <w:ilvl w:val="0"/>
          <w:numId w:val="1006"/>
        </w:numPr>
        <w:pStyle w:val="Compact"/>
      </w:pPr>
      <w:r>
        <w:t xml:space="preserve">retrodatar pedidos, propostas, aprovações, contratos, recebimentos ou registros de fornecedores;</w:t>
      </w:r>
    </w:p>
    <w:p>
      <w:pPr>
        <w:numPr>
          <w:ilvl w:val="0"/>
          <w:numId w:val="1006"/>
        </w:numPr>
        <w:pStyle w:val="Compact"/>
      </w:pPr>
      <w:r>
        <w:t xml:space="preserve">aceitar presentes, favores, pagamentos ou benefícios não declarados que violem política ou lei;</w:t>
      </w:r>
    </w:p>
    <w:p>
      <w:pPr>
        <w:numPr>
          <w:ilvl w:val="0"/>
          <w:numId w:val="1006"/>
        </w:numPr>
        <w:pStyle w:val="Compact"/>
      </w:pPr>
      <w:r>
        <w:t xml:space="preserve">direcionar trabalho a parte relacionada sem divulgação e revisão exigidas;</w:t>
      </w:r>
    </w:p>
    <w:p>
      <w:pPr>
        <w:numPr>
          <w:ilvl w:val="0"/>
          <w:numId w:val="1006"/>
        </w:numPr>
        <w:pStyle w:val="Compact"/>
      </w:pPr>
      <w:r>
        <w:t xml:space="preserve">alterar dados bancários do fornecedor ou instruções de pagamento sem a verificação necessária;</w:t>
      </w:r>
    </w:p>
    <w:p>
      <w:pPr>
        <w:numPr>
          <w:ilvl w:val="0"/>
          <w:numId w:val="1006"/>
        </w:numPr>
        <w:pStyle w:val="Compact"/>
      </w:pPr>
      <w:r>
        <w:t xml:space="preserve">assinar contrato ou comprometer recursos além da autoridade delegada;</w:t>
      </w:r>
    </w:p>
    <w:p>
      <w:pPr>
        <w:numPr>
          <w:ilvl w:val="0"/>
          <w:numId w:val="1006"/>
        </w:numPr>
        <w:pStyle w:val="Compact"/>
      </w:pPr>
      <w:r>
        <w:t xml:space="preserve">contornar controles de sanções, partes restritas, cibersegurança, privacidade, segurança ou diligência; nem</w:t>
      </w:r>
    </w:p>
    <w:p>
      <w:pPr>
        <w:numPr>
          <w:ilvl w:val="0"/>
          <w:numId w:val="1006"/>
        </w:numPr>
        <w:pStyle w:val="Compact"/>
      </w:pPr>
      <w:r>
        <w:t xml:space="preserve">inserir informação confidencial de compras em ferramentas públicas de IA.</w:t>
      </w:r>
    </w:p>
    <w:p>
      <w:pPr>
        <w:pStyle w:val="FirstParagraph"/>
      </w:pPr>
      <w:r>
        <w:t xml:space="preserve">Pare e escale quando fornecedor ou solicitante interno pedir alteração incomum de pagamento, acordo paralelo oculto, competição falsificada, conflito não declarado, especificação alterada, justificativa sem suporte para fonte única, aprovação retroativa ou outra ação fora de política ou autoridade.</w:t>
      </w:r>
    </w:p>
    <w:bookmarkEnd w:id="30"/>
    <w:bookmarkStart w:id="35" w:name="X114edee18a0a6977831edfde0d587ddd0d7ee00"/>
    <w:p>
      <w:pPr>
        <w:pStyle w:val="Heading2"/>
      </w:pPr>
      <w:r>
        <w:t xml:space="preserve">6. Pesquisa de renda, benefícios e perspectivas</w:t>
      </w:r>
    </w:p>
    <w:p>
      <w:pPr>
        <w:pStyle w:val="FirstParagraph"/>
      </w:pPr>
      <w:r>
        <w:t xml:space="preserve">A remuneração varia por título exato, geografia, empregador, setor, público/privado, responsabilidade, educação, experiência, conhecimento de sistemas e autoridade delegada. Mantenha separadas estatísticas oficiais de ocupação e estimativas privadas por título.</w:t>
      </w:r>
    </w:p>
    <w:bookmarkStart w:id="31" w:name="X2614828817a4487c2596258f7e78f053e9246e5"/>
    <w:p>
      <w:pPr>
        <w:pStyle w:val="Heading3"/>
      </w:pPr>
      <w:r>
        <w:t xml:space="preserve">Estados Unidos — evidência oficial de ocupação relacionada</w:t>
      </w:r>
    </w:p>
    <w:p>
      <w:pPr>
        <w:pStyle w:val="FirstParagraph"/>
      </w:pPr>
      <w:r>
        <w:t xml:space="preserve">Para</w:t>
      </w:r>
      <w:r>
        <w:t xml:space="preserve"> </w:t>
      </w:r>
      <w:r>
        <w:rPr>
          <w:bCs/>
          <w:b/>
        </w:rPr>
        <w:t xml:space="preserve">Purchasing Agents, Except Wholesale, Retail, and Farm Products (13-1023.00)</w:t>
      </w:r>
      <w:r>
        <w:t xml:space="preserve">, a página nacional de salários do O*NET usa</w:t>
      </w:r>
      <w:r>
        <w:t xml:space="preserve"> </w:t>
      </w:r>
      <w:r>
        <w:rPr>
          <w:bCs/>
          <w:b/>
        </w:rPr>
        <w:t xml:space="preserve">dados salariais BLS 2025 para Buyers and Purchasing Agents</w:t>
      </w:r>
      <w:r>
        <w:t xml:space="preserve"> </w:t>
      </w:r>
      <w:r>
        <w:t xml:space="preserve">e informa:</w:t>
      </w:r>
    </w:p>
    <w:p>
      <w:pPr>
        <w:numPr>
          <w:ilvl w:val="0"/>
          <w:numId w:val="1007"/>
        </w:numPr>
        <w:pStyle w:val="Compact"/>
      </w:pPr>
      <w:r>
        <w:t xml:space="preserve">mediana anual:</w:t>
      </w:r>
      <w:r>
        <w:t xml:space="preserve"> </w:t>
      </w:r>
      <w:r>
        <w:rPr>
          <w:bCs/>
          <w:b/>
        </w:rPr>
        <w:t xml:space="preserve">US$77.710</w:t>
      </w:r>
      <w:r>
        <w:t xml:space="preserve">;</w:t>
      </w:r>
    </w:p>
    <w:p>
      <w:pPr>
        <w:numPr>
          <w:ilvl w:val="0"/>
          <w:numId w:val="1007"/>
        </w:numPr>
        <w:pStyle w:val="Compact"/>
      </w:pPr>
      <w:r>
        <w:t xml:space="preserve">mediana horária:</w:t>
      </w:r>
      <w:r>
        <w:t xml:space="preserve"> </w:t>
      </w:r>
      <w:r>
        <w:rPr>
          <w:bCs/>
          <w:b/>
        </w:rPr>
        <w:t xml:space="preserve">US$37,36</w:t>
      </w:r>
      <w:r>
        <w:t xml:space="preserve">;</w:t>
      </w:r>
    </w:p>
    <w:p>
      <w:pPr>
        <w:numPr>
          <w:ilvl w:val="0"/>
          <w:numId w:val="1007"/>
        </w:numPr>
        <w:pStyle w:val="Compact"/>
      </w:pPr>
      <w:r>
        <w:t xml:space="preserve">percentil 10 anual:</w:t>
      </w:r>
      <w:r>
        <w:t xml:space="preserve"> </w:t>
      </w:r>
      <w:r>
        <w:rPr>
          <w:bCs/>
          <w:b/>
        </w:rPr>
        <w:t xml:space="preserve">US$48.380</w:t>
      </w:r>
      <w:r>
        <w:t xml:space="preserve">;</w:t>
      </w:r>
    </w:p>
    <w:p>
      <w:pPr>
        <w:numPr>
          <w:ilvl w:val="0"/>
          <w:numId w:val="1007"/>
        </w:numPr>
        <w:pStyle w:val="Compact"/>
      </w:pPr>
      <w:r>
        <w:t xml:space="preserve">percentil 90 anual:</w:t>
      </w:r>
      <w:r>
        <w:t xml:space="preserve"> </w:t>
      </w:r>
      <w:r>
        <w:rPr>
          <w:bCs/>
          <w:b/>
        </w:rPr>
        <w:t xml:space="preserve">US$128.870</w:t>
      </w:r>
      <w:r>
        <w:t xml:space="preserve">.</w:t>
      </w:r>
    </w:p>
    <w:p>
      <w:pPr>
        <w:pStyle w:val="FirstParagraph"/>
      </w:pPr>
      <w:r>
        <w:t xml:space="preserve">A página OOH do BLS apresenta uma série separada de</w:t>
      </w:r>
      <w:r>
        <w:t xml:space="preserve"> </w:t>
      </w:r>
      <w:r>
        <w:rPr>
          <w:bCs/>
          <w:b/>
        </w:rPr>
        <w:t xml:space="preserve">maio de 2024</w:t>
      </w:r>
      <w:r>
        <w:t xml:space="preserve"> </w:t>
      </w:r>
      <w:r>
        <w:t xml:space="preserve">para buyers and purchasing agents: mediana</w:t>
      </w:r>
      <w:r>
        <w:t xml:space="preserve"> </w:t>
      </w:r>
      <w:r>
        <w:rPr>
          <w:bCs/>
          <w:b/>
        </w:rPr>
        <w:t xml:space="preserve">US$75.650</w:t>
      </w:r>
      <w:r>
        <w:t xml:space="preserve">, 10% inferior abaixo de</w:t>
      </w:r>
      <w:r>
        <w:t xml:space="preserve"> </w:t>
      </w:r>
      <w:r>
        <w:rPr>
          <w:bCs/>
          <w:b/>
        </w:rPr>
        <w:t xml:space="preserve">US$46.460</w:t>
      </w:r>
      <w:r>
        <w:t xml:space="preserve"> </w:t>
      </w:r>
      <w:r>
        <w:t xml:space="preserve">e 10% superior acima de</w:t>
      </w:r>
      <w:r>
        <w:t xml:space="preserve"> </w:t>
      </w:r>
      <w:r>
        <w:rPr>
          <w:bCs/>
          <w:b/>
        </w:rPr>
        <w:t xml:space="preserve">US$127.520</w:t>
      </w:r>
      <w:r>
        <w:t xml:space="preserve">. O BLS projeta crescimento de</w:t>
      </w:r>
      <w:r>
        <w:t xml:space="preserve"> </w:t>
      </w:r>
      <w:r>
        <w:rPr>
          <w:bCs/>
          <w:b/>
        </w:rPr>
        <w:t xml:space="preserve">6% entre 2024 e 2034</w:t>
      </w:r>
      <w:r>
        <w:t xml:space="preserve"> </w:t>
      </w:r>
      <w:r>
        <w:t xml:space="preserve">para buyers and purchasing agents dentro de uma família com cerca de</w:t>
      </w:r>
      <w:r>
        <w:t xml:space="preserve"> </w:t>
      </w:r>
      <w:r>
        <w:rPr>
          <w:bCs/>
          <w:b/>
        </w:rPr>
        <w:t xml:space="preserve">58.700 vagas anuais</w:t>
      </w:r>
      <w:r>
        <w:t xml:space="preserve"> </w:t>
      </w:r>
      <w:r>
        <w:t xml:space="preserve">para purchasing managers, buyers and purchasing agents.</w:t>
      </w:r>
    </w:p>
    <w:p>
      <w:pPr>
        <w:pStyle w:val="BodyText"/>
      </w:pPr>
      <w:r>
        <w:t xml:space="preserve">Esses valores são referências ocupacionais, não remuneração garantida de coordenador.</w:t>
      </w:r>
    </w:p>
    <w:p>
      <w:pPr>
        <w:pStyle w:val="BodyText"/>
      </w:pPr>
      <w:r>
        <w:t xml:space="preserve">Fontes oficiais:</w:t>
      </w:r>
      <w:r>
        <w:t xml:space="preserve"> </w:t>
      </w:r>
      <w:r>
        <w:t xml:space="preserve">https://www.onetonline.org/link/summary/13-1023.00</w:t>
      </w:r>
      <w:r>
        <w:br/>
      </w:r>
      <w:r>
        <w:t xml:space="preserve">https://www.onetonline.org/link/localwages/13-1023.00</w:t>
      </w:r>
      <w:r>
        <w:br/>
      </w:r>
      <w:r>
        <w:t xml:space="preserve">https://www.bls.gov/ooh/business-and-financial/purchasing-managers-buyers-and-purchasing-agents.htm</w:t>
      </w:r>
    </w:p>
    <w:bookmarkEnd w:id="31"/>
    <w:bookmarkStart w:id="32" w:name="Xe83cc5514215eb55f6d2527a19c8548c6fa1776"/>
    <w:p>
      <w:pPr>
        <w:pStyle w:val="Heading3"/>
      </w:pPr>
      <w:r>
        <w:t xml:space="preserve">Estados Unidos — estimativa não governamental para coordenador</w:t>
      </w:r>
    </w:p>
    <w:p>
      <w:pPr>
        <w:pStyle w:val="FirstParagraph"/>
      </w:pPr>
      <w:r>
        <w:t xml:space="preserve">A página do ZipRecruiter para</w:t>
      </w:r>
      <w:r>
        <w:t xml:space="preserve"> </w:t>
      </w:r>
      <w:r>
        <w:rPr>
          <w:rStyle w:val="VerbatimChar"/>
        </w:rPr>
        <w:t xml:space="preserve">Purchasing Coordinator</w:t>
      </w:r>
      <w:r>
        <w:t xml:space="preserve"> </w:t>
      </w:r>
      <w:r>
        <w:t xml:space="preserve">informou em</w:t>
      </w:r>
      <w:r>
        <w:t xml:space="preserve"> </w:t>
      </w:r>
      <w:r>
        <w:rPr>
          <w:bCs/>
          <w:b/>
        </w:rPr>
        <w:t xml:space="preserve">25 de julho de 2026</w:t>
      </w:r>
      <w:r>
        <w:t xml:space="preserve"> </w:t>
      </w:r>
      <w:r>
        <w:t xml:space="preserve">média estimada de</w:t>
      </w:r>
      <w:r>
        <w:t xml:space="preserve"> </w:t>
      </w:r>
      <w:r>
        <w:rPr>
          <w:bCs/>
          <w:b/>
        </w:rPr>
        <w:t xml:space="preserve">US$50.324/ano</w:t>
      </w:r>
      <w:r>
        <w:t xml:space="preserve">, aproximadamente</w:t>
      </w:r>
      <w:r>
        <w:t xml:space="preserve"> </w:t>
      </w:r>
      <w:r>
        <w:rPr>
          <w:bCs/>
          <w:b/>
        </w:rPr>
        <w:t xml:space="preserve">US$24,19/hora</w:t>
      </w:r>
      <w:r>
        <w:t xml:space="preserve">, com percentil 25 próximo de</w:t>
      </w:r>
      <w:r>
        <w:t xml:space="preserve"> </w:t>
      </w:r>
      <w:r>
        <w:rPr>
          <w:bCs/>
          <w:b/>
        </w:rPr>
        <w:t xml:space="preserve">US$42.000</w:t>
      </w:r>
      <w:r>
        <w:t xml:space="preserve"> </w:t>
      </w:r>
      <w:r>
        <w:t xml:space="preserve">e percentil 75 próximo de</w:t>
      </w:r>
      <w:r>
        <w:t xml:space="preserve"> </w:t>
      </w:r>
      <w:r>
        <w:rPr>
          <w:bCs/>
          <w:b/>
        </w:rPr>
        <w:t xml:space="preserve">US$56.500</w:t>
      </w:r>
      <w:r>
        <w:t xml:space="preserve">.</w:t>
      </w:r>
    </w:p>
    <w:p>
      <w:pPr>
        <w:pStyle w:val="BodyText"/>
      </w:pPr>
      <w:r>
        <w:t xml:space="preserve">É uma estimativa privada de mercado, não estatística governamental nem promessa.</w:t>
      </w:r>
    </w:p>
    <w:p>
      <w:pPr>
        <w:pStyle w:val="BodyText"/>
      </w:pPr>
      <w:r>
        <w:t xml:space="preserve">Fonte:</w:t>
      </w:r>
      <w:r>
        <w:t xml:space="preserve"> </w:t>
      </w:r>
      <w:r>
        <w:t xml:space="preserve">https://www.ziprecruiter.com/Salaries/Purchasing-Coordinator-Salary</w:t>
      </w:r>
    </w:p>
    <w:bookmarkEnd w:id="32"/>
    <w:bookmarkStart w:id="33" w:name="canadá-classificação-oficial-do-job-bank"/>
    <w:p>
      <w:pPr>
        <w:pStyle w:val="Heading3"/>
      </w:pPr>
      <w:r>
        <w:t xml:space="preserve">Canadá — classificação oficial do Job Bank</w:t>
      </w:r>
    </w:p>
    <w:p>
      <w:pPr>
        <w:pStyle w:val="FirstParagraph"/>
      </w:pPr>
      <w:r>
        <w:t xml:space="preserve">O Job Bank identifica o trabalho de agente de compras em</w:t>
      </w:r>
      <w:r>
        <w:t xml:space="preserve"> </w:t>
      </w:r>
      <w:r>
        <w:rPr>
          <w:bCs/>
          <w:b/>
        </w:rPr>
        <w:t xml:space="preserve">NOC 12102 — Procurement and purchasing agents and officers</w:t>
      </w:r>
      <w:r>
        <w:t xml:space="preserve">. A tabela nacional atualizada em</w:t>
      </w:r>
      <w:r>
        <w:t xml:space="preserve"> </w:t>
      </w:r>
      <w:r>
        <w:rPr>
          <w:bCs/>
          <w:b/>
        </w:rPr>
        <w:t xml:space="preserve">19 de novembro de 2025</w:t>
      </w:r>
      <w:r>
        <w:t xml:space="preserve">, com período de referência</w:t>
      </w:r>
      <w:r>
        <w:t xml:space="preserve"> </w:t>
      </w:r>
      <w:r>
        <w:rPr>
          <w:bCs/>
          <w:b/>
        </w:rPr>
        <w:t xml:space="preserve">2023–2024</w:t>
      </w:r>
      <w:r>
        <w:t xml:space="preserve">, mostra:</w:t>
      </w:r>
    </w:p>
    <w:p>
      <w:pPr>
        <w:numPr>
          <w:ilvl w:val="0"/>
          <w:numId w:val="1008"/>
        </w:numPr>
        <w:pStyle w:val="Compact"/>
      </w:pPr>
      <w:r>
        <w:t xml:space="preserve">baixo:</w:t>
      </w:r>
      <w:r>
        <w:t xml:space="preserve"> </w:t>
      </w:r>
      <w:r>
        <w:rPr>
          <w:bCs/>
          <w:b/>
        </w:rPr>
        <w:t xml:space="preserve">C$24,68/hora</w:t>
      </w:r>
      <w:r>
        <w:t xml:space="preserve">;</w:t>
      </w:r>
    </w:p>
    <w:p>
      <w:pPr>
        <w:numPr>
          <w:ilvl w:val="0"/>
          <w:numId w:val="1008"/>
        </w:numPr>
        <w:pStyle w:val="Compact"/>
      </w:pPr>
      <w:r>
        <w:t xml:space="preserve">mediana:</w:t>
      </w:r>
      <w:r>
        <w:t xml:space="preserve"> </w:t>
      </w:r>
      <w:r>
        <w:rPr>
          <w:bCs/>
          <w:b/>
        </w:rPr>
        <w:t xml:space="preserve">C$36,06/hora</w:t>
      </w:r>
      <w:r>
        <w:t xml:space="preserve">; e</w:t>
      </w:r>
    </w:p>
    <w:p>
      <w:pPr>
        <w:numPr>
          <w:ilvl w:val="0"/>
          <w:numId w:val="1008"/>
        </w:numPr>
        <w:pStyle w:val="Compact"/>
      </w:pPr>
      <w:r>
        <w:t xml:space="preserve">alto:</w:t>
      </w:r>
      <w:r>
        <w:t xml:space="preserve"> </w:t>
      </w:r>
      <w:r>
        <w:rPr>
          <w:bCs/>
          <w:b/>
        </w:rPr>
        <w:t xml:space="preserve">C$57,69/hora</w:t>
      </w:r>
      <w:r>
        <w:t xml:space="preserve">.</w:t>
      </w:r>
    </w:p>
    <w:p>
      <w:pPr>
        <w:pStyle w:val="FirstParagraph"/>
      </w:pPr>
      <w:r>
        <w:t xml:space="preserve">O resumo do Job Bank informa que normalmente é necessário diploma de college, aprendizagem de dois ou mais anos ou experiência em ocupação de supervisão. Requisitos variam por empregador e função.</w:t>
      </w:r>
    </w:p>
    <w:p>
      <w:pPr>
        <w:pStyle w:val="BodyText"/>
      </w:pPr>
      <w:r>
        <w:t xml:space="preserve">Fontes:</w:t>
      </w:r>
      <w:r>
        <w:t xml:space="preserve"> </w:t>
      </w:r>
      <w:r>
        <w:t xml:space="preserve">https://www.jobbank.gc.ca/marketreport/summary-occupation/553/ca</w:t>
      </w:r>
      <w:r>
        <w:br/>
      </w:r>
      <w:r>
        <w:t xml:space="preserve">https://www.jobbank.gc.ca/wagereport/occupation/556</w:t>
      </w:r>
    </w:p>
    <w:bookmarkEnd w:id="33"/>
    <w:bookmarkStart w:id="34" w:name="colômbia-e-américa-latina"/>
    <w:p>
      <w:pPr>
        <w:pStyle w:val="Heading3"/>
      </w:pPr>
      <w:r>
        <w:t xml:space="preserve">Colômbia e América Latina</w:t>
      </w:r>
    </w:p>
    <w:p>
      <w:pPr>
        <w:pStyle w:val="FirstParagraph"/>
      </w:pPr>
      <w:r>
        <w:t xml:space="preserve">Não invente um único salário nacional ou regional para</w:t>
      </w:r>
      <w:r>
        <w:t xml:space="preserve"> </w:t>
      </w:r>
      <w:r>
        <w:rPr>
          <w:rStyle w:val="VerbatimChar"/>
        </w:rPr>
        <w:t xml:space="preserve">coordinador de compras</w:t>
      </w:r>
      <w:r>
        <w:t xml:space="preserve">,</w:t>
      </w:r>
      <w:r>
        <w:t xml:space="preserve"> </w:t>
      </w:r>
      <w:r>
        <w:rPr>
          <w:rStyle w:val="VerbatimChar"/>
        </w:rPr>
        <w:t xml:space="preserve">comprador</w:t>
      </w:r>
      <w:r>
        <w:t xml:space="preserve">,</w:t>
      </w:r>
      <w:r>
        <w:t xml:space="preserve"> </w:t>
      </w:r>
      <w:r>
        <w:rPr>
          <w:rStyle w:val="VerbatimChar"/>
        </w:rPr>
        <w:t xml:space="preserve">abastecimiento</w:t>
      </w:r>
      <w:r>
        <w:t xml:space="preserve"> </w:t>
      </w:r>
      <w:r>
        <w:t xml:space="preserve">ou</w:t>
      </w:r>
      <w:r>
        <w:t xml:space="preserve"> </w:t>
      </w:r>
      <w:r>
        <w:rPr>
          <w:rStyle w:val="VerbatimChar"/>
        </w:rPr>
        <w:t xml:space="preserve">procurement coordinator</w:t>
      </w:r>
      <w:r>
        <w:t xml:space="preserve"> </w:t>
      </w:r>
      <w:r>
        <w:t xml:space="preserve">quando não houver série oficial diretamente comparável verificada. Compare serviços públicos de emprego e vagas atuais pelo título e cidade exatos.</w:t>
      </w:r>
    </w:p>
    <w:bookmarkEnd w:id="34"/>
    <w:bookmarkEnd w:id="35"/>
    <w:bookmarkStart w:id="36" w:name="Xbad4ec0863ea92e4578d77011e20ae9122609da"/>
    <w:p>
      <w:pPr>
        <w:pStyle w:val="Heading2"/>
      </w:pPr>
      <w:r>
        <w:t xml:space="preserve">7. Educação, credenciais e aprendizagem gratuita primeiro</w:t>
      </w:r>
    </w:p>
    <w:p>
      <w:pPr>
        <w:pStyle w:val="FirstParagraph"/>
      </w:pPr>
      <w:r>
        <w:t xml:space="preserve">Não existe credencial universal para coordenação de compras.</w:t>
      </w:r>
    </w:p>
    <w:p>
      <w:pPr>
        <w:pStyle w:val="BodyText"/>
      </w:pPr>
      <w:r>
        <w:t xml:space="preserve">O BLS indica que purchasing managers, buyers and purchasing agents normalmente precisam de bacharelado, embora alguns empregadores contratem candidatos com ensino médio. O O*NET coloca a ocupação específica de purchasing agent no Job Zone Four; cargos reais de coordenador podem ser menos seniores e aceitar experiência prática ou caminhos educacionais mais curtos.</w:t>
      </w:r>
    </w:p>
    <w:p>
      <w:pPr>
        <w:pStyle w:val="BodyText"/>
      </w:pPr>
      <w:r>
        <w:t xml:space="preserve">Uma sequência gratuita primeiro pode incluir:</w:t>
      </w:r>
    </w:p>
    <w:p>
      <w:pPr>
        <w:numPr>
          <w:ilvl w:val="0"/>
          <w:numId w:val="1009"/>
        </w:numPr>
        <w:pStyle w:val="Compact"/>
      </w:pPr>
      <w:r>
        <w:t xml:space="preserve">fundamentos de planilhas, fórmulas, ordenação, filtros e validação de dados;</w:t>
      </w:r>
    </w:p>
    <w:p>
      <w:pPr>
        <w:numPr>
          <w:ilvl w:val="0"/>
          <w:numId w:val="1009"/>
        </w:numPr>
        <w:pStyle w:val="Compact"/>
      </w:pPr>
      <w:r>
        <w:t xml:space="preserve">terminologia de compras e ciclo do pedido;</w:t>
      </w:r>
    </w:p>
    <w:p>
      <w:pPr>
        <w:numPr>
          <w:ilvl w:val="0"/>
          <w:numId w:val="1009"/>
        </w:numPr>
        <w:pStyle w:val="Compact"/>
      </w:pPr>
      <w:r>
        <w:t xml:space="preserve">comunicação com fornecedores e documentação;</w:t>
      </w:r>
    </w:p>
    <w:p>
      <w:pPr>
        <w:numPr>
          <w:ilvl w:val="0"/>
          <w:numId w:val="1009"/>
        </w:numPr>
        <w:pStyle w:val="Compact"/>
      </w:pPr>
      <w:r>
        <w:t xml:space="preserve">conceitos básicos de estoque e logística;</w:t>
      </w:r>
    </w:p>
    <w:p>
      <w:pPr>
        <w:numPr>
          <w:ilvl w:val="0"/>
          <w:numId w:val="1009"/>
        </w:numPr>
        <w:pStyle w:val="Compact"/>
      </w:pPr>
      <w:r>
        <w:t xml:space="preserve">matemática comercial e comparação de preços;</w:t>
      </w:r>
    </w:p>
    <w:p>
      <w:pPr>
        <w:numPr>
          <w:ilvl w:val="0"/>
          <w:numId w:val="1009"/>
        </w:numPr>
        <w:pStyle w:val="Compact"/>
      </w:pPr>
      <w:r>
        <w:t xml:space="preserve">ética, conflitos de interesse e fraude;</w:t>
      </w:r>
    </w:p>
    <w:p>
      <w:pPr>
        <w:numPr>
          <w:ilvl w:val="0"/>
          <w:numId w:val="1009"/>
        </w:numPr>
        <w:pStyle w:val="Compact"/>
      </w:pPr>
      <w:r>
        <w:t xml:space="preserve">cibersegurança e phishing;</w:t>
      </w:r>
    </w:p>
    <w:p>
      <w:pPr>
        <w:numPr>
          <w:ilvl w:val="0"/>
          <w:numId w:val="1009"/>
        </w:numPr>
        <w:pStyle w:val="Compact"/>
      </w:pPr>
      <w:r>
        <w:t xml:space="preserve">navegação em ERP por treinamento legítimo; e</w:t>
      </w:r>
    </w:p>
    <w:p>
      <w:pPr>
        <w:numPr>
          <w:ilvl w:val="0"/>
          <w:numId w:val="1009"/>
        </w:numPr>
        <w:pStyle w:val="Compact"/>
      </w:pPr>
      <w:r>
        <w:t xml:space="preserve">experiência supervisionada em compras, contas a pagar, estoque, recebimento, atendimento ou operações.</w:t>
      </w:r>
    </w:p>
    <w:p>
      <w:pPr>
        <w:pStyle w:val="FirstParagraph"/>
      </w:pPr>
      <w:r>
        <w:t xml:space="preserve">Certificações privadas podem ser úteis para alguns empregadores ou promoções, mas não devem ser apresentadas como universalmente obrigatórias.</w:t>
      </w:r>
    </w:p>
    <w:bookmarkEnd w:id="36"/>
    <w:bookmarkStart w:id="38" w:name="X358bed352bb1a5ed8dd06eba3c33db7382d54e1"/>
    <w:p>
      <w:pPr>
        <w:pStyle w:val="Heading2"/>
      </w:pPr>
      <w:r>
        <w:t xml:space="preserve">8. Financiamento, bolsas, apoio do empregador e aprendizagem no trabalho</w:t>
      </w:r>
    </w:p>
    <w:bookmarkStart w:id="37" w:name="estados-unidos"/>
    <w:p>
      <w:pPr>
        <w:pStyle w:val="Heading3"/>
      </w:pPr>
      <w:r>
        <w:t xml:space="preserve">Estados Unidos</w:t>
      </w:r>
    </w:p>
    <w:p>
      <w:pPr>
        <w:pStyle w:val="FirstParagraph"/>
      </w:pPr>
      <w:r>
        <w:t xml:space="preserve">A informação do Federal Student Aid para</w:t>
      </w:r>
      <w:r>
        <w:t xml:space="preserve"> </w:t>
      </w:r>
      <w:r>
        <w:rPr>
          <w:bCs/>
          <w:b/>
        </w:rPr>
        <w:t xml:space="preserve">2026–27 FAFSA</w:t>
      </w:r>
      <w:r>
        <w:t xml:space="preserve"> </w:t>
      </w:r>
      <w:r>
        <w:t xml:space="preserve">deve ser usada para determinar se programa elegível de college ou career school qualifica-se para ajuda federal. A elegibilidade depende do estudante e do programa.</w:t>
      </w:r>
    </w:p>
    <w:p>
      <w:pPr>
        <w:pStyle w:val="BodyText"/>
      </w:pPr>
      <w:r>
        <w:t xml:space="preserve">https://studentaid.gov/articles/fafsa-student-steps/</w:t>
      </w:r>
    </w:p>
    <w:p>
      <w:pPr>
        <w:pStyle w:val="BodyText"/>
      </w:pPr>
      <w:r>
        <w:t xml:space="preserve">Os serviços do Departamento do Trabalho para adultos e trabalhadores deslocados são entregues por sistemas estaduais e locais. Treinamento apoiado por WIOA depende de elegibilidade, política local, aprovação do programa e recursos disponíveis.</w:t>
      </w:r>
    </w:p>
    <w:p>
      <w:pPr>
        <w:pStyle w:val="BodyText"/>
      </w:pPr>
      <w:r>
        <w:t xml:space="preserve">https://www.dol.gov/general/topic/training/adulttraining</w:t>
      </w:r>
      <w:r>
        <w:br/>
      </w:r>
      <w:r>
        <w:t xml:space="preserve">https://www.dol.gov/node/160492</w:t>
      </w:r>
    </w:p>
    <w:p>
      <w:pPr>
        <w:pStyle w:val="BodyText"/>
      </w:pPr>
      <w:r>
        <w:t xml:space="preserve">A orientação do IRS informa que em</w:t>
      </w:r>
      <w:r>
        <w:t xml:space="preserve"> </w:t>
      </w:r>
      <w:r>
        <w:rPr>
          <w:bCs/>
          <w:b/>
        </w:rPr>
        <w:t xml:space="preserve">2025 e 2026</w:t>
      </w:r>
      <w:r>
        <w:t xml:space="preserve"> </w:t>
      </w:r>
      <w:r>
        <w:t xml:space="preserve">até</w:t>
      </w:r>
      <w:r>
        <w:t xml:space="preserve"> </w:t>
      </w:r>
      <w:r>
        <w:rPr>
          <w:bCs/>
          <w:b/>
        </w:rPr>
        <w:t xml:space="preserve">US$5.250</w:t>
      </w:r>
      <w:r>
        <w:t xml:space="preserve"> </w:t>
      </w:r>
      <w:r>
        <w:t xml:space="preserve">de benefícios educacionais qualificados podem ser excluídos da renda bruta sob programa compatível com a Seção 127. Não é direito automático e nem todo empregador oferece o programa.</w:t>
      </w:r>
    </w:p>
    <w:p>
      <w:pPr>
        <w:pStyle w:val="BodyText"/>
      </w:pPr>
      <w:r>
        <w:t xml:space="preserve">https://www.irs.gov/newsroom/irs-updates-frequently-asked-questions-about-section-127-educational-assistance-programs</w:t>
      </w:r>
    </w:p>
    <w:p>
      <w:pPr>
        <w:pStyle w:val="BodyText"/>
      </w:pPr>
      <w:r>
        <w:t xml:space="preserve">Registered Apprenticeship combina emprego remunerado, mentoria, aumentos progressivos, instrução relacionada e credencial nacional reconhecida. O O*NET identifica títulos relacionados reconhecidos para aprendizagem, incluindo Purchasing Agent e Subcontract Administrator, mas a disponibilidade depende do empregador e localidade. Pesquise vagas reais.</w:t>
      </w:r>
    </w:p>
    <w:p>
      <w:pPr>
        <w:pStyle w:val="BodyText"/>
      </w:pPr>
      <w:r>
        <w:t xml:space="preserve">https://www.apprenticeship.gov/career-seekers</w:t>
      </w:r>
    </w:p>
    <w:bookmarkEnd w:id="37"/>
    <w:bookmarkEnd w:id="38"/>
    <w:bookmarkStart w:id="39" w:name="caminhos-no-canadá"/>
    <w:p>
      <w:pPr>
        <w:pStyle w:val="Heading2"/>
      </w:pPr>
      <w:r>
        <w:t xml:space="preserve">9. Caminhos no Canadá</w:t>
      </w:r>
    </w:p>
    <w:p>
      <w:pPr>
        <w:pStyle w:val="FirstParagraph"/>
      </w:pPr>
      <w:r>
        <w:t xml:space="preserve">Use NOC 12102 como referência ocupacional e depois compare educação provincial, requisitos dos empregadores e vagas atuais.</w:t>
      </w:r>
    </w:p>
    <w:p>
      <w:pPr>
        <w:pStyle w:val="BodyText"/>
      </w:pPr>
      <w:r>
        <w:t xml:space="preserve">Um caminho prático pode incluir:</w:t>
      </w:r>
    </w:p>
    <w:p>
      <w:pPr>
        <w:numPr>
          <w:ilvl w:val="0"/>
          <w:numId w:val="1010"/>
        </w:numPr>
        <w:pStyle w:val="Compact"/>
      </w:pPr>
      <w:r>
        <w:t xml:space="preserve">revisar Job Bank e vagas atuais;</w:t>
      </w:r>
    </w:p>
    <w:p>
      <w:pPr>
        <w:numPr>
          <w:ilvl w:val="0"/>
          <w:numId w:val="1010"/>
        </w:numPr>
        <w:pStyle w:val="Compact"/>
      </w:pPr>
      <w:r>
        <w:t xml:space="preserve">identificar se a função exige college, experiência, bilinguismo, conhecimento do setor público ou da indústria;</w:t>
      </w:r>
    </w:p>
    <w:p>
      <w:pPr>
        <w:numPr>
          <w:ilvl w:val="0"/>
          <w:numId w:val="1010"/>
        </w:numPr>
        <w:pStyle w:val="Compact"/>
      </w:pPr>
      <w:r>
        <w:t xml:space="preserve">desenvolver planilhas, processo de compras, comunicação com fornecedores e ERP;</w:t>
      </w:r>
    </w:p>
    <w:p>
      <w:pPr>
        <w:numPr>
          <w:ilvl w:val="0"/>
          <w:numId w:val="1010"/>
        </w:numPr>
        <w:pStyle w:val="Compact"/>
      </w:pPr>
      <w:r>
        <w:t xml:space="preserve">buscar entrada em apoio de compras, estoque, recebimento, contas a pagar, logística, administração ou atendimento; e</w:t>
      </w:r>
    </w:p>
    <w:p>
      <w:pPr>
        <w:numPr>
          <w:ilvl w:val="0"/>
          <w:numId w:val="1010"/>
        </w:numPr>
        <w:pStyle w:val="Compact"/>
      </w:pPr>
      <w:r>
        <w:t xml:space="preserve">verificar qualquer alegação sobre credenciais antes de pagar.</w:t>
      </w:r>
    </w:p>
    <w:p>
      <w:pPr>
        <w:pStyle w:val="FirstParagraph"/>
      </w:pPr>
      <w:r>
        <w:t xml:space="preserve">Dados nacionais não garantem padrões locais de contratação.</w:t>
      </w:r>
    </w:p>
    <w:bookmarkEnd w:id="39"/>
    <w:bookmarkStart w:id="40" w:name="caminhos-na-colômbia"/>
    <w:p>
      <w:pPr>
        <w:pStyle w:val="Heading2"/>
      </w:pPr>
      <w:r>
        <w:t xml:space="preserve">10. Caminhos na Colômbia</w:t>
      </w:r>
    </w:p>
    <w:p>
      <w:pPr>
        <w:pStyle w:val="FirstParagraph"/>
      </w:pPr>
      <w:r>
        <w:t xml:space="preserve">O SENA oferece caminhos públicos relevantes. O Betowa lista</w:t>
      </w:r>
      <w:r>
        <w:t xml:space="preserve"> </w:t>
      </w:r>
      <w:r>
        <w:rPr>
          <w:bCs/>
          <w:b/>
        </w:rPr>
        <w:t xml:space="preserve">Coordinación de Procesos Logísticos</w:t>
      </w:r>
      <w:r>
        <w:t xml:space="preserve">, tecnólogo de</w:t>
      </w:r>
      <w:r>
        <w:t xml:space="preserve"> </w:t>
      </w:r>
      <w:r>
        <w:rPr>
          <w:bCs/>
          <w:b/>
        </w:rPr>
        <w:t xml:space="preserve">3.984 horas</w:t>
      </w:r>
      <w:r>
        <w:t xml:space="preserve">, com competências que incluem elaborar plano de compras segundo métodos de programação e orçamento, projetar necessidades com métodos de compras e previsão, controlar estoques, processos de importação/exportação e integrar cadeias de suprimentos.</w:t>
      </w:r>
    </w:p>
    <w:p>
      <w:pPr>
        <w:pStyle w:val="BodyText"/>
      </w:pPr>
      <w:r>
        <w:t xml:space="preserve">https://betowa.sena.edu.co/oferta/coordinacion-de-procesos-logisticos?modality=V&amp;offertype=com&amp;programId=150738</w:t>
      </w:r>
    </w:p>
    <w:p>
      <w:pPr>
        <w:pStyle w:val="BodyText"/>
      </w:pPr>
      <w:r>
        <w:t xml:space="preserve">Também lista</w:t>
      </w:r>
      <w:r>
        <w:t xml:space="preserve"> </w:t>
      </w:r>
      <w:r>
        <w:rPr>
          <w:bCs/>
          <w:b/>
        </w:rPr>
        <w:t xml:space="preserve">Establecer Estrategias Logísticas</w:t>
      </w:r>
      <w:r>
        <w:t xml:space="preserve">, formação complementar</w:t>
      </w:r>
      <w:r>
        <w:t xml:space="preserve"> </w:t>
      </w:r>
      <w:r>
        <w:rPr>
          <w:bCs/>
          <w:b/>
        </w:rPr>
        <w:t xml:space="preserve">virtual de 40 horas</w:t>
      </w:r>
      <w:r>
        <w:t xml:space="preserve">, sobre estratégia logística, informação de oferta/demanda, elos da cadeia e tecnologias de apoio.</w:t>
      </w:r>
    </w:p>
    <w:p>
      <w:pPr>
        <w:pStyle w:val="BodyText"/>
      </w:pPr>
      <w:r>
        <w:t xml:space="preserve">https://betowa.sena.edu.co/oferta/establecer-estrategias-logisticas?modality=V&amp;programId=98647</w:t>
      </w:r>
    </w:p>
    <w:p>
      <w:pPr>
        <w:pStyle w:val="BodyText"/>
      </w:pPr>
      <w:r>
        <w:t xml:space="preserve">São opções relevantes de aprendizagem, não promessa de emprego nem equivalência automática a certificação profissional de compras. Verifique turmas, requisitos, modalidade e local atuais.</w:t>
      </w:r>
    </w:p>
    <w:bookmarkEnd w:id="40"/>
    <w:bookmarkStart w:id="41" w:name="Xfc3cf1cce67e2544fb6917094cb2ae357c640d1"/>
    <w:p>
      <w:pPr>
        <w:pStyle w:val="Heading2"/>
      </w:pPr>
      <w:r>
        <w:t xml:space="preserve">11. Caminhos em outros países da América Latina</w:t>
      </w:r>
    </w:p>
    <w:p>
      <w:pPr>
        <w:pStyle w:val="FirstParagraph"/>
      </w:pPr>
      <w:r>
        <w:t xml:space="preserve">Estruturas educacionais e títulos variam. Pesquise</w:t>
      </w:r>
      <w:r>
        <w:t xml:space="preserve"> </w:t>
      </w:r>
      <w:r>
        <w:rPr>
          <w:rStyle w:val="VerbatimChar"/>
        </w:rPr>
        <w:t xml:space="preserve">compras</w:t>
      </w:r>
      <w:r>
        <w:t xml:space="preserve">,</w:t>
      </w:r>
      <w:r>
        <w:t xml:space="preserve"> </w:t>
      </w:r>
      <w:r>
        <w:rPr>
          <w:rStyle w:val="VerbatimChar"/>
        </w:rPr>
        <w:t xml:space="preserve">abastecimento</w:t>
      </w:r>
      <w:r>
        <w:t xml:space="preserve">,</w:t>
      </w:r>
      <w:r>
        <w:t xml:space="preserve"> </w:t>
      </w:r>
      <w:r>
        <w:rPr>
          <w:rStyle w:val="VerbatimChar"/>
        </w:rPr>
        <w:t xml:space="preserve">aprovisionamiento</w:t>
      </w:r>
      <w:r>
        <w:t xml:space="preserve">,</w:t>
      </w:r>
      <w:r>
        <w:t xml:space="preserve"> </w:t>
      </w:r>
      <w:r>
        <w:rPr>
          <w:rStyle w:val="VerbatimChar"/>
        </w:rPr>
        <w:t xml:space="preserve">sourcing</w:t>
      </w:r>
      <w:r>
        <w:t xml:space="preserve">,</w:t>
      </w:r>
      <w:r>
        <w:t xml:space="preserve"> </w:t>
      </w:r>
      <w:r>
        <w:rPr>
          <w:rStyle w:val="VerbatimChar"/>
        </w:rPr>
        <w:t xml:space="preserve">procurement</w:t>
      </w:r>
      <w:r>
        <w:t xml:space="preserve">,</w:t>
      </w:r>
      <w:r>
        <w:t xml:space="preserve"> </w:t>
      </w:r>
      <w:r>
        <w:rPr>
          <w:rStyle w:val="VerbatimChar"/>
        </w:rPr>
        <w:t xml:space="preserve">cadeia de suprimentos</w:t>
      </w:r>
      <w:r>
        <w:t xml:space="preserve">,</w:t>
      </w:r>
      <w:r>
        <w:t xml:space="preserve"> </w:t>
      </w:r>
      <w:r>
        <w:rPr>
          <w:rStyle w:val="VerbatimChar"/>
        </w:rPr>
        <w:t xml:space="preserve">logística</w:t>
      </w:r>
      <w:r>
        <w:t xml:space="preserve">,</w:t>
      </w:r>
      <w:r>
        <w:t xml:space="preserve"> </w:t>
      </w:r>
      <w:r>
        <w:rPr>
          <w:rStyle w:val="VerbatimChar"/>
        </w:rPr>
        <w:t xml:space="preserve">comprador</w:t>
      </w:r>
      <w:r>
        <w:t xml:space="preserve"> </w:t>
      </w:r>
      <w:r>
        <w:t xml:space="preserve">e</w:t>
      </w:r>
      <w:r>
        <w:t xml:space="preserve"> </w:t>
      </w:r>
      <w:r>
        <w:rPr>
          <w:rStyle w:val="VerbatimChar"/>
        </w:rPr>
        <w:t xml:space="preserve">analista de compras</w:t>
      </w:r>
      <w:r>
        <w:t xml:space="preserve">.</w:t>
      </w:r>
    </w:p>
    <w:p>
      <w:pPr>
        <w:pStyle w:val="BodyText"/>
      </w:pPr>
      <w:r>
        <w:t xml:space="preserve">Priorize instituições públicas de educação técnica, serviços nacionais de emprego, universidades ou institutos reconhecidos, academias de empregadores e aprendizagem no trabalho verificada. Não suponha que certificação dos EUA, classificação canadense ou programa colombiano do SENA se transfira automaticamente para outro país.</w:t>
      </w:r>
    </w:p>
    <w:bookmarkEnd w:id="41"/>
    <w:bookmarkStart w:id="46" w:name="X784043c0d16c1cc94bb10b6137be9cb08ed1653"/>
    <w:p>
      <w:pPr>
        <w:pStyle w:val="Heading2"/>
      </w:pPr>
      <w:r>
        <w:t xml:space="preserve">12. Habilidades para desenvolver e demonstrar</w:t>
      </w:r>
    </w:p>
    <w:bookmarkStart w:id="42" w:name="processo-e-negócio"/>
    <w:p>
      <w:pPr>
        <w:pStyle w:val="Heading3"/>
      </w:pPr>
      <w:r>
        <w:t xml:space="preserve">Processo e negócio</w:t>
      </w:r>
    </w:p>
    <w:p>
      <w:pPr>
        <w:numPr>
          <w:ilvl w:val="0"/>
          <w:numId w:val="1011"/>
        </w:numPr>
        <w:pStyle w:val="Compact"/>
      </w:pPr>
      <w:r>
        <w:t xml:space="preserve">fluxo requisição-pedido de compra;</w:t>
      </w:r>
    </w:p>
    <w:p>
      <w:pPr>
        <w:numPr>
          <w:ilvl w:val="0"/>
          <w:numId w:val="1011"/>
        </w:numPr>
        <w:pStyle w:val="Compact"/>
      </w:pPr>
      <w:r>
        <w:t xml:space="preserve">comparação de cotações;</w:t>
      </w:r>
    </w:p>
    <w:p>
      <w:pPr>
        <w:numPr>
          <w:ilvl w:val="0"/>
          <w:numId w:val="1011"/>
        </w:numPr>
        <w:pStyle w:val="Compact"/>
      </w:pPr>
      <w:r>
        <w:t xml:space="preserve">acompanhamento de fornecedores;</w:t>
      </w:r>
    </w:p>
    <w:p>
      <w:pPr>
        <w:numPr>
          <w:ilvl w:val="0"/>
          <w:numId w:val="1011"/>
        </w:numPr>
        <w:pStyle w:val="Compact"/>
      </w:pPr>
      <w:r>
        <w:t xml:space="preserve">divergências de recebimento e fatura;</w:t>
      </w:r>
    </w:p>
    <w:p>
      <w:pPr>
        <w:numPr>
          <w:ilvl w:val="0"/>
          <w:numId w:val="1011"/>
        </w:numPr>
        <w:pStyle w:val="Compact"/>
      </w:pPr>
      <w:r>
        <w:t xml:space="preserve">estoque e prazos básicos;</w:t>
      </w:r>
    </w:p>
    <w:p>
      <w:pPr>
        <w:numPr>
          <w:ilvl w:val="0"/>
          <w:numId w:val="1011"/>
        </w:numPr>
        <w:pStyle w:val="Compact"/>
      </w:pPr>
      <w:r>
        <w:t xml:space="preserve">aprovações e segregação de funções.</w:t>
      </w:r>
    </w:p>
    <w:bookmarkEnd w:id="42"/>
    <w:bookmarkStart w:id="43" w:name="dados-e-sistemas"/>
    <w:p>
      <w:pPr>
        <w:pStyle w:val="Heading3"/>
      </w:pPr>
      <w:r>
        <w:t xml:space="preserve">Dados e sistemas</w:t>
      </w:r>
    </w:p>
    <w:p>
      <w:pPr>
        <w:numPr>
          <w:ilvl w:val="0"/>
          <w:numId w:val="1012"/>
        </w:numPr>
        <w:pStyle w:val="Compact"/>
      </w:pPr>
      <w:r>
        <w:t xml:space="preserve">Excel ou equivalente;</w:t>
      </w:r>
    </w:p>
    <w:p>
      <w:pPr>
        <w:numPr>
          <w:ilvl w:val="0"/>
          <w:numId w:val="1012"/>
        </w:numPr>
        <w:pStyle w:val="Compact"/>
      </w:pPr>
      <w:r>
        <w:t xml:space="preserve">dados mestres limpos;</w:t>
      </w:r>
    </w:p>
    <w:p>
      <w:pPr>
        <w:numPr>
          <w:ilvl w:val="0"/>
          <w:numId w:val="1012"/>
        </w:numPr>
        <w:pStyle w:val="Compact"/>
      </w:pPr>
      <w:r>
        <w:t xml:space="preserve">navegação em ERP;</w:t>
      </w:r>
    </w:p>
    <w:p>
      <w:pPr>
        <w:numPr>
          <w:ilvl w:val="0"/>
          <w:numId w:val="1012"/>
        </w:numPr>
        <w:pStyle w:val="Compact"/>
      </w:pPr>
      <w:r>
        <w:t xml:space="preserve">painéis e relatórios básicos de gastos;</w:t>
      </w:r>
    </w:p>
    <w:p>
      <w:pPr>
        <w:numPr>
          <w:ilvl w:val="0"/>
          <w:numId w:val="1012"/>
        </w:numPr>
        <w:pStyle w:val="Compact"/>
      </w:pPr>
      <w:r>
        <w:t xml:space="preserve">gestão documental;</w:t>
      </w:r>
    </w:p>
    <w:p>
      <w:pPr>
        <w:numPr>
          <w:ilvl w:val="0"/>
          <w:numId w:val="1012"/>
        </w:numPr>
        <w:pStyle w:val="Compact"/>
      </w:pPr>
      <w:r>
        <w:t xml:space="preserve">nomenclatura de arquivos e controle de versões precisos.</w:t>
      </w:r>
    </w:p>
    <w:bookmarkEnd w:id="43"/>
    <w:bookmarkStart w:id="44" w:name="comunicação"/>
    <w:p>
      <w:pPr>
        <w:pStyle w:val="Heading3"/>
      </w:pPr>
      <w:r>
        <w:t xml:space="preserve">Comunicação</w:t>
      </w:r>
    </w:p>
    <w:p>
      <w:pPr>
        <w:numPr>
          <w:ilvl w:val="0"/>
          <w:numId w:val="1013"/>
        </w:numPr>
        <w:pStyle w:val="Compact"/>
      </w:pPr>
      <w:r>
        <w:t xml:space="preserve">e-mails concisos a fornecedores;</w:t>
      </w:r>
    </w:p>
    <w:p>
      <w:pPr>
        <w:numPr>
          <w:ilvl w:val="0"/>
          <w:numId w:val="1013"/>
        </w:numPr>
        <w:pStyle w:val="Compact"/>
      </w:pPr>
      <w:r>
        <w:t xml:space="preserve">atas e acompanhamento de ações;</w:t>
      </w:r>
    </w:p>
    <w:p>
      <w:pPr>
        <w:numPr>
          <w:ilvl w:val="0"/>
          <w:numId w:val="1013"/>
        </w:numPr>
        <w:pStyle w:val="Compact"/>
      </w:pPr>
      <w:r>
        <w:t xml:space="preserve">escalonamento profissional;</w:t>
      </w:r>
    </w:p>
    <w:p>
      <w:pPr>
        <w:numPr>
          <w:ilvl w:val="0"/>
          <w:numId w:val="1013"/>
        </w:numPr>
        <w:pStyle w:val="Compact"/>
      </w:pPr>
      <w:r>
        <w:t xml:space="preserve">esclarecimento de especificações sem inventar requisitos;</w:t>
      </w:r>
    </w:p>
    <w:p>
      <w:pPr>
        <w:numPr>
          <w:ilvl w:val="0"/>
          <w:numId w:val="1013"/>
        </w:numPr>
        <w:pStyle w:val="Compact"/>
      </w:pPr>
      <w:r>
        <w:t xml:space="preserve">coordenação com finanças, operações, qualidade, jurídico e logística.</w:t>
      </w:r>
    </w:p>
    <w:bookmarkEnd w:id="44"/>
    <w:bookmarkStart w:id="45" w:name="governança"/>
    <w:p>
      <w:pPr>
        <w:pStyle w:val="Heading3"/>
      </w:pPr>
      <w:r>
        <w:t xml:space="preserve">Governança</w:t>
      </w:r>
    </w:p>
    <w:p>
      <w:pPr>
        <w:numPr>
          <w:ilvl w:val="0"/>
          <w:numId w:val="1014"/>
        </w:numPr>
        <w:pStyle w:val="Compact"/>
      </w:pPr>
      <w:r>
        <w:t xml:space="preserve">conflitos de interesse;</w:t>
      </w:r>
    </w:p>
    <w:p>
      <w:pPr>
        <w:numPr>
          <w:ilvl w:val="0"/>
          <w:numId w:val="1014"/>
        </w:numPr>
        <w:pStyle w:val="Compact"/>
      </w:pPr>
      <w:r>
        <w:t xml:space="preserve">políticas de presentes e ética;</w:t>
      </w:r>
    </w:p>
    <w:p>
      <w:pPr>
        <w:numPr>
          <w:ilvl w:val="0"/>
          <w:numId w:val="1014"/>
        </w:numPr>
        <w:pStyle w:val="Compact"/>
      </w:pPr>
      <w:r>
        <w:t xml:space="preserve">diligência de fornecedores;</w:t>
      </w:r>
    </w:p>
    <w:p>
      <w:pPr>
        <w:numPr>
          <w:ilvl w:val="0"/>
          <w:numId w:val="1014"/>
        </w:numPr>
        <w:pStyle w:val="Compact"/>
      </w:pPr>
      <w:r>
        <w:t xml:space="preserve">privacidade e cibersegurança;</w:t>
      </w:r>
    </w:p>
    <w:p>
      <w:pPr>
        <w:numPr>
          <w:ilvl w:val="0"/>
          <w:numId w:val="1014"/>
        </w:numPr>
        <w:pStyle w:val="Compact"/>
      </w:pPr>
      <w:r>
        <w:t xml:space="preserve">retenção de registros;</w:t>
      </w:r>
    </w:p>
    <w:p>
      <w:pPr>
        <w:numPr>
          <w:ilvl w:val="0"/>
          <w:numId w:val="1014"/>
        </w:numPr>
        <w:pStyle w:val="Compact"/>
      </w:pPr>
      <w:r>
        <w:t xml:space="preserve">regras de compras públicas ou setores regulados quando aplicáveis.</w:t>
      </w:r>
    </w:p>
    <w:bookmarkEnd w:id="45"/>
    <w:bookmarkEnd w:id="46"/>
    <w:bookmarkStart w:id="47" w:name="Xdd7fd901d87a7d3bd9ae92553c1dec301f4f787"/>
    <w:p>
      <w:pPr>
        <w:pStyle w:val="Heading2"/>
      </w:pPr>
      <w:r>
        <w:t xml:space="preserve">13. Portfólio prático sem expor informação confidencial</w:t>
      </w:r>
    </w:p>
    <w:p>
      <w:pPr>
        <w:pStyle w:val="FirstParagraph"/>
      </w:pPr>
      <w:r>
        <w:t xml:space="preserve">Com dados fictícios, crie:</w:t>
      </w:r>
    </w:p>
    <w:p>
      <w:pPr>
        <w:numPr>
          <w:ilvl w:val="0"/>
          <w:numId w:val="1015"/>
        </w:numPr>
        <w:pStyle w:val="Compact"/>
      </w:pPr>
      <w:r>
        <w:t xml:space="preserve">rastreador de pedidos de compra;</w:t>
      </w:r>
    </w:p>
    <w:p>
      <w:pPr>
        <w:numPr>
          <w:ilvl w:val="0"/>
          <w:numId w:val="1015"/>
        </w:numPr>
        <w:pStyle w:val="Compact"/>
      </w:pPr>
      <w:r>
        <w:t xml:space="preserve">matriz de comparação de fornecedores;</w:t>
      </w:r>
    </w:p>
    <w:p>
      <w:pPr>
        <w:numPr>
          <w:ilvl w:val="0"/>
          <w:numId w:val="1015"/>
        </w:numPr>
        <w:pStyle w:val="Compact"/>
      </w:pPr>
      <w:r>
        <w:t xml:space="preserve">checklist de requisição;</w:t>
      </w:r>
    </w:p>
    <w:p>
      <w:pPr>
        <w:numPr>
          <w:ilvl w:val="0"/>
          <w:numId w:val="1015"/>
        </w:numPr>
        <w:pStyle w:val="Compact"/>
      </w:pPr>
      <w:r>
        <w:t xml:space="preserve">comparação simulada de três cotações;</w:t>
      </w:r>
    </w:p>
    <w:p>
      <w:pPr>
        <w:numPr>
          <w:ilvl w:val="0"/>
          <w:numId w:val="1015"/>
        </w:numPr>
        <w:pStyle w:val="Compact"/>
      </w:pPr>
      <w:r>
        <w:t xml:space="preserve">checklist de onboarding de fornecedor;</w:t>
      </w:r>
    </w:p>
    <w:p>
      <w:pPr>
        <w:numPr>
          <w:ilvl w:val="0"/>
          <w:numId w:val="1015"/>
        </w:numPr>
        <w:pStyle w:val="Compact"/>
      </w:pPr>
      <w:r>
        <w:t xml:space="preserve">registro de exceções de pedidos;</w:t>
      </w:r>
    </w:p>
    <w:p>
      <w:pPr>
        <w:numPr>
          <w:ilvl w:val="0"/>
          <w:numId w:val="1015"/>
        </w:numPr>
        <w:pStyle w:val="Compact"/>
      </w:pPr>
      <w:r>
        <w:t xml:space="preserve">análise simples de gastos;</w:t>
      </w:r>
    </w:p>
    <w:p>
      <w:pPr>
        <w:numPr>
          <w:ilvl w:val="0"/>
          <w:numId w:val="1015"/>
        </w:numPr>
        <w:pStyle w:val="Compact"/>
      </w:pPr>
      <w:r>
        <w:t xml:space="preserve">mapa de processo da requisição ao recebimento; e</w:t>
      </w:r>
    </w:p>
    <w:p>
      <w:pPr>
        <w:numPr>
          <w:ilvl w:val="0"/>
          <w:numId w:val="1015"/>
        </w:numPr>
        <w:pStyle w:val="Compact"/>
      </w:pPr>
      <w:r>
        <w:t xml:space="preserve">memorando curto sobre quando escalar conflito de interesse ou alteração de pagamento.</w:t>
      </w:r>
    </w:p>
    <w:p>
      <w:pPr>
        <w:pStyle w:val="FirstParagraph"/>
      </w:pPr>
      <w:r>
        <w:t xml:space="preserve">Nunca publique preços reais de fornecedores, contratos, dados bancários, dados de clientes, limites internos, especificações proprietárias ou material confidencial do empregador.</w:t>
      </w:r>
    </w:p>
    <w:bookmarkEnd w:id="47"/>
    <w:bookmarkStart w:id="48" w:name="estratégia-de-currículo-e-candidatura"/>
    <w:p>
      <w:pPr>
        <w:pStyle w:val="Heading2"/>
      </w:pPr>
      <w:r>
        <w:t xml:space="preserve">14. Estratégia de currículo e candidatura</w:t>
      </w:r>
    </w:p>
    <w:p>
      <w:pPr>
        <w:pStyle w:val="FirstParagraph"/>
      </w:pPr>
      <w:r>
        <w:t xml:space="preserve">Adapte o currículo ao trabalho real sem exagerar.</w:t>
      </w:r>
    </w:p>
    <w:p>
      <w:pPr>
        <w:pStyle w:val="BodyText"/>
      </w:pPr>
      <w:r>
        <w:t xml:space="preserve">Evidências úteis incluem:</w:t>
      </w:r>
    </w:p>
    <w:p>
      <w:pPr>
        <w:numPr>
          <w:ilvl w:val="0"/>
          <w:numId w:val="1016"/>
        </w:numPr>
        <w:pStyle w:val="Compact"/>
      </w:pPr>
      <w:r>
        <w:t xml:space="preserve">número ou tipo de pedidos apoiados;</w:t>
      </w:r>
    </w:p>
    <w:p>
      <w:pPr>
        <w:numPr>
          <w:ilvl w:val="0"/>
          <w:numId w:val="1016"/>
        </w:numPr>
        <w:pStyle w:val="Compact"/>
      </w:pPr>
      <w:r>
        <w:t xml:space="preserve">coordenação com fornecedores ou stakeholders;</w:t>
      </w:r>
    </w:p>
    <w:p>
      <w:pPr>
        <w:numPr>
          <w:ilvl w:val="0"/>
          <w:numId w:val="1016"/>
        </w:numPr>
        <w:pStyle w:val="Compact"/>
      </w:pPr>
      <w:r>
        <w:t xml:space="preserve">ERP ou planilhas utilizados;</w:t>
      </w:r>
    </w:p>
    <w:p>
      <w:pPr>
        <w:numPr>
          <w:ilvl w:val="0"/>
          <w:numId w:val="1016"/>
        </w:numPr>
        <w:pStyle w:val="Compact"/>
      </w:pPr>
      <w:r>
        <w:t xml:space="preserve">exposição a estoque, recebimento, contas a pagar ou logística;</w:t>
      </w:r>
    </w:p>
    <w:p>
      <w:pPr>
        <w:numPr>
          <w:ilvl w:val="0"/>
          <w:numId w:val="1016"/>
        </w:numPr>
        <w:pStyle w:val="Compact"/>
      </w:pPr>
      <w:r>
        <w:t xml:space="preserve">resolução de divergências;</w:t>
      </w:r>
    </w:p>
    <w:p>
      <w:pPr>
        <w:numPr>
          <w:ilvl w:val="0"/>
          <w:numId w:val="1016"/>
        </w:numPr>
        <w:pStyle w:val="Compact"/>
      </w:pPr>
      <w:r>
        <w:t xml:space="preserve">precisão documental;</w:t>
      </w:r>
    </w:p>
    <w:p>
      <w:pPr>
        <w:numPr>
          <w:ilvl w:val="0"/>
          <w:numId w:val="1016"/>
        </w:numPr>
        <w:pStyle w:val="Compact"/>
      </w:pPr>
      <w:r>
        <w:t xml:space="preserve">relatórios ou limpeza de dados;</w:t>
      </w:r>
    </w:p>
    <w:p>
      <w:pPr>
        <w:numPr>
          <w:ilvl w:val="0"/>
          <w:numId w:val="1016"/>
        </w:numPr>
        <w:pStyle w:val="Compact"/>
      </w:pPr>
      <w:r>
        <w:t xml:space="preserve">melhorias de processo; e</w:t>
      </w:r>
    </w:p>
    <w:p>
      <w:pPr>
        <w:numPr>
          <w:ilvl w:val="0"/>
          <w:numId w:val="1016"/>
        </w:numPr>
        <w:pStyle w:val="Compact"/>
      </w:pPr>
      <w:r>
        <w:t xml:space="preserve">apoio a conformidade ou auditoria.</w:t>
      </w:r>
    </w:p>
    <w:p>
      <w:pPr>
        <w:pStyle w:val="FirstParagraph"/>
      </w:pPr>
      <w:r>
        <w:t xml:space="preserve">Não transforme coordenação rotineira em autoridade contratual, revisão jurídica, liderança de sourcing estratégico, category management ou responsabilidade orçamentária que você não teve.</w:t>
      </w:r>
    </w:p>
    <w:bookmarkEnd w:id="48"/>
    <w:bookmarkStart w:id="49" w:name="preparação-para-entrevistas"/>
    <w:p>
      <w:pPr>
        <w:pStyle w:val="Heading2"/>
      </w:pPr>
      <w:r>
        <w:t xml:space="preserve">15. Preparação para entrevistas</w:t>
      </w:r>
    </w:p>
    <w:p>
      <w:pPr>
        <w:pStyle w:val="FirstParagraph"/>
      </w:pPr>
      <w:r>
        <w:t xml:space="preserve">Prepare exemplos breves sobre:</w:t>
      </w:r>
    </w:p>
    <w:p>
      <w:pPr>
        <w:numPr>
          <w:ilvl w:val="0"/>
          <w:numId w:val="1017"/>
        </w:numPr>
        <w:pStyle w:val="Compact"/>
      </w:pPr>
      <w:r>
        <w:t xml:space="preserve">atraso de fornecedor;</w:t>
      </w:r>
    </w:p>
    <w:p>
      <w:pPr>
        <w:numPr>
          <w:ilvl w:val="0"/>
          <w:numId w:val="1017"/>
        </w:numPr>
        <w:pStyle w:val="Compact"/>
      </w:pPr>
      <w:r>
        <w:t xml:space="preserve">divergência de preço ou quantidade;</w:t>
      </w:r>
    </w:p>
    <w:p>
      <w:pPr>
        <w:numPr>
          <w:ilvl w:val="0"/>
          <w:numId w:val="1017"/>
        </w:numPr>
        <w:pStyle w:val="Compact"/>
      </w:pPr>
      <w:r>
        <w:t xml:space="preserve">pedido urgente sem aprovação;</w:t>
      </w:r>
    </w:p>
    <w:p>
      <w:pPr>
        <w:numPr>
          <w:ilvl w:val="0"/>
          <w:numId w:val="1017"/>
        </w:numPr>
        <w:pStyle w:val="Compact"/>
      </w:pPr>
      <w:r>
        <w:t xml:space="preserve">cotações conflitantes;</w:t>
      </w:r>
    </w:p>
    <w:p>
      <w:pPr>
        <w:numPr>
          <w:ilvl w:val="0"/>
          <w:numId w:val="1017"/>
        </w:numPr>
        <w:pStyle w:val="Compact"/>
      </w:pPr>
      <w:r>
        <w:t xml:space="preserve">solicitação suspeita de alteração bancária;</w:t>
      </w:r>
    </w:p>
    <w:p>
      <w:pPr>
        <w:numPr>
          <w:ilvl w:val="0"/>
          <w:numId w:val="1017"/>
        </w:numPr>
        <w:pStyle w:val="Compact"/>
      </w:pPr>
      <w:r>
        <w:t xml:space="preserve">recebimento ausente ou divergência de fatura;</w:t>
      </w:r>
    </w:p>
    <w:p>
      <w:pPr>
        <w:numPr>
          <w:ilvl w:val="0"/>
          <w:numId w:val="1017"/>
        </w:numPr>
        <w:pStyle w:val="Compact"/>
      </w:pPr>
      <w:r>
        <w:t xml:space="preserve">conflito de interesse;</w:t>
      </w:r>
    </w:p>
    <w:p>
      <w:pPr>
        <w:numPr>
          <w:ilvl w:val="0"/>
          <w:numId w:val="1017"/>
        </w:numPr>
        <w:pStyle w:val="Compact"/>
      </w:pPr>
      <w:r>
        <w:t xml:space="preserve">aprendizagem de novo ERP; e</w:t>
      </w:r>
    </w:p>
    <w:p>
      <w:pPr>
        <w:numPr>
          <w:ilvl w:val="0"/>
          <w:numId w:val="1017"/>
        </w:numPr>
        <w:pStyle w:val="Compact"/>
      </w:pPr>
      <w:r>
        <w:t xml:space="preserve">equilíbrio entre velocidade e controles.</w:t>
      </w:r>
    </w:p>
    <w:p>
      <w:pPr>
        <w:pStyle w:val="FirstParagraph"/>
      </w:pPr>
      <w:r>
        <w:t xml:space="preserve">Uma resposta forte explica fatos, autoridade, controle seguido, documentação, escalonamento e resultado.</w:t>
      </w:r>
    </w:p>
    <w:bookmarkEnd w:id="49"/>
    <w:bookmarkStart w:id="50" w:name="X1972f5ad9950d3e6402b55657c8d93503edace1"/>
    <w:p>
      <w:pPr>
        <w:pStyle w:val="Heading2"/>
      </w:pPr>
      <w:r>
        <w:t xml:space="preserve">16. IA, automação, privacidade e cibersegurança</w:t>
      </w:r>
    </w:p>
    <w:p>
      <w:pPr>
        <w:pStyle w:val="FirstParagraph"/>
      </w:pPr>
      <w:r>
        <w:t xml:space="preserve">Tecnologia de compras automatiza cada vez mais roteamento de requisições, descoberta de fornecedores, classificação de gastos, conciliação de faturas, extração contratual, triagem de risco, previsão e redação. Automação não elimina responsabilidade.</w:t>
      </w:r>
    </w:p>
    <w:p>
      <w:pPr>
        <w:pStyle w:val="BodyText"/>
      </w:pPr>
      <w:r>
        <w:t xml:space="preserve">Use IA somente quando aprovada. Verifique resumos de fornecedores, preços, cláusulas, cálculos, classificações e recomendações contra registros autorizados. Não permita que sistema invente propostas, qualificações, evidência competitiva, aprovações, conflitos ou entregas.</w:t>
      </w:r>
    </w:p>
    <w:p>
      <w:pPr>
        <w:pStyle w:val="BodyText"/>
      </w:pPr>
      <w:r>
        <w:t xml:space="preserve">Nunca coloque propostas, contratos, dados bancários de fornecedores, dados pessoais, informações de segurança, preços não públicos ou especificações proprietárias em serviço público de IA não aprovado.</w:t>
      </w:r>
    </w:p>
    <w:p>
      <w:pPr>
        <w:pStyle w:val="BodyText"/>
      </w:pPr>
      <w:r>
        <w:t xml:space="preserve">Pessoas continuam responsáveis por autoridade delegada, ética, integridade de registros, seleção de fornecedores, compromissos contratuais, decisões reguladas e exceções.</w:t>
      </w:r>
    </w:p>
    <w:bookmarkEnd w:id="50"/>
    <w:bookmarkStart w:id="51" w:name="Xaced79a5606d07c7403a9568eadd1c8d0ba0a91"/>
    <w:p>
      <w:pPr>
        <w:pStyle w:val="Heading2"/>
      </w:pPr>
      <w:r>
        <w:t xml:space="preserve">17. Acessibilidade, deficiência e trabalho sustentável</w:t>
      </w:r>
    </w:p>
    <w:p>
      <w:pPr>
        <w:pStyle w:val="FirstParagraph"/>
      </w:pPr>
      <w:r>
        <w:t xml:space="preserve">O planejamento profissional deve incluir condições necessárias para desempenho confiável ao longo do tempo.</w:t>
      </w:r>
    </w:p>
    <w:p>
      <w:pPr>
        <w:pStyle w:val="BodyText"/>
      </w:pPr>
      <w:r>
        <w:t xml:space="preserve">Possíveis apoios incluem leitores ou ampliadores de tela, voz para texto, dispositivos de entrada alternativos, ergonomia, instruções escritas, checklists, áreas com menos distração, sequenciamento previsível, documentos acessíveis, legendas, horários flexíveis quando razoáveis e formatos alternativos para avaliações elegíveis.</w:t>
      </w:r>
    </w:p>
    <w:p>
      <w:pPr>
        <w:pStyle w:val="BodyText"/>
      </w:pPr>
      <w:r>
        <w:t xml:space="preserve">Nos Estados Unidos, a EEOC fornece informação sobre discriminação por deficiência e acomodação razoável. Direitos e procedimentos variam por país e situação; verifique regras locais atuais.</w:t>
      </w:r>
    </w:p>
    <w:p>
      <w:pPr>
        <w:pStyle w:val="BodyText"/>
      </w:pPr>
      <w:r>
        <w:t xml:space="preserve">https://www.eeoc.gov/disability-discrimination</w:t>
      </w:r>
    </w:p>
    <w:bookmarkEnd w:id="51"/>
    <w:bookmarkStart w:id="52" w:name="avanço-e-funções-adjacentes"/>
    <w:p>
      <w:pPr>
        <w:pStyle w:val="Heading2"/>
      </w:pPr>
      <w:r>
        <w:t xml:space="preserve">18. Avanço e funções adjacentes</w:t>
      </w:r>
    </w:p>
    <w:p>
      <w:pPr>
        <w:pStyle w:val="FirstParagraph"/>
      </w:pPr>
      <w:r>
        <w:t xml:space="preserve">A experiência pode apoiar movimento para:</w:t>
      </w:r>
    </w:p>
    <w:p>
      <w:pPr>
        <w:numPr>
          <w:ilvl w:val="0"/>
          <w:numId w:val="1018"/>
        </w:numPr>
        <w:pStyle w:val="Compact"/>
      </w:pPr>
      <w:r>
        <w:t xml:space="preserve">Buyer;</w:t>
      </w:r>
    </w:p>
    <w:p>
      <w:pPr>
        <w:numPr>
          <w:ilvl w:val="0"/>
          <w:numId w:val="1018"/>
        </w:numPr>
        <w:pStyle w:val="Compact"/>
      </w:pPr>
      <w:r>
        <w:t xml:space="preserve">Purchasing Agent;</w:t>
      </w:r>
    </w:p>
    <w:p>
      <w:pPr>
        <w:numPr>
          <w:ilvl w:val="0"/>
          <w:numId w:val="1018"/>
        </w:numPr>
        <w:pStyle w:val="Compact"/>
      </w:pPr>
      <w:r>
        <w:t xml:space="preserve">Procurement Specialist;</w:t>
      </w:r>
    </w:p>
    <w:p>
      <w:pPr>
        <w:numPr>
          <w:ilvl w:val="0"/>
          <w:numId w:val="1018"/>
        </w:numPr>
        <w:pStyle w:val="Compact"/>
      </w:pPr>
      <w:r>
        <w:t xml:space="preserve">Sourcing Specialist;</w:t>
      </w:r>
    </w:p>
    <w:p>
      <w:pPr>
        <w:numPr>
          <w:ilvl w:val="0"/>
          <w:numId w:val="1018"/>
        </w:numPr>
        <w:pStyle w:val="Compact"/>
      </w:pPr>
      <w:r>
        <w:t xml:space="preserve">Contract Administrator;</w:t>
      </w:r>
    </w:p>
    <w:p>
      <w:pPr>
        <w:numPr>
          <w:ilvl w:val="0"/>
          <w:numId w:val="1018"/>
        </w:numPr>
        <w:pStyle w:val="Compact"/>
      </w:pPr>
      <w:r>
        <w:t xml:space="preserve">Category Analyst;</w:t>
      </w:r>
    </w:p>
    <w:p>
      <w:pPr>
        <w:numPr>
          <w:ilvl w:val="0"/>
          <w:numId w:val="1018"/>
        </w:numPr>
        <w:pStyle w:val="Compact"/>
      </w:pPr>
      <w:r>
        <w:t xml:space="preserve">Supply Chain Analyst;</w:t>
      </w:r>
    </w:p>
    <w:p>
      <w:pPr>
        <w:numPr>
          <w:ilvl w:val="0"/>
          <w:numId w:val="1018"/>
        </w:numPr>
        <w:pStyle w:val="Compact"/>
      </w:pPr>
      <w:r>
        <w:t xml:space="preserve">Inventory ou Materials Planner;</w:t>
      </w:r>
    </w:p>
    <w:p>
      <w:pPr>
        <w:numPr>
          <w:ilvl w:val="0"/>
          <w:numId w:val="1018"/>
        </w:numPr>
        <w:pStyle w:val="Compact"/>
      </w:pPr>
      <w:r>
        <w:t xml:space="preserve">Vendor Management Specialist; e</w:t>
      </w:r>
    </w:p>
    <w:p>
      <w:pPr>
        <w:numPr>
          <w:ilvl w:val="0"/>
          <w:numId w:val="1018"/>
        </w:numPr>
        <w:pStyle w:val="Compact"/>
      </w:pPr>
      <w:r>
        <w:t xml:space="preserve">Procurement Manager após escopo e experiência suficientes.</w:t>
      </w:r>
    </w:p>
    <w:p>
      <w:pPr>
        <w:pStyle w:val="FirstParagraph"/>
      </w:pPr>
      <w:r>
        <w:t xml:space="preserve">O avanço depende de resultados demonstrados, educação, sistemas, negociação, experiência setorial, maturidade de governança e requisitos do empregador. Um título de coordenador não concede automaticamente autoridade de gerente.</w:t>
      </w:r>
    </w:p>
    <w:bookmarkEnd w:id="52"/>
    <w:bookmarkStart w:id="57" w:name="plano-de-ação-30-60-90-dias-e-fontes"/>
    <w:p>
      <w:pPr>
        <w:pStyle w:val="Heading2"/>
      </w:pPr>
      <w:r>
        <w:t xml:space="preserve">19. Plano de ação 30-60-90 dias e fontes</w:t>
      </w:r>
    </w:p>
    <w:bookmarkStart w:id="53" w:name="dias-130"/>
    <w:p>
      <w:pPr>
        <w:pStyle w:val="Heading3"/>
      </w:pPr>
      <w:r>
        <w:t xml:space="preserve">Dias 1–30</w:t>
      </w:r>
    </w:p>
    <w:p>
      <w:pPr>
        <w:numPr>
          <w:ilvl w:val="0"/>
          <w:numId w:val="1019"/>
        </w:numPr>
        <w:pStyle w:val="Compact"/>
      </w:pPr>
      <w:r>
        <w:t xml:space="preserve">Revise pelo menos 20 vagas locais atuais.</w:t>
      </w:r>
    </w:p>
    <w:p>
      <w:pPr>
        <w:numPr>
          <w:ilvl w:val="0"/>
          <w:numId w:val="1019"/>
        </w:numPr>
        <w:pStyle w:val="Compact"/>
      </w:pPr>
      <w:r>
        <w:t xml:space="preserve">Registre habilidades, educação, sistemas, salários e idiomas recorrentes.</w:t>
      </w:r>
    </w:p>
    <w:p>
      <w:pPr>
        <w:numPr>
          <w:ilvl w:val="0"/>
          <w:numId w:val="1019"/>
        </w:numPr>
        <w:pStyle w:val="Compact"/>
      </w:pPr>
      <w:r>
        <w:t xml:space="preserve">Reforce planilhas.</w:t>
      </w:r>
    </w:p>
    <w:p>
      <w:pPr>
        <w:numPr>
          <w:ilvl w:val="0"/>
          <w:numId w:val="1019"/>
        </w:numPr>
        <w:pStyle w:val="Compact"/>
      </w:pPr>
      <w:r>
        <w:t xml:space="preserve">Aprenda o ciclo requisição, pedido, recebimento e fatura.</w:t>
      </w:r>
    </w:p>
    <w:p>
      <w:pPr>
        <w:numPr>
          <w:ilvl w:val="0"/>
          <w:numId w:val="1019"/>
        </w:numPr>
        <w:pStyle w:val="Compact"/>
      </w:pPr>
      <w:r>
        <w:t xml:space="preserve">Identifique opção pública ou apoiada pelo empregador antes de pagar por treinamento.</w:t>
      </w:r>
    </w:p>
    <w:bookmarkEnd w:id="53"/>
    <w:bookmarkStart w:id="54" w:name="dias-3160"/>
    <w:p>
      <w:pPr>
        <w:pStyle w:val="Heading3"/>
      </w:pPr>
      <w:r>
        <w:t xml:space="preserve">Dias 31–60</w:t>
      </w:r>
    </w:p>
    <w:p>
      <w:pPr>
        <w:numPr>
          <w:ilvl w:val="0"/>
          <w:numId w:val="1020"/>
        </w:numPr>
        <w:pStyle w:val="Compact"/>
      </w:pPr>
      <w:r>
        <w:t xml:space="preserve">Construa dois ou três artefatos sintéticos de portfólio.</w:t>
      </w:r>
    </w:p>
    <w:p>
      <w:pPr>
        <w:numPr>
          <w:ilvl w:val="0"/>
          <w:numId w:val="1020"/>
        </w:numPr>
        <w:pStyle w:val="Compact"/>
      </w:pPr>
      <w:r>
        <w:t xml:space="preserve">Pratique e-mails a fornecedores e cenários de escalonamento.</w:t>
      </w:r>
    </w:p>
    <w:p>
      <w:pPr>
        <w:numPr>
          <w:ilvl w:val="0"/>
          <w:numId w:val="1020"/>
        </w:numPr>
        <w:pStyle w:val="Compact"/>
      </w:pPr>
      <w:r>
        <w:t xml:space="preserve">Aprenda conceitualmente um fluxo ERP/procurement por acesso legítimo.</w:t>
      </w:r>
    </w:p>
    <w:p>
      <w:pPr>
        <w:numPr>
          <w:ilvl w:val="0"/>
          <w:numId w:val="1020"/>
        </w:numPr>
        <w:pStyle w:val="Compact"/>
      </w:pPr>
      <w:r>
        <w:t xml:space="preserve">Compare funções-alvo com evidências dos EUA, Canadá, Colômbia ou outra evidência local pertinente.</w:t>
      </w:r>
    </w:p>
    <w:bookmarkEnd w:id="54"/>
    <w:bookmarkStart w:id="55" w:name="dias-6190"/>
    <w:p>
      <w:pPr>
        <w:pStyle w:val="Heading3"/>
      </w:pPr>
      <w:r>
        <w:t xml:space="preserve">Dias 61–90</w:t>
      </w:r>
    </w:p>
    <w:p>
      <w:pPr>
        <w:numPr>
          <w:ilvl w:val="0"/>
          <w:numId w:val="1021"/>
        </w:numPr>
        <w:pStyle w:val="Compact"/>
      </w:pPr>
      <w:r>
        <w:t xml:space="preserve">Adapte candidaturas às funções verificadas.</w:t>
      </w:r>
    </w:p>
    <w:p>
      <w:pPr>
        <w:numPr>
          <w:ilvl w:val="0"/>
          <w:numId w:val="1021"/>
        </w:numPr>
        <w:pStyle w:val="Compact"/>
      </w:pPr>
      <w:r>
        <w:t xml:space="preserve">Pratique exemplos estruturados de entrevista.</w:t>
      </w:r>
    </w:p>
    <w:p>
      <w:pPr>
        <w:numPr>
          <w:ilvl w:val="0"/>
          <w:numId w:val="1021"/>
        </w:numPr>
        <w:pStyle w:val="Compact"/>
      </w:pPr>
      <w:r>
        <w:t xml:space="preserve">Candidate-se seletivamente a funções compatíveis com suas evidências e crescimento realista.</w:t>
      </w:r>
    </w:p>
    <w:p>
      <w:pPr>
        <w:numPr>
          <w:ilvl w:val="0"/>
          <w:numId w:val="1021"/>
        </w:numPr>
        <w:pStyle w:val="Compact"/>
      </w:pPr>
      <w:r>
        <w:t xml:space="preserve">Continue aprendendo segundo feedback de empregadores e padrões de vagas.</w:t>
      </w:r>
    </w:p>
    <w:bookmarkEnd w:id="55"/>
    <w:bookmarkStart w:id="56" w:name="lista-controlada-de-fontes"/>
    <w:p>
      <w:pPr>
        <w:pStyle w:val="Heading3"/>
      </w:pPr>
      <w:r>
        <w:t xml:space="preserve">Lista controlada de fontes</w:t>
      </w:r>
    </w:p>
    <w:p>
      <w:pPr>
        <w:pStyle w:val="FirstParagraph"/>
      </w:pPr>
      <w:r>
        <w:t xml:space="preserve">U.S. Bureau of Labor Statistics — Purchasing Managers, Buyers, and Purchasing Agents</w:t>
      </w:r>
      <w:r>
        <w:br/>
      </w:r>
      <w:r>
        <w:t xml:space="preserve">https://www.bls.gov/ooh/business-and-financial/purchasing-managers-buyers-and-purchasing-agents.htm</w:t>
      </w:r>
    </w:p>
    <w:p>
      <w:pPr>
        <w:pStyle w:val="BodyText"/>
      </w:pPr>
      <w:r>
        <w:t xml:space="preserve">O*NET OnLine — Purchasing Agents, Except Wholesale, Retail, and Farm Products</w:t>
      </w:r>
      <w:r>
        <w:br/>
      </w:r>
      <w:r>
        <w:t xml:space="preserve">https://www.onetonline.org/link/summary/13-1023.00</w:t>
      </w:r>
    </w:p>
    <w:p>
      <w:pPr>
        <w:pStyle w:val="BodyText"/>
      </w:pPr>
      <w:r>
        <w:t xml:space="preserve">O*NET/BLS — dados salariais nacionais</w:t>
      </w:r>
      <w:r>
        <w:br/>
      </w:r>
      <w:r>
        <w:t xml:space="preserve">https://www.onetonline.org/link/localwages/13-1023.00</w:t>
      </w:r>
    </w:p>
    <w:p>
      <w:pPr>
        <w:pStyle w:val="BodyText"/>
      </w:pPr>
      <w:r>
        <w:t xml:space="preserve">Government of Canada Job Bank — Purchasing Agent</w:t>
      </w:r>
      <w:r>
        <w:br/>
      </w:r>
      <w:r>
        <w:t xml:space="preserve">https://www.jobbank.gc.ca/marketreport/summary-occupation/553/ca</w:t>
      </w:r>
    </w:p>
    <w:p>
      <w:pPr>
        <w:pStyle w:val="BodyText"/>
      </w:pPr>
      <w:r>
        <w:t xml:space="preserve">Government of Canada Job Bank — salários</w:t>
      </w:r>
      <w:r>
        <w:br/>
      </w:r>
      <w:r>
        <w:t xml:space="preserve">https://www.jobbank.gc.ca/wagereport/occupation/556</w:t>
      </w:r>
    </w:p>
    <w:p>
      <w:pPr>
        <w:pStyle w:val="BodyText"/>
      </w:pPr>
      <w:r>
        <w:t xml:space="preserve">SENA Betowa — Coordinación de Procesos Logísticos</w:t>
      </w:r>
      <w:r>
        <w:br/>
      </w:r>
      <w:r>
        <w:t xml:space="preserve">https://betowa.sena.edu.co/oferta/coordinacion-de-procesos-logisticos?modality=V&amp;offertype=com&amp;programId=150738</w:t>
      </w:r>
    </w:p>
    <w:p>
      <w:pPr>
        <w:pStyle w:val="BodyText"/>
      </w:pPr>
      <w:r>
        <w:t xml:space="preserve">SENA Betowa — Establecer Estrategias Logísticas</w:t>
      </w:r>
      <w:r>
        <w:br/>
      </w:r>
      <w:r>
        <w:t xml:space="preserve">https://betowa.sena.edu.co/oferta/establecer-estrategias-logisticas?modality=V&amp;programId=98647</w:t>
      </w:r>
    </w:p>
    <w:p>
      <w:pPr>
        <w:pStyle w:val="BodyText"/>
      </w:pPr>
      <w:r>
        <w:t xml:space="preserve">Federal Student Aid</w:t>
      </w:r>
      <w:r>
        <w:br/>
      </w:r>
      <w:r>
        <w:t xml:space="preserve">https://studentaid.gov/articles/fafsa-student-steps/</w:t>
      </w:r>
    </w:p>
    <w:p>
      <w:pPr>
        <w:pStyle w:val="BodyText"/>
      </w:pPr>
      <w:r>
        <w:t xml:space="preserve">U.S. Department of Labor — Adult Training</w:t>
      </w:r>
      <w:r>
        <w:br/>
      </w:r>
      <w:r>
        <w:t xml:space="preserve">https://www.dol.gov/general/topic/training/adulttraining</w:t>
      </w:r>
    </w:p>
    <w:p>
      <w:pPr>
        <w:pStyle w:val="BodyText"/>
      </w:pPr>
      <w:r>
        <w:t xml:space="preserve">U.S. Department of Labor — WIOA</w:t>
      </w:r>
      <w:r>
        <w:br/>
      </w:r>
      <w:r>
        <w:t xml:space="preserve">https://www.dol.gov/node/160492</w:t>
      </w:r>
    </w:p>
    <w:p>
      <w:pPr>
        <w:pStyle w:val="BodyText"/>
      </w:pPr>
      <w:r>
        <w:t xml:space="preserve">IRS — Section 127 educational assistance</w:t>
      </w:r>
      <w:r>
        <w:br/>
      </w:r>
      <w:r>
        <w:t xml:space="preserve">https://www.irs.gov/newsroom/irs-updates-frequently-asked-questions-about-section-127-educational-assistance-programs</w:t>
      </w:r>
    </w:p>
    <w:p>
      <w:pPr>
        <w:pStyle w:val="BodyText"/>
      </w:pPr>
      <w:r>
        <w:t xml:space="preserve">Apprenticeship.gov — Career Seekers</w:t>
      </w:r>
      <w:r>
        <w:br/>
      </w:r>
      <w:r>
        <w:t xml:space="preserve">https://www.apprenticeship.gov/career-seekers</w:t>
      </w:r>
    </w:p>
    <w:p>
      <w:pPr>
        <w:pStyle w:val="BodyText"/>
      </w:pPr>
      <w:r>
        <w:t xml:space="preserve">EEOC — Disability Discrimination</w:t>
      </w:r>
      <w:r>
        <w:br/>
      </w:r>
      <w:r>
        <w:t xml:space="preserve">https://www.eeoc.gov/disability-discrimination</w:t>
      </w:r>
    </w:p>
    <w:p>
      <w:pPr>
        <w:pStyle w:val="BodyText"/>
      </w:pPr>
      <w:r>
        <w:t xml:space="preserve">ZipRecruiter — Purchasing Coordinator</w:t>
      </w:r>
      <w:r>
        <w:br/>
      </w:r>
      <w:r>
        <w:t xml:space="preserve">https://www.ziprecruiter.com/Salaries/Purchasing-Coordinator-Salary</w:t>
      </w:r>
    </w:p>
    <w:p>
      <w:r>
        <w:pict>
          <v:rect style="width:0;height:1.5pt" o:hralign="center" o:hrstd="t" o:hr="t"/>
        </w:pict>
      </w:r>
    </w:p>
    <w:p>
      <w:pPr>
        <w:pStyle w:val="FirstParagraph"/>
      </w:pPr>
      <w:r>
        <w:rPr>
          <w:bCs/>
          <w:b/>
        </w:rPr>
        <w:t xml:space="preserve">Nota de revisão controlada:</w:t>
      </w:r>
      <w:r>
        <w:t xml:space="preserve"> </w:t>
      </w:r>
      <w:r>
        <w:t xml:space="preserve">Esta localização é um rascunho assistido por máquina derivado da fonte inglesa v2 congelada. Não constitui tradução profissional certificada nem revisão humana independente. Deve passar por QA de localização, paridade, documentos, renderização e liberação antes de qualquer afirmação de publicação controlada.</w:t>
      </w:r>
    </w:p>
    <w:bookmarkEnd w:id="56"/>
    <w:bookmarkEnd w:id="57"/>
    <w:bookmarkEnd w:id="5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2026-08-08T21:16:54Z</dcterms:created>
  <dcterms:modified xsi:type="dcterms:W3CDTF">2026-08-08T21:16:54Z</dcterms:modified>
</cp:coreProperties>
</file>

<file path=docProps/custom.xml><?xml version="1.0" encoding="utf-8"?>
<Properties xmlns="http://schemas.openxmlformats.org/officeDocument/2006/custom-properties" xmlns:vt="http://schemas.openxmlformats.org/officeDocument/2006/docPropsVTypes"/>
</file>