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854df2cbbdc6c8022e9c2b494fade25bc33508"/>
    <w:p>
      <w:pPr>
        <w:pStyle w:val="Heading1"/>
      </w:pPr>
      <w:r>
        <w:t xml:space="preserve">Guia de Oportunidades ao Longo da Vida 12 — Coordenador e Assistente de Compliance</w:t>
      </w:r>
    </w:p>
    <w:p>
      <w:pPr>
        <w:pStyle w:val="FirstParagraph"/>
      </w:pPr>
      <w:r>
        <w:rPr>
          <w:bCs/>
          <w:b/>
        </w:rPr>
        <w:t xml:space="preserve">Candidato de publicação controlado em português brasileiro 2026</w:t>
      </w:r>
      <w:r>
        <w:br/>
      </w:r>
      <w:r>
        <w:t xml:space="preserve">Versão 2.0 • agosto de 2026</w:t>
      </w:r>
      <w:r>
        <w:br/>
      </w:r>
      <w:r>
        <w:t xml:space="preserve">Criado e dirigido por Alberto (Al) Leiva</w:t>
      </w:r>
      <w:r>
        <w:br/>
      </w:r>
      <w:r>
        <w:t xml:space="preserve">Pesquisa, organização, edição e preparação de documentos com assistência do ChatGPT, OpenAI</w:t>
      </w:r>
    </w:p>
    <w:p>
      <w:pPr>
        <w:pStyle w:val="BlockText"/>
      </w:pPr>
      <w:r>
        <w:rPr>
          <w:bCs/>
          <w:b/>
        </w:rPr>
        <w:t xml:space="preserve">Status controlado:</w:t>
      </w:r>
      <w:r>
        <w:t xml:space="preserve"> </w:t>
      </w:r>
      <w:r>
        <w:t xml:space="preserve">Este é o mestre de trabalho em português brasileiro para a revisão de 2026, localizado a partir da fonte inglesa v2 congelada. Ainda não é um candidato de publicação. Deve passar pelas verificações de terminologia, paridade de conteúdo, links, legibilidade orientada à acessibilidade, codificação, DOCX, PDF, metadados, renderização e publicação antes da liberação.</w:t>
      </w:r>
    </w:p>
    <w:bookmarkStart w:id="20" w:name="a-promessa-deste-guia"/>
    <w:p>
      <w:pPr>
        <w:pStyle w:val="Heading2"/>
      </w:pPr>
      <w:r>
        <w:t xml:space="preserve">A promessa deste guia</w:t>
      </w:r>
    </w:p>
    <w:p>
      <w:pPr>
        <w:pStyle w:val="FirstParagraph"/>
      </w:pPr>
      <w:r>
        <w:t xml:space="preserve">Este guia não promete que o trabalho de compliance seja adequado para todas as pessoas, que uma credencial gere emprego, que o treinamento seja gratuito ou que qualquer salário se aplique a todos os lugares. Seu objetivo é ajudar o leitor a entender o trabalho de apoio em compliance, comparar rotas de aprendizagem acessíveis, reconhecer limites profissionais, construir evidências de capacidade, usar IA de forma responsável e verificar requisitos atuais antes de gastar dinheiro ou aceitar uma obrigação de emprego ou reembolso.</w:t>
      </w:r>
    </w:p>
    <w:bookmarkEnd w:id="20"/>
    <w:bookmarkStart w:id="21" w:name="por-que-este-guia-existe"/>
    <w:p>
      <w:pPr>
        <w:pStyle w:val="Heading2"/>
      </w:pPr>
      <w:r>
        <w:t xml:space="preserve">Por que este guia existe</w:t>
      </w:r>
    </w:p>
    <w:p>
      <w:pPr>
        <w:pStyle w:val="FirstParagraph"/>
      </w:pPr>
      <w:r>
        <w:rPr>
          <w:rStyle w:val="VerbatimChar"/>
        </w:rPr>
        <w:t xml:space="preserve">Compliance Coordinator</w:t>
      </w:r>
      <w:r>
        <w:t xml:space="preserve"> </w:t>
      </w:r>
      <w:r>
        <w:t xml:space="preserve">e</w:t>
      </w:r>
      <w:r>
        <w:t xml:space="preserve"> </w:t>
      </w:r>
      <w:r>
        <w:rPr>
          <w:rStyle w:val="VerbatimChar"/>
        </w:rPr>
        <w:t xml:space="preserve">Compliance Assistant</w:t>
      </w:r>
      <w:r>
        <w:t xml:space="preserve"> </w:t>
      </w:r>
      <w:r>
        <w:t xml:space="preserve">são títulos amplos. Em uma organização podem significar administração de políticas, coleta de evidências, registros de treinamento, acompanhamento de pendências e apoio a auditorias. Em outra podem envolver crimes financeiros, privacidade, saúde, meio ambiente, segurança, controles de exportação, qualidade, licenças, regulação ou compliance do setor público. O plano de carreira mais seguro começa pelo domínio, pelas funções, pela autoridade e pela jurisdição reais, não apenas pelo título.</w:t>
      </w:r>
    </w:p>
    <w:bookmarkEnd w:id="21"/>
    <w:bookmarkStart w:id="22" w:name="reconhecimento-da-assistência-de-ia"/>
    <w:p>
      <w:pPr>
        <w:pStyle w:val="Heading2"/>
      </w:pPr>
      <w:r>
        <w:t xml:space="preserve">Reconhecimento da assistência de IA</w:t>
      </w:r>
    </w:p>
    <w:p>
      <w:pPr>
        <w:pStyle w:val="FirstParagraph"/>
      </w:pPr>
      <w:r>
        <w:t xml:space="preserve">Alberto (Al) Leiva idealizou e dirige este projeto e continua responsável pelo guia. O ChatGPT da OpenAI foi usado como ferramenta de apoio para pesquisa, organização, edição, apoio à tradução e preparação de documentos. A assistência de IA não constitui certificação humana independente, certificação profissional de tradução, acreditação, certificação de acessibilidade, revisão jurídica, certificação de compliance nem substitui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fornece informações gerais de educação e navegação profissional. Não fornece aconselhamento individual jurídico, regulatório, financeiro, de privacidade, cibersegurança, saúde, segurança, meio ambiente, tributação, imigração, licenciamento ou aconselhamento profissional. Um coordenador ou assistente não deve ser apresentado como autorizado de forma independente a interpretar leis, certificar conformidade, fazer declarações a reguladores, realizar análise jurídica privilegiada ou encerrar investigações graves, salvo quando o cargo e a jurisdição realmente concederem essa autoridade.</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com vagas atuais no mercado-alvo.</w:t>
      </w:r>
    </w:p>
    <w:p>
      <w:pPr>
        <w:numPr>
          <w:ilvl w:val="0"/>
          <w:numId w:val="1001"/>
        </w:numPr>
        <w:pStyle w:val="Compact"/>
      </w:pPr>
      <w:r>
        <w:t xml:space="preserve">Pesquise</w:t>
      </w:r>
      <w:r>
        <w:t xml:space="preserve"> </w:t>
      </w:r>
      <w:r>
        <w:rPr>
          <w:rStyle w:val="VerbatimChar"/>
        </w:rPr>
        <w:t xml:space="preserve">Compliance Coordinator</w:t>
      </w:r>
      <w:r>
        <w:t xml:space="preserve">,</w:t>
      </w:r>
      <w:r>
        <w:t xml:space="preserve"> </w:t>
      </w:r>
      <w:r>
        <w:rPr>
          <w:rStyle w:val="VerbatimChar"/>
        </w:rPr>
        <w:t xml:space="preserve">Compliance Assistant</w:t>
      </w:r>
      <w:r>
        <w:t xml:space="preserve">,</w:t>
      </w:r>
      <w:r>
        <w:t xml:space="preserve"> </w:t>
      </w:r>
      <w:r>
        <w:rPr>
          <w:rStyle w:val="VerbatimChar"/>
        </w:rPr>
        <w:t xml:space="preserve">Compliance Administrator</w:t>
      </w:r>
      <w:r>
        <w:t xml:space="preserve">,</w:t>
      </w:r>
      <w:r>
        <w:t xml:space="preserve"> </w:t>
      </w:r>
      <w:r>
        <w:rPr>
          <w:rStyle w:val="VerbatimChar"/>
        </w:rPr>
        <w:t xml:space="preserve">Compliance Specialist</w:t>
      </w:r>
      <w:r>
        <w:t xml:space="preserve">,</w:t>
      </w:r>
      <w:r>
        <w:t xml:space="preserve"> </w:t>
      </w:r>
      <w:r>
        <w:rPr>
          <w:rStyle w:val="VerbatimChar"/>
        </w:rPr>
        <w:t xml:space="preserve">Regulatory Coordinator</w:t>
      </w:r>
      <w:r>
        <w:t xml:space="preserve">,</w:t>
      </w:r>
      <w:r>
        <w:t xml:space="preserve"> </w:t>
      </w:r>
      <w:r>
        <w:rPr>
          <w:rStyle w:val="VerbatimChar"/>
        </w:rPr>
        <w:t xml:space="preserve">Risk and Compliance Coordinator</w:t>
      </w:r>
      <w:r>
        <w:t xml:space="preserve">,</w:t>
      </w:r>
      <w:r>
        <w:t xml:space="preserve"> </w:t>
      </w:r>
      <w:r>
        <w:rPr>
          <w:rStyle w:val="VerbatimChar"/>
        </w:rPr>
        <w:t xml:space="preserve">Ethics and Compliance Coordinator</w:t>
      </w:r>
      <w:r>
        <w:t xml:space="preserve"> </w:t>
      </w:r>
      <w:r>
        <w:t xml:space="preserve">e equivalentes locais.</w:t>
      </w:r>
    </w:p>
    <w:p>
      <w:pPr>
        <w:numPr>
          <w:ilvl w:val="0"/>
          <w:numId w:val="1001"/>
        </w:numPr>
        <w:pStyle w:val="Compact"/>
      </w:pPr>
      <w:r>
        <w:t xml:space="preserve">Registre o setor e o domínio antes de comparar requisitos.</w:t>
      </w:r>
    </w:p>
    <w:p>
      <w:pPr>
        <w:numPr>
          <w:ilvl w:val="0"/>
          <w:numId w:val="1001"/>
        </w:numPr>
        <w:pStyle w:val="Compact"/>
      </w:pPr>
      <w:r>
        <w:t xml:space="preserve">Separe apoio administrativo de trabalho especializado ou sujeito a licença.</w:t>
      </w:r>
    </w:p>
    <w:p>
      <w:pPr>
        <w:numPr>
          <w:ilvl w:val="0"/>
          <w:numId w:val="1001"/>
        </w:numPr>
        <w:pStyle w:val="Compact"/>
      </w:pPr>
      <w:r>
        <w:t xml:space="preserve">Anote formação, certificações, sistemas, idiomas, experiência com investigações, conhecimento regulatório, relatórios, viagens, jornada e autoridade exigidos.</w:t>
      </w:r>
    </w:p>
    <w:p>
      <w:pPr>
        <w:numPr>
          <w:ilvl w:val="0"/>
          <w:numId w:val="1001"/>
        </w:numPr>
        <w:pStyle w:val="Compact"/>
      </w:pPr>
      <w:r>
        <w:t xml:space="preserve">Use aprendizagem pública, gratuita, apoiada pelo empregador ou baseada no trabalho antes de pagar por uma credencial privada quando essas rotas atendam ao próximo requisito verificado.</w:t>
      </w:r>
    </w:p>
    <w:p>
      <w:pPr>
        <w:numPr>
          <w:ilvl w:val="0"/>
          <w:numId w:val="1001"/>
        </w:numPr>
        <w:pStyle w:val="Compact"/>
      </w:pPr>
      <w:r>
        <w:t xml:space="preserve">Não aceite a afirmação de um fornecedor de treinamento de que um único certificado qualifica alguém para todos os domínios de compliance.</w:t>
      </w:r>
    </w:p>
    <w:bookmarkEnd w:id="24"/>
    <w:bookmarkStart w:id="25" w:name="o-que-é-o-trabalho"/>
    <w:p>
      <w:pPr>
        <w:pStyle w:val="Heading2"/>
      </w:pPr>
      <w:r>
        <w:t xml:space="preserve">2. O que é o trabalho</w:t>
      </w:r>
    </w:p>
    <w:p>
      <w:pPr>
        <w:pStyle w:val="FirstParagraph"/>
      </w:pPr>
      <w:r>
        <w:t xml:space="preserve">Coordenadores e assistentes de compliance podem ajudar uma organização a documentar, monitorar, comunicar e melhorar a aderência a políticas, padrões, contratos, leis ou regulamentos dentro de uma governança estabelecida.</w:t>
      </w:r>
    </w:p>
    <w:p>
      <w:pPr>
        <w:pStyle w:val="BodyText"/>
      </w:pPr>
      <w:r>
        <w:t xml:space="preserve">Dependendo do empregador, as funções podem incluir:</w:t>
      </w:r>
    </w:p>
    <w:p>
      <w:pPr>
        <w:numPr>
          <w:ilvl w:val="0"/>
          <w:numId w:val="1002"/>
        </w:numPr>
        <w:pStyle w:val="Compact"/>
      </w:pPr>
      <w:r>
        <w:t xml:space="preserve">manter políticas, procedimentos, registros, evidências ou documentação de controles;</w:t>
      </w:r>
    </w:p>
    <w:p>
      <w:pPr>
        <w:numPr>
          <w:ilvl w:val="0"/>
          <w:numId w:val="1002"/>
        </w:numPr>
        <w:pStyle w:val="Compact"/>
      </w:pPr>
      <w:r>
        <w:t xml:space="preserve">coordenar calendários de compliance e atestações recorrentes;</w:t>
      </w:r>
    </w:p>
    <w:p>
      <w:pPr>
        <w:numPr>
          <w:ilvl w:val="0"/>
          <w:numId w:val="1002"/>
        </w:numPr>
        <w:pStyle w:val="Compact"/>
      </w:pPr>
      <w:r>
        <w:t xml:space="preserve">coletar evidências para auditorias, avaliações, revisões ou solicitações de reguladores;</w:t>
      </w:r>
    </w:p>
    <w:p>
      <w:pPr>
        <w:numPr>
          <w:ilvl w:val="0"/>
          <w:numId w:val="1002"/>
        </w:numPr>
        <w:pStyle w:val="Compact"/>
      </w:pPr>
      <w:r>
        <w:t xml:space="preserve">acompanhar achados, exceções, ações corretivas e prazos;</w:t>
      </w:r>
    </w:p>
    <w:p>
      <w:pPr>
        <w:numPr>
          <w:ilvl w:val="0"/>
          <w:numId w:val="1002"/>
        </w:numPr>
        <w:pStyle w:val="Compact"/>
      </w:pPr>
      <w:r>
        <w:t xml:space="preserve">apoiar treinamentos de empregados e registros de conclusão;</w:t>
      </w:r>
    </w:p>
    <w:p>
      <w:pPr>
        <w:numPr>
          <w:ilvl w:val="0"/>
          <w:numId w:val="1002"/>
        </w:numPr>
        <w:pStyle w:val="Compact"/>
      </w:pPr>
      <w:r>
        <w:t xml:space="preserve">organizar certificações, licenças, permissões ou registros obrigatórios;</w:t>
      </w:r>
    </w:p>
    <w:p>
      <w:pPr>
        <w:numPr>
          <w:ilvl w:val="0"/>
          <w:numId w:val="1002"/>
        </w:numPr>
        <w:pStyle w:val="Compact"/>
      </w:pPr>
      <w:r>
        <w:t xml:space="preserve">monitorar caixas de entrada, filas de casos, reclamações, registros de canais de ética ou canais de escalonamento;</w:t>
      </w:r>
    </w:p>
    <w:p>
      <w:pPr>
        <w:numPr>
          <w:ilvl w:val="0"/>
          <w:numId w:val="1002"/>
        </w:numPr>
        <w:pStyle w:val="Compact"/>
      </w:pPr>
      <w:r>
        <w:t xml:space="preserve">preparar painéis e relatórios de status;</w:t>
      </w:r>
    </w:p>
    <w:p>
      <w:pPr>
        <w:numPr>
          <w:ilvl w:val="0"/>
          <w:numId w:val="1002"/>
        </w:numPr>
        <w:pStyle w:val="Compact"/>
      </w:pPr>
      <w:r>
        <w:t xml:space="preserve">apoiar due diligence ou integração de terceiros;</w:t>
      </w:r>
    </w:p>
    <w:p>
      <w:pPr>
        <w:numPr>
          <w:ilvl w:val="0"/>
          <w:numId w:val="1002"/>
        </w:numPr>
        <w:pStyle w:val="Compact"/>
      </w:pPr>
      <w:r>
        <w:t xml:space="preserve">documentar reuniões e ações;</w:t>
      </w:r>
    </w:p>
    <w:p>
      <w:pPr>
        <w:numPr>
          <w:ilvl w:val="0"/>
          <w:numId w:val="1002"/>
        </w:numPr>
        <w:pStyle w:val="Compact"/>
      </w:pPr>
      <w:r>
        <w:t xml:space="preserve">manter arquivos confidenciais de investigação ou revisão quando autorizado; e</w:t>
      </w:r>
    </w:p>
    <w:p>
      <w:pPr>
        <w:numPr>
          <w:ilvl w:val="0"/>
          <w:numId w:val="1002"/>
        </w:numPr>
        <w:pStyle w:val="Compact"/>
      </w:pPr>
      <w:r>
        <w:t xml:space="preserve">escalar possíveis violações ou falhas de controle não resolvidas.</w:t>
      </w:r>
    </w:p>
    <w:p>
      <w:pPr>
        <w:pStyle w:val="FirstParagraph"/>
      </w:pPr>
      <w:r>
        <w:t xml:space="preserve">O benchmark amplo mais próximo do BLS dos Estados Unidos é</w:t>
      </w:r>
      <w:r>
        <w:t xml:space="preserve"> </w:t>
      </w:r>
      <w:r>
        <w:rPr>
          <w:bCs/>
          <w:b/>
        </w:rPr>
        <w:t xml:space="preserve">Compliance Officers</w:t>
      </w:r>
      <w:r>
        <w:t xml:space="preserve">. Não é um mapeamento um-para-um para cada cargo de assistente ou coordenador.</w:t>
      </w:r>
    </w:p>
    <w:bookmarkEnd w:id="25"/>
    <w:bookmarkStart w:id="26" w:name="domínios-e-um-ciclo-de-trabalho-realista"/>
    <w:p>
      <w:pPr>
        <w:pStyle w:val="Heading2"/>
      </w:pPr>
      <w:r>
        <w:t xml:space="preserve">3. Domínios e um ciclo de trabalho realista</w:t>
      </w:r>
    </w:p>
    <w:p>
      <w:pPr>
        <w:pStyle w:val="FirstParagraph"/>
      </w:pPr>
      <w:r>
        <w:t xml:space="preserve">Domínios comuns incluem ética corporativa, serviços financeiros, AML/KYC, privacidade, cibersegurança, saúde, farmacêutica, meio ambiente, segurança do trabalho, qualidade, controles de exportação, contratação pública, gestão de registros, licenciamento e regulação setorial.</w:t>
      </w:r>
    </w:p>
    <w:p>
      <w:pPr>
        <w:pStyle w:val="BodyText"/>
      </w:pPr>
      <w:r>
        <w:t xml:space="preserve">Um ciclo de apoio realista pode ser:</w:t>
      </w:r>
    </w:p>
    <w:p>
      <w:pPr>
        <w:numPr>
          <w:ilvl w:val="0"/>
          <w:numId w:val="1003"/>
        </w:numPr>
        <w:pStyle w:val="Compact"/>
      </w:pPr>
      <w:r>
        <w:t xml:space="preserve">Identificar o requisito, política, controle ou solicitação de evidência aplicável.</w:t>
      </w:r>
    </w:p>
    <w:p>
      <w:pPr>
        <w:numPr>
          <w:ilvl w:val="0"/>
          <w:numId w:val="1003"/>
        </w:numPr>
        <w:pStyle w:val="Compact"/>
      </w:pPr>
      <w:r>
        <w:t xml:space="preserve">Confirmar responsável e prazo.</w:t>
      </w:r>
    </w:p>
    <w:p>
      <w:pPr>
        <w:numPr>
          <w:ilvl w:val="0"/>
          <w:numId w:val="1003"/>
        </w:numPr>
        <w:pStyle w:val="Compact"/>
      </w:pPr>
      <w:r>
        <w:t xml:space="preserve">Coletar evidência aprovada sem alterá-la nem retrodatá-la.</w:t>
      </w:r>
    </w:p>
    <w:p>
      <w:pPr>
        <w:numPr>
          <w:ilvl w:val="0"/>
          <w:numId w:val="1003"/>
        </w:numPr>
        <w:pStyle w:val="Compact"/>
      </w:pPr>
      <w:r>
        <w:t xml:space="preserve">Verificar completude conforme checklist ou procedimento estabelecido.</w:t>
      </w:r>
    </w:p>
    <w:p>
      <w:pPr>
        <w:numPr>
          <w:ilvl w:val="0"/>
          <w:numId w:val="1003"/>
        </w:numPr>
        <w:pStyle w:val="Compact"/>
      </w:pPr>
      <w:r>
        <w:t xml:space="preserve">Registrar corretamente exceções, evidências faltantes ou itens vencidos.</w:t>
      </w:r>
    </w:p>
    <w:p>
      <w:pPr>
        <w:numPr>
          <w:ilvl w:val="0"/>
          <w:numId w:val="1003"/>
        </w:numPr>
        <w:pStyle w:val="Compact"/>
      </w:pPr>
      <w:r>
        <w:t xml:space="preserve">Escalar dúvidas de interpretação ao profissional responsável de compliance, jurídico, privacidade, segurança, finanças, saúde, engenharia ou regulação.</w:t>
      </w:r>
    </w:p>
    <w:p>
      <w:pPr>
        <w:numPr>
          <w:ilvl w:val="0"/>
          <w:numId w:val="1003"/>
        </w:numPr>
        <w:pStyle w:val="Compact"/>
      </w:pPr>
      <w:r>
        <w:t xml:space="preserve">Acompanhar remediação e reter evidências.</w:t>
      </w:r>
    </w:p>
    <w:p>
      <w:pPr>
        <w:numPr>
          <w:ilvl w:val="0"/>
          <w:numId w:val="1003"/>
        </w:numPr>
        <w:pStyle w:val="Compact"/>
      </w:pPr>
      <w:r>
        <w:t xml:space="preserve">Reportar status sem esconder falhas nem exagerar o nível de garantia.</w:t>
      </w:r>
    </w:p>
    <w:p>
      <w:pPr>
        <w:numPr>
          <w:ilvl w:val="0"/>
          <w:numId w:val="1003"/>
        </w:numPr>
        <w:pStyle w:val="Compact"/>
      </w:pPr>
      <w:r>
        <w:t xml:space="preserve">Encerrar o item somente quando existirem evidência e aprovação exigidas.</w:t>
      </w:r>
    </w:p>
    <w:bookmarkEnd w:id="26"/>
    <w:bookmarkStart w:id="27" w:name="Xeb37ef120dba0f646de3dfc71653491ec04f1f8"/>
    <w:p>
      <w:pPr>
        <w:pStyle w:val="Heading2"/>
      </w:pPr>
      <w:r>
        <w:t xml:space="preserve">4. Compatibilidade, condições de trabalho e acessibilidade</w:t>
      </w:r>
    </w:p>
    <w:p>
      <w:pPr>
        <w:pStyle w:val="FirstParagraph"/>
      </w:pPr>
      <w:r>
        <w:t xml:space="preserve">Pergunte a si mesmo:</w:t>
      </w:r>
    </w:p>
    <w:p>
      <w:pPr>
        <w:numPr>
          <w:ilvl w:val="0"/>
          <w:numId w:val="1004"/>
        </w:numPr>
        <w:pStyle w:val="Compact"/>
      </w:pPr>
      <w:r>
        <w:t xml:space="preserve">Consigo trabalhar com cuidado com políticas, evidências, datas e registros?</w:t>
      </w:r>
    </w:p>
    <w:p>
      <w:pPr>
        <w:numPr>
          <w:ilvl w:val="0"/>
          <w:numId w:val="1004"/>
        </w:numPr>
        <w:pStyle w:val="Compact"/>
      </w:pPr>
      <w:r>
        <w:t xml:space="preserve">Consigo relatar um achado desconfortável sem alterar os fatos?</w:t>
      </w:r>
    </w:p>
    <w:p>
      <w:pPr>
        <w:numPr>
          <w:ilvl w:val="0"/>
          <w:numId w:val="1004"/>
        </w:numPr>
        <w:pStyle w:val="Compact"/>
      </w:pPr>
      <w:r>
        <w:t xml:space="preserve">Consigo distinguir documento ausente de prova de conformidade?</w:t>
      </w:r>
    </w:p>
    <w:p>
      <w:pPr>
        <w:numPr>
          <w:ilvl w:val="0"/>
          <w:numId w:val="1004"/>
        </w:numPr>
        <w:pStyle w:val="Compact"/>
      </w:pPr>
      <w:r>
        <w:t xml:space="preserve">Consigo proteger informações confidenciais de empregados, clientes, fornecedores, investigações e reguladores?</w:t>
      </w:r>
    </w:p>
    <w:p>
      <w:pPr>
        <w:numPr>
          <w:ilvl w:val="0"/>
          <w:numId w:val="1004"/>
        </w:numPr>
        <w:pStyle w:val="Compact"/>
      </w:pPr>
      <w:r>
        <w:t xml:space="preserve">Consigo aprender o vocabulário de um setor sem fingir ser advogado ou especialista licenciado?</w:t>
      </w:r>
    </w:p>
    <w:p>
      <w:pPr>
        <w:numPr>
          <w:ilvl w:val="0"/>
          <w:numId w:val="1004"/>
        </w:numPr>
        <w:pStyle w:val="Compact"/>
      </w:pPr>
      <w:r>
        <w:t xml:space="preserve">Consigo manter independência quando um gestor me pressiona para marcar algo como concluído?</w:t>
      </w:r>
    </w:p>
    <w:p>
      <w:pPr>
        <w:numPr>
          <w:ilvl w:val="0"/>
          <w:numId w:val="1004"/>
        </w:numPr>
        <w:pStyle w:val="Compact"/>
      </w:pPr>
      <w:r>
        <w:t xml:space="preserve">Consigo usar planilhas, sistemas de workflow, repositórios documentais e ferramentas de relatório com precisão?</w:t>
      </w:r>
    </w:p>
    <w:p>
      <w:pPr>
        <w:pStyle w:val="FirstParagraph"/>
      </w:pPr>
      <w:r>
        <w:t xml:space="preserve">O trabalho costuma ser em escritório, híbrido ou remoto, mas algumas funções exigem visitas, auditorias, entrevistas, inspeções, viagens ou atuação em instalações reguladas. As necessidades de acessibilidade podem envolver tempo de tela, carga de leitura, reuniões, exigências de audição ou fala, viagens, acesso físico, condições sensoriais ou rigidez de horário. Verifique funções essenciais e opções razoáveis de acomodação na jurisdição aplicável.</w:t>
      </w:r>
    </w:p>
    <w:bookmarkEnd w:id="27"/>
    <w:bookmarkStart w:id="28" w:name="X6ff081df8c76c20cf0a94198537050e7bdf7611"/>
    <w:p>
      <w:pPr>
        <w:pStyle w:val="Heading2"/>
      </w:pPr>
      <w:r>
        <w:t xml:space="preserve">5. Ética, privacidade, integridade da evidência e escalonamento</w:t>
      </w:r>
    </w:p>
    <w:p>
      <w:pPr>
        <w:pStyle w:val="FirstParagraph"/>
      </w:pPr>
      <w:r>
        <w:t xml:space="preserve">Nunca:</w:t>
      </w:r>
    </w:p>
    <w:p>
      <w:pPr>
        <w:numPr>
          <w:ilvl w:val="0"/>
          <w:numId w:val="1005"/>
        </w:numPr>
        <w:pStyle w:val="Compact"/>
      </w:pPr>
      <w:r>
        <w:t xml:space="preserve">fabrique, altere, retrodate, apague ou oculte evidências de compliance;</w:t>
      </w:r>
    </w:p>
    <w:p>
      <w:pPr>
        <w:numPr>
          <w:ilvl w:val="0"/>
          <w:numId w:val="1005"/>
        </w:numPr>
        <w:pStyle w:val="Compact"/>
      </w:pPr>
      <w:r>
        <w:t xml:space="preserve">marque um controle como eficaz quando falta evidência exigida;</w:t>
      </w:r>
    </w:p>
    <w:p>
      <w:pPr>
        <w:numPr>
          <w:ilvl w:val="0"/>
          <w:numId w:val="1005"/>
        </w:numPr>
        <w:pStyle w:val="Compact"/>
      </w:pPr>
      <w:r>
        <w:t xml:space="preserve">distorça o escopo ou resultado de auditoria, teste, investigação ou certificação;</w:t>
      </w:r>
    </w:p>
    <w:p>
      <w:pPr>
        <w:numPr>
          <w:ilvl w:val="0"/>
          <w:numId w:val="1005"/>
        </w:numPr>
        <w:pStyle w:val="Compact"/>
      </w:pPr>
      <w:r>
        <w:t xml:space="preserve">divulgue informações confidenciais de denúncias, investigações, saúde, finanças, empregados, clientes ou assuntos jurídicos sem autorização;</w:t>
      </w:r>
    </w:p>
    <w:p>
      <w:pPr>
        <w:numPr>
          <w:ilvl w:val="0"/>
          <w:numId w:val="1005"/>
        </w:numPr>
        <w:pStyle w:val="Compact"/>
      </w:pPr>
      <w:r>
        <w:t xml:space="preserve">retalie ou exponha um denunciante contra política ou lei;</w:t>
      </w:r>
    </w:p>
    <w:p>
      <w:pPr>
        <w:numPr>
          <w:ilvl w:val="0"/>
          <w:numId w:val="1005"/>
        </w:numPr>
        <w:pStyle w:val="Compact"/>
      </w:pPr>
      <w:r>
        <w:t xml:space="preserve">forneça conclusões jurídicas além da sua autoridade;</w:t>
      </w:r>
    </w:p>
    <w:p>
      <w:pPr>
        <w:numPr>
          <w:ilvl w:val="0"/>
          <w:numId w:val="1005"/>
        </w:numPr>
        <w:pStyle w:val="Compact"/>
      </w:pPr>
      <w:r>
        <w:t xml:space="preserve">use serviço de IA não aprovado para casos confidenciais, dados regulados ou evidências;</w:t>
      </w:r>
    </w:p>
    <w:p>
      <w:pPr>
        <w:numPr>
          <w:ilvl w:val="0"/>
          <w:numId w:val="1005"/>
        </w:numPr>
        <w:pStyle w:val="Compact"/>
      </w:pPr>
      <w:r>
        <w:t xml:space="preserve">permita que a IA tome decisões finais disciplinares, jurídicas, regulatórias, de fraude, sanções ou segurança; ou</w:t>
      </w:r>
    </w:p>
    <w:p>
      <w:pPr>
        <w:numPr>
          <w:ilvl w:val="0"/>
          <w:numId w:val="1005"/>
        </w:numPr>
        <w:pStyle w:val="Compact"/>
      </w:pPr>
      <w:r>
        <w:t xml:space="preserve">alegue possuir certificação, licença, autorização ou aprovação que não possui.</w:t>
      </w:r>
    </w:p>
    <w:p>
      <w:pPr>
        <w:pStyle w:val="FirstParagraph"/>
      </w:pPr>
      <w:r>
        <w:t xml:space="preserve">Escale suspeitas de fraude, suborno, retaliação, risco de segurança, violação de privacidade, sanções, conduta criminosa, falha material de controle, adulteração de evidências ou assunto sensível a regulador pelo canal autorizado.</w:t>
      </w:r>
    </w:p>
    <w:bookmarkEnd w:id="28"/>
    <w:bookmarkStart w:id="32" w:name="salários-perspectivas-e-pesquisa-atual"/>
    <w:p>
      <w:pPr>
        <w:pStyle w:val="Heading2"/>
      </w:pPr>
      <w:r>
        <w:t xml:space="preserve">6. Salários, perspectivas e pesquisa atual</w:t>
      </w:r>
    </w:p>
    <w:bookmarkStart w:id="29" w:name="estados-unidos-benchmark-oficial-do-bls"/>
    <w:p>
      <w:pPr>
        <w:pStyle w:val="Heading3"/>
      </w:pPr>
      <w:r>
        <w:t xml:space="preserve">Estados Unidos — benchmark oficial do BLS</w:t>
      </w:r>
    </w:p>
    <w:p>
      <w:pPr>
        <w:pStyle w:val="FirstParagraph"/>
      </w:pPr>
      <w:r>
        <w:t xml:space="preserve">O Bureau of Labor Statistics dos Estados Unidos informa que</w:t>
      </w:r>
      <w:r>
        <w:t xml:space="preserve"> </w:t>
      </w:r>
      <w:r>
        <w:rPr>
          <w:bCs/>
          <w:b/>
        </w:rPr>
        <w:t xml:space="preserve">Compliance Officers</w:t>
      </w:r>
      <w:r>
        <w:t xml:space="preserve"> </w:t>
      </w:r>
      <w:r>
        <w:t xml:space="preserve">teve salário anual mediano de</w:t>
      </w:r>
      <w:r>
        <w:t xml:space="preserve"> </w:t>
      </w:r>
      <w:r>
        <w:rPr>
          <w:bCs/>
          <w:b/>
        </w:rPr>
        <w:t xml:space="preserve">$78,420 em maio de 2024</w:t>
      </w:r>
      <w:r>
        <w:t xml:space="preserve">. O emprego é projetado para crescer</w:t>
      </w:r>
      <w:r>
        <w:t xml:space="preserve"> </w:t>
      </w:r>
      <w:r>
        <w:rPr>
          <w:bCs/>
          <w:b/>
        </w:rPr>
        <w:t xml:space="preserve">3% de 2024 a 2034</w:t>
      </w:r>
      <w:r>
        <w:t xml:space="preserve">, com aproximadamente</w:t>
      </w:r>
      <w:r>
        <w:t xml:space="preserve"> </w:t>
      </w:r>
      <w:r>
        <w:rPr>
          <w:bCs/>
          <w:b/>
        </w:rPr>
        <w:t xml:space="preserve">33,300 vagas por ano</w:t>
      </w:r>
      <w:r>
        <w:t xml:space="preserve"> </w:t>
      </w:r>
      <w:r>
        <w:t xml:space="preserve">em média ao longo da década.</w:t>
      </w:r>
    </w:p>
    <w:p>
      <w:pPr>
        <w:pStyle w:val="BodyText"/>
      </w:pPr>
      <w:r>
        <w:t xml:space="preserve">Esses valores são de nível ocupacional. Um coordenador ou assistente pode ser mais júnior e ganhar menos; funções especializadas podem exigir experiência adicional e pagar de forma diferente.</w:t>
      </w:r>
    </w:p>
    <w:p>
      <w:pPr>
        <w:pStyle w:val="BodyText"/>
      </w:pPr>
      <w:r>
        <w:t xml:space="preserve">Fonte:</w:t>
      </w:r>
      <w:r>
        <w:br/>
      </w:r>
      <w:r>
        <w:t xml:space="preserve">https://www.bls.gov/ooh/business-and-financial/compliance-officers.htm</w:t>
      </w:r>
    </w:p>
    <w:bookmarkEnd w:id="29"/>
    <w:bookmarkStart w:id="30" w:name="canadá-o-mapeamento-depende-do-domínio"/>
    <w:p>
      <w:pPr>
        <w:pStyle w:val="Heading3"/>
      </w:pPr>
      <w:r>
        <w:t xml:space="preserve">Canadá — o mapeamento depende do domínio</w:t>
      </w:r>
    </w:p>
    <w:p>
      <w:pPr>
        <w:pStyle w:val="FirstParagraph"/>
      </w:pPr>
      <w:r>
        <w:t xml:space="preserve">O Job Bank do Governo do Canadá mapeia</w:t>
      </w:r>
      <w:r>
        <w:t xml:space="preserve"> </w:t>
      </w:r>
      <w:r>
        <w:rPr>
          <w:rStyle w:val="VerbatimChar"/>
        </w:rPr>
        <w:t xml:space="preserve">Regulatory Compliance Officer</w:t>
      </w:r>
      <w:r>
        <w:t xml:space="preserve"> </w:t>
      </w:r>
      <w:r>
        <w:t xml:space="preserve">para</w:t>
      </w:r>
      <w:r>
        <w:t xml:space="preserve"> </w:t>
      </w:r>
      <w:r>
        <w:rPr>
          <w:bCs/>
          <w:b/>
        </w:rPr>
        <w:t xml:space="preserve">NOC 11201</w:t>
      </w:r>
      <w:r>
        <w:t xml:space="preserve"> </w:t>
      </w:r>
      <w:r>
        <w:t xml:space="preserve">e informa salários horários nacionais, atualizados em 19 de novembro de 2025 para o período de referência 2023–2024, de</w:t>
      </w:r>
      <w:r>
        <w:t xml:space="preserve"> </w:t>
      </w:r>
      <w:r>
        <w:rPr>
          <w:bCs/>
          <w:b/>
        </w:rPr>
        <w:t xml:space="preserve">C$27.00 baixo, C$44.10 mediano e C$69.71 alto</w:t>
      </w:r>
      <w:r>
        <w:t xml:space="preserve">.</w:t>
      </w:r>
    </w:p>
    <w:p>
      <w:pPr>
        <w:pStyle w:val="BodyText"/>
      </w:pPr>
      <w:r>
        <w:t xml:space="preserve">O Job Bank mapeia separadamente</w:t>
      </w:r>
      <w:r>
        <w:t xml:space="preserve"> </w:t>
      </w:r>
      <w:r>
        <w:rPr>
          <w:rStyle w:val="VerbatimChar"/>
        </w:rPr>
        <w:t xml:space="preserve">Financial Compliance Officer</w:t>
      </w:r>
      <w:r>
        <w:t xml:space="preserve"> </w:t>
      </w:r>
      <w:r>
        <w:t xml:space="preserve">para</w:t>
      </w:r>
      <w:r>
        <w:t xml:space="preserve"> </w:t>
      </w:r>
      <w:r>
        <w:rPr>
          <w:bCs/>
          <w:b/>
        </w:rPr>
        <w:t xml:space="preserve">NOC 11109</w:t>
      </w:r>
      <w:r>
        <w:t xml:space="preserve">, com salários nacionais de</w:t>
      </w:r>
      <w:r>
        <w:t xml:space="preserve"> </w:t>
      </w:r>
      <w:r>
        <w:rPr>
          <w:bCs/>
          <w:b/>
        </w:rPr>
        <w:t xml:space="preserve">C$24.04 baixo, C$38.46 mediano e C$66.67 alto</w:t>
      </w:r>
      <w:r>
        <w:t xml:space="preserve"> </w:t>
      </w:r>
      <w:r>
        <w:t xml:space="preserve">para o mesmo período. A diferença mostra por que o domínio real precisa ser identificado antes de usar um benchmark salarial.</w:t>
      </w:r>
    </w:p>
    <w:p>
      <w:pPr>
        <w:pStyle w:val="BodyText"/>
      </w:pPr>
      <w:r>
        <w:t xml:space="preserve">Fontes:</w:t>
      </w:r>
      <w:r>
        <w:br/>
      </w:r>
      <w:r>
        <w:t xml:space="preserve">https://www.jobbank.gc.ca/marketreport/wages-occupation/27323/ca</w:t>
      </w:r>
      <w:r>
        <w:br/>
      </w:r>
      <w:r>
        <w:t xml:space="preserve">https://www.jobbank.gc.ca/marketreport/wages-occupation/296408/ca</w:t>
      </w:r>
    </w:p>
    <w:bookmarkEnd w:id="30"/>
    <w:bookmarkStart w:id="31" w:name="colômbia-e-américa-latina"/>
    <w:p>
      <w:pPr>
        <w:pStyle w:val="Heading3"/>
      </w:pPr>
      <w:r>
        <w:t xml:space="preserve">Colômbia e América Latina</w:t>
      </w:r>
    </w:p>
    <w:p>
      <w:pPr>
        <w:pStyle w:val="FirstParagraph"/>
      </w:pPr>
      <w:r>
        <w:t xml:space="preserve">Não invente um único salário ou credencial regional. Pesquise títulos locais como</w:t>
      </w:r>
      <w:r>
        <w:t xml:space="preserve"> </w:t>
      </w:r>
      <w:r>
        <w:rPr>
          <w:rStyle w:val="VerbatimChar"/>
        </w:rPr>
        <w:t xml:space="preserve">cumplimiento</w:t>
      </w:r>
      <w:r>
        <w:t xml:space="preserve">,</w:t>
      </w:r>
      <w:r>
        <w:t xml:space="preserve"> </w:t>
      </w:r>
      <w:r>
        <w:rPr>
          <w:rStyle w:val="VerbatimChar"/>
        </w:rPr>
        <w:t xml:space="preserve">cumplimiento normativo</w:t>
      </w:r>
      <w:r>
        <w:t xml:space="preserve">,</w:t>
      </w:r>
      <w:r>
        <w:t xml:space="preserve"> </w:t>
      </w:r>
      <w:r>
        <w:rPr>
          <w:rStyle w:val="VerbatimChar"/>
        </w:rPr>
        <w:t xml:space="preserve">risco e compliance</w:t>
      </w:r>
      <w:r>
        <w:t xml:space="preserve">,</w:t>
      </w:r>
      <w:r>
        <w:t xml:space="preserve"> </w:t>
      </w:r>
      <w:r>
        <w:rPr>
          <w:rStyle w:val="VerbatimChar"/>
        </w:rPr>
        <w:t xml:space="preserve">controle interno</w:t>
      </w:r>
      <w:r>
        <w:t xml:space="preserve">,</w:t>
      </w:r>
      <w:r>
        <w:t xml:space="preserve"> </w:t>
      </w:r>
      <w:r>
        <w:rPr>
          <w:rStyle w:val="VerbatimChar"/>
        </w:rPr>
        <w:t xml:space="preserve">ética e compliance</w:t>
      </w:r>
      <w:r>
        <w:t xml:space="preserve">,</w:t>
      </w:r>
      <w:r>
        <w:t xml:space="preserve"> </w:t>
      </w:r>
      <w:r>
        <w:rPr>
          <w:rStyle w:val="VerbatimChar"/>
        </w:rPr>
        <w:t xml:space="preserve">proteção de dados</w:t>
      </w:r>
      <w:r>
        <w:t xml:space="preserve">,</w:t>
      </w:r>
      <w:r>
        <w:t xml:space="preserve"> </w:t>
      </w:r>
      <w:r>
        <w:rPr>
          <w:rStyle w:val="VerbatimChar"/>
        </w:rPr>
        <w:t xml:space="preserve">SARLAFT</w:t>
      </w:r>
      <w:r>
        <w:t xml:space="preserve">,</w:t>
      </w:r>
      <w:r>
        <w:t xml:space="preserve"> </w:t>
      </w:r>
      <w:r>
        <w:rPr>
          <w:rStyle w:val="VerbatimChar"/>
        </w:rPr>
        <w:t xml:space="preserve">prevenção à lavagem</w:t>
      </w:r>
      <w:r>
        <w:t xml:space="preserve"> </w:t>
      </w:r>
      <w:r>
        <w:t xml:space="preserve">e equivalentes específicos do domínio. Compare funções reais e vagas públicas ou de empregadores atuais.</w:t>
      </w:r>
    </w:p>
    <w:bookmarkEnd w:id="31"/>
    <w:bookmarkEnd w:id="32"/>
    <w:bookmarkStart w:id="33" w:name="Xbad4ec0863ea92e4578d77011e20ae9122609da"/>
    <w:p>
      <w:pPr>
        <w:pStyle w:val="Heading2"/>
      </w:pPr>
      <w:r>
        <w:t xml:space="preserve">7. Educação, credenciais e aprendizagem gratuita primeiro</w:t>
      </w:r>
    </w:p>
    <w:p>
      <w:pPr>
        <w:pStyle w:val="FirstParagraph"/>
      </w:pPr>
      <w:r>
        <w:t xml:space="preserve">Não existe uma credencial universal para todas as funções de coordenador ou assistente de compliance.</w:t>
      </w:r>
    </w:p>
    <w:p>
      <w:pPr>
        <w:pStyle w:val="BodyText"/>
      </w:pPr>
      <w:r>
        <w:t xml:space="preserve">Tópicos básicos úteis incluem:</w:t>
      </w:r>
    </w:p>
    <w:p>
      <w:pPr>
        <w:numPr>
          <w:ilvl w:val="0"/>
          <w:numId w:val="1006"/>
        </w:numPr>
        <w:pStyle w:val="Compact"/>
      </w:pPr>
      <w:r>
        <w:t xml:space="preserve">gestão de políticas e procedimentos;</w:t>
      </w:r>
    </w:p>
    <w:p>
      <w:pPr>
        <w:numPr>
          <w:ilvl w:val="0"/>
          <w:numId w:val="1006"/>
        </w:numPr>
        <w:pStyle w:val="Compact"/>
      </w:pPr>
      <w:r>
        <w:t xml:space="preserve">coleta de evidências e integridade de registros;</w:t>
      </w:r>
    </w:p>
    <w:p>
      <w:pPr>
        <w:numPr>
          <w:ilvl w:val="0"/>
          <w:numId w:val="1006"/>
        </w:numPr>
        <w:pStyle w:val="Compact"/>
      </w:pPr>
      <w:r>
        <w:t xml:space="preserve">planilhas e relatórios;</w:t>
      </w:r>
    </w:p>
    <w:p>
      <w:pPr>
        <w:numPr>
          <w:ilvl w:val="0"/>
          <w:numId w:val="1006"/>
        </w:numPr>
        <w:pStyle w:val="Compact"/>
      </w:pPr>
      <w:r>
        <w:t xml:space="preserve">acompanhamento de pendências e ações corretivas;</w:t>
      </w:r>
    </w:p>
    <w:p>
      <w:pPr>
        <w:numPr>
          <w:ilvl w:val="0"/>
          <w:numId w:val="1006"/>
        </w:numPr>
        <w:pStyle w:val="Compact"/>
      </w:pPr>
      <w:r>
        <w:t xml:space="preserve">fundamentos de auditoria e avaliação;</w:t>
      </w:r>
    </w:p>
    <w:p>
      <w:pPr>
        <w:numPr>
          <w:ilvl w:val="0"/>
          <w:numId w:val="1006"/>
        </w:numPr>
        <w:pStyle w:val="Compact"/>
      </w:pPr>
      <w:r>
        <w:t xml:space="preserve">ética e conflitos de interesse;</w:t>
      </w:r>
    </w:p>
    <w:p>
      <w:pPr>
        <w:numPr>
          <w:ilvl w:val="0"/>
          <w:numId w:val="1006"/>
        </w:numPr>
        <w:pStyle w:val="Compact"/>
      </w:pPr>
      <w:r>
        <w:t xml:space="preserve">privacidade e tratamento de dados;</w:t>
      </w:r>
    </w:p>
    <w:p>
      <w:pPr>
        <w:numPr>
          <w:ilvl w:val="0"/>
          <w:numId w:val="1006"/>
        </w:numPr>
        <w:pStyle w:val="Compact"/>
      </w:pPr>
      <w:r>
        <w:t xml:space="preserve">conscientização em cibersegurança;</w:t>
      </w:r>
    </w:p>
    <w:p>
      <w:pPr>
        <w:numPr>
          <w:ilvl w:val="0"/>
          <w:numId w:val="1006"/>
        </w:numPr>
        <w:pStyle w:val="Compact"/>
      </w:pPr>
      <w:r>
        <w:t xml:space="preserve">redação empresarial;</w:t>
      </w:r>
    </w:p>
    <w:p>
      <w:pPr>
        <w:numPr>
          <w:ilvl w:val="0"/>
          <w:numId w:val="1006"/>
        </w:numPr>
        <w:pStyle w:val="Compact"/>
      </w:pPr>
      <w:r>
        <w:t xml:space="preserve">entrevistas e tomada de notas conforme procedimentos aprovados;</w:t>
      </w:r>
    </w:p>
    <w:p>
      <w:pPr>
        <w:numPr>
          <w:ilvl w:val="0"/>
          <w:numId w:val="1006"/>
        </w:numPr>
        <w:pStyle w:val="Compact"/>
      </w:pPr>
      <w:r>
        <w:t xml:space="preserve">terminologia de risco e controles; e</w:t>
      </w:r>
    </w:p>
    <w:p>
      <w:pPr>
        <w:numPr>
          <w:ilvl w:val="0"/>
          <w:numId w:val="1006"/>
        </w:numPr>
        <w:pStyle w:val="Compact"/>
      </w:pPr>
      <w:r>
        <w:t xml:space="preserve">uso responsável de IA.</w:t>
      </w:r>
    </w:p>
    <w:p>
      <w:pPr>
        <w:pStyle w:val="FirstParagraph"/>
      </w:pPr>
      <w:r>
        <w:t xml:space="preserve">Funções específicas podem exigir contabilidade, direito, finanças, saúde, engenharia, segurança, meio ambiente, privacidade, cibersegurança ou outra formação especializada. Verifique o requisito real do empregador antes de pagar por uma certificação.</w:t>
      </w:r>
    </w:p>
    <w:bookmarkEnd w:id="33"/>
    <w:bookmarkStart w:id="35" w:name="X48d79d7e61977bbffaae924a76b858de1d58dc7"/>
    <w:p>
      <w:pPr>
        <w:pStyle w:val="Heading2"/>
      </w:pPr>
      <w:r>
        <w:t xml:space="preserve">8. Financiamento, apoio do empregador e aprendizagem baseada no trabalho</w:t>
      </w:r>
    </w:p>
    <w:bookmarkStart w:id="34" w:name="estados-unidos"/>
    <w:p>
      <w:pPr>
        <w:pStyle w:val="Heading3"/>
      </w:pPr>
      <w:r>
        <w:t xml:space="preserve">Estados Unidos</w:t>
      </w:r>
    </w:p>
    <w:p>
      <w:pPr>
        <w:pStyle w:val="FirstParagraph"/>
      </w:pPr>
      <w:r>
        <w:t xml:space="preserve">Federal Student Aid pode apoiar estudantes elegíveis em programas pós-secundários ou de formação profissional elegíveis. A elegibilidade FAFSA não significa que todo curso privado curto se qualifique.</w:t>
      </w:r>
    </w:p>
    <w:p>
      <w:pPr>
        <w:pStyle w:val="BodyText"/>
      </w:pPr>
      <w:r>
        <w:t xml:space="preserve">https://studentaid.gov/articles/fafsa-student-steps/</w:t>
      </w:r>
    </w:p>
    <w:p>
      <w:pPr>
        <w:pStyle w:val="BodyText"/>
      </w:pPr>
      <w:r>
        <w:t xml:space="preserve">Sistemas estaduais e locais de força de trabalho podem oferecer treinamento apoiado pelo WIOA ou serviços relacionados quando critérios de elegibilidade e regras locais forem atendidos.</w:t>
      </w:r>
    </w:p>
    <w:p>
      <w:pPr>
        <w:pStyle w:val="BodyText"/>
      </w:pPr>
      <w:r>
        <w:t xml:space="preserve">https://www.dol.gov/general/topic/training/adulttraining</w:t>
      </w:r>
    </w:p>
    <w:p>
      <w:pPr>
        <w:pStyle w:val="BodyText"/>
      </w:pPr>
      <w:r>
        <w:t xml:space="preserve">Sob um programa de assistência educacional do empregador em conformidade com</w:t>
      </w:r>
      <w:r>
        <w:t xml:space="preserve"> </w:t>
      </w:r>
      <w:r>
        <w:rPr>
          <w:bCs/>
          <w:b/>
        </w:rPr>
        <w:t xml:space="preserve">IRS Section 127</w:t>
      </w:r>
      <w:r>
        <w:t xml:space="preserve">, até</w:t>
      </w:r>
      <w:r>
        <w:t xml:space="preserve"> </w:t>
      </w:r>
      <w:r>
        <w:rPr>
          <w:bCs/>
          <w:b/>
        </w:rPr>
        <w:t xml:space="preserve">$5,250</w:t>
      </w:r>
      <w:r>
        <w:t xml:space="preserve"> </w:t>
      </w:r>
      <w:r>
        <w:t xml:space="preserve">de assistência educacional qualificada pode ser excluída da renda bruta do empregado nos anos-calendário de 2025 e 2026. Não é benefício garantido.</w:t>
      </w:r>
    </w:p>
    <w:p>
      <w:pPr>
        <w:pStyle w:val="BodyText"/>
      </w:pPr>
      <w:r>
        <w:t xml:space="preserve">https://www.irs.gov/newsroom/irs-updates-frequently-asked-questions-about-section-127-educational-assistance-programs</w:t>
      </w:r>
    </w:p>
    <w:p>
      <w:pPr>
        <w:pStyle w:val="BodyText"/>
      </w:pPr>
      <w:r>
        <w:t xml:space="preserve">Use Apprenticeship.gov para pesquisar oportunidades atuais de Registered Apprenticeship. Não presuma que existe um apprenticeship genérico de compliance em todos os lugares.</w:t>
      </w:r>
    </w:p>
    <w:p>
      <w:pPr>
        <w:pStyle w:val="BodyText"/>
      </w:pPr>
      <w:r>
        <w:t xml:space="preserve">https://www.apprenticeship.gov/career-seekers</w:t>
      </w:r>
    </w:p>
    <w:bookmarkEnd w:id="34"/>
    <w:bookmarkEnd w:id="35"/>
    <w:bookmarkStart w:id="36" w:name="Xfffe430ccab685b94dc51521a0093211338cb8f"/>
    <w:p>
      <w:pPr>
        <w:pStyle w:val="Heading2"/>
      </w:pPr>
      <w:r>
        <w:t xml:space="preserve">9. Acreditação e verificação de fornecedores de treinamento</w:t>
      </w:r>
    </w:p>
    <w:p>
      <w:pPr>
        <w:pStyle w:val="FirstParagraph"/>
      </w:pPr>
      <w:r>
        <w:t xml:space="preserve">Antes de pagar por diploma, certificado, bootcamp ou credencial privada de compliance:</w:t>
      </w:r>
    </w:p>
    <w:p>
      <w:pPr>
        <w:numPr>
          <w:ilvl w:val="0"/>
          <w:numId w:val="1007"/>
        </w:numPr>
        <w:pStyle w:val="Compact"/>
      </w:pPr>
      <w:r>
        <w:t xml:space="preserve">verifique se empregadores realmente a solicitam;</w:t>
      </w:r>
    </w:p>
    <w:p>
      <w:pPr>
        <w:numPr>
          <w:ilvl w:val="0"/>
          <w:numId w:val="1007"/>
        </w:numPr>
        <w:pStyle w:val="Compact"/>
      </w:pPr>
      <w:r>
        <w:t xml:space="preserve">confirme acreditação quando relevante;</w:t>
      </w:r>
    </w:p>
    <w:p>
      <w:pPr>
        <w:numPr>
          <w:ilvl w:val="0"/>
          <w:numId w:val="1007"/>
        </w:numPr>
        <w:pStyle w:val="Compact"/>
      </w:pPr>
      <w:r>
        <w:t xml:space="preserve">diferencie acreditação institucional de certificado emitido por fornecedor;</w:t>
      </w:r>
    </w:p>
    <w:p>
      <w:pPr>
        <w:numPr>
          <w:ilvl w:val="0"/>
          <w:numId w:val="1007"/>
        </w:numPr>
        <w:pStyle w:val="Compact"/>
      </w:pPr>
      <w:r>
        <w:t xml:space="preserve">verifique custo total, renovações, educação continuada, repetição de exames, reembolso e validade;</w:t>
      </w:r>
    </w:p>
    <w:p>
      <w:pPr>
        <w:numPr>
          <w:ilvl w:val="0"/>
          <w:numId w:val="1007"/>
        </w:numPr>
        <w:pStyle w:val="Compact"/>
      </w:pPr>
      <w:r>
        <w:t xml:space="preserve">confirme se a credencial se aplica ao país e setor correspondentes; e</w:t>
      </w:r>
    </w:p>
    <w:p>
      <w:pPr>
        <w:numPr>
          <w:ilvl w:val="0"/>
          <w:numId w:val="1007"/>
        </w:numPr>
        <w:pStyle w:val="Compact"/>
      </w:pPr>
      <w:r>
        <w:t xml:space="preserve">evite fornecedores que prometem emprego ou salário garantido.</w:t>
      </w:r>
    </w:p>
    <w:p>
      <w:pPr>
        <w:pStyle w:val="FirstParagraph"/>
      </w:pPr>
      <w:r>
        <w:t xml:space="preserve">Informações de acreditação nos EUA:</w:t>
      </w:r>
      <w:r>
        <w:br/>
      </w:r>
      <w:r>
        <w:t xml:space="preserve">https://www.ed.gov/accreditation</w:t>
      </w:r>
    </w:p>
    <w:bookmarkEnd w:id="36"/>
    <w:bookmarkStart w:id="37" w:name="caminhos-na-colômbia-e-américa-latina"/>
    <w:p>
      <w:pPr>
        <w:pStyle w:val="Heading2"/>
      </w:pPr>
      <w:r>
        <w:t xml:space="preserve">10. Caminhos na Colômbia e América Latina</w:t>
      </w:r>
    </w:p>
    <w:p>
      <w:pPr>
        <w:pStyle w:val="FirstParagraph"/>
      </w:pPr>
      <w:r>
        <w:t xml:space="preserve">Na Colômbia, comece pelo SENA Betowa e Servicio Público de Empleo e depois procure formação alinhada ao domínio real. Bases relevantes podem aparecer sob risco, qualidade, segurança e saúde no trabalho, proteção de dados, serviços financeiros, anticorrupção, controle interno, sistemas de gestão, auditoria, logística ou processos administrativos, e não necessariamente sob a palavra inglesa</w:t>
      </w:r>
      <w:r>
        <w:t xml:space="preserve"> </w:t>
      </w:r>
      <w:r>
        <w:rPr>
          <w:rStyle w:val="VerbatimChar"/>
        </w:rPr>
        <w:t xml:space="preserve">compliance</w:t>
      </w:r>
      <w:r>
        <w:t xml:space="preserve">.</w:t>
      </w:r>
    </w:p>
    <w:p>
      <w:pPr>
        <w:pStyle w:val="BodyText"/>
      </w:pPr>
      <w:r>
        <w:t xml:space="preserve">Não apresente um curso como habilitação para todo trabalho regulado. Verifique disponibilidade de turmas, duração, modalidade, pré-requisitos e se a função exige licença profissional ou experiência especializada.</w:t>
      </w:r>
    </w:p>
    <w:p>
      <w:pPr>
        <w:pStyle w:val="BodyText"/>
      </w:pPr>
      <w:r>
        <w:t xml:space="preserve">Na América Latina, use serviços nacionais de emprego, instituições públicas de educação técnica, universidades reconhecidas, reguladores, academias de empregadores e organismos profissionais relacionados ao domínio específico.</w:t>
      </w:r>
    </w:p>
    <w:bookmarkEnd w:id="37"/>
    <w:bookmarkStart w:id="38" w:name="acessibilidade-e-inclusão"/>
    <w:p>
      <w:pPr>
        <w:pStyle w:val="Heading2"/>
      </w:pPr>
      <w:r>
        <w:t xml:space="preserve">11. Acessibilidade e inclusão</w:t>
      </w:r>
    </w:p>
    <w:p>
      <w:pPr>
        <w:pStyle w:val="FirstParagraph"/>
      </w:pPr>
      <w:r>
        <w:t xml:space="preserve">Funções de compliance não devem criar barreiras desnecessárias. Apoios práticos podem incluir documentos e formulários acessíveis, legendas, sistemas compatíveis com leitores de tela, formatos alternativos, tecnologia assistiva, equipamentos ergonômicos, fluxos previsíveis, práticas de reunião acessíveis ou horários modificados quando razoáveis e aplicáveis.</w:t>
      </w:r>
    </w:p>
    <w:p>
      <w:pPr>
        <w:pStyle w:val="BodyText"/>
      </w:pPr>
      <w:r>
        <w:t xml:space="preserve">Verificações automatizadas de acessibilidade são evidências úteis, mas não certificação jurídica.</w:t>
      </w:r>
    </w:p>
    <w:p>
      <w:pPr>
        <w:pStyle w:val="BodyText"/>
      </w:pPr>
      <w:r>
        <w:t xml:space="preserve">Informações dos EUA sobre deficiência no emprego:</w:t>
      </w:r>
      <w:r>
        <w:br/>
      </w:r>
      <w:r>
        <w:t xml:space="preserve">https://www.eeoc.gov/disability-discrimination</w:t>
      </w:r>
    </w:p>
    <w:bookmarkEnd w:id="38"/>
    <w:bookmarkStart w:id="39" w:name="X80863c8a6de2f4b1d2931798201958f95fae5a3"/>
    <w:p>
      <w:pPr>
        <w:pStyle w:val="Heading2"/>
      </w:pPr>
      <w:r>
        <w:t xml:space="preserve">12. Privacidade, cibersegurança, IA e automação responsável</w:t>
      </w:r>
    </w:p>
    <w:p>
      <w:pPr>
        <w:pStyle w:val="FirstParagraph"/>
      </w:pPr>
      <w:r>
        <w:t xml:space="preserve">Sistemas de compliance podem conter informações altamente sensíveis: alegações, notas de investigação, documentos de identidade, registros financeiros, dados de clientes e empregados, evidências de auditoria, achados de segurança, triagens de sanções, informações de saúde ou comunicações com reguladores.</w:t>
      </w:r>
    </w:p>
    <w:p>
      <w:pPr>
        <w:pStyle w:val="BodyText"/>
      </w:pPr>
      <w:r>
        <w:t xml:space="preserve">Use sistemas aprovados, acesso de menor privilégio, autenticação forte, compartilhamento seguro, regras de retenção e procedimentos documentados de tratamento de evidências.</w:t>
      </w:r>
    </w:p>
    <w:p>
      <w:pPr>
        <w:pStyle w:val="BodyText"/>
      </w:pPr>
      <w:r>
        <w:t xml:space="preserve">A IA pode ajudar em tarefas de baixo risco como redigir checklists não confidenciais, explicar terminologia genérica, criar cenários fictícios, resumir regulamentos públicos para revisão ou formatar relatórios sanitizados. A revisão humana continua responsável por precisão, confidencialidade, viés, interpretação jurídica, decisões reguladas e liberação final.</w:t>
      </w:r>
    </w:p>
    <w:bookmarkEnd w:id="39"/>
    <w:bookmarkStart w:id="40" w:name="construa-evidências-de-capacidade"/>
    <w:p>
      <w:pPr>
        <w:pStyle w:val="Heading2"/>
      </w:pPr>
      <w:r>
        <w:t xml:space="preserve">13. Construa evidências de capacidade</w:t>
      </w:r>
    </w:p>
    <w:p>
      <w:pPr>
        <w:pStyle w:val="FirstParagraph"/>
      </w:pPr>
      <w:r>
        <w:t xml:space="preserve">Use dados fictícios ou totalmente sanitizados para criar itens de portfólio como:</w:t>
      </w:r>
    </w:p>
    <w:p>
      <w:pPr>
        <w:numPr>
          <w:ilvl w:val="0"/>
          <w:numId w:val="1008"/>
        </w:numPr>
        <w:pStyle w:val="Compact"/>
      </w:pPr>
      <w:r>
        <w:t xml:space="preserve">calendário de compliance;</w:t>
      </w:r>
    </w:p>
    <w:p>
      <w:pPr>
        <w:numPr>
          <w:ilvl w:val="0"/>
          <w:numId w:val="1008"/>
        </w:numPr>
        <w:pStyle w:val="Compact"/>
      </w:pPr>
      <w:r>
        <w:t xml:space="preserve">rastreador de revisão de políticas;</w:t>
      </w:r>
    </w:p>
    <w:p>
      <w:pPr>
        <w:numPr>
          <w:ilvl w:val="0"/>
          <w:numId w:val="1008"/>
        </w:numPr>
        <w:pStyle w:val="Compact"/>
      </w:pPr>
      <w:r>
        <w:t xml:space="preserve">checklist fictício de solicitação de evidências;</w:t>
      </w:r>
    </w:p>
    <w:p>
      <w:pPr>
        <w:numPr>
          <w:ilvl w:val="0"/>
          <w:numId w:val="1008"/>
        </w:numPr>
        <w:pStyle w:val="Compact"/>
      </w:pPr>
      <w:r>
        <w:t xml:space="preserve">registro de ações corretivas;</w:t>
      </w:r>
    </w:p>
    <w:p>
      <w:pPr>
        <w:numPr>
          <w:ilvl w:val="0"/>
          <w:numId w:val="1008"/>
        </w:numPr>
        <w:pStyle w:val="Compact"/>
      </w:pPr>
      <w:r>
        <w:t xml:space="preserve">painel fictício de conclusão de treinamentos;</w:t>
      </w:r>
    </w:p>
    <w:p>
      <w:pPr>
        <w:numPr>
          <w:ilvl w:val="0"/>
          <w:numId w:val="1008"/>
        </w:numPr>
        <w:pStyle w:val="Compact"/>
      </w:pPr>
      <w:r>
        <w:t xml:space="preserve">checklist de due diligence de terceiros;</w:t>
      </w:r>
    </w:p>
    <w:p>
      <w:pPr>
        <w:numPr>
          <w:ilvl w:val="0"/>
          <w:numId w:val="1008"/>
        </w:numPr>
        <w:pStyle w:val="Compact"/>
      </w:pPr>
      <w:r>
        <w:t xml:space="preserve">matriz simples de riscos e controles;</w:t>
      </w:r>
    </w:p>
    <w:p>
      <w:pPr>
        <w:numPr>
          <w:ilvl w:val="0"/>
          <w:numId w:val="1008"/>
        </w:numPr>
        <w:pStyle w:val="Compact"/>
      </w:pPr>
      <w:r>
        <w:t xml:space="preserve">fluxo de escalonamento; ou</w:t>
      </w:r>
    </w:p>
    <w:p>
      <w:pPr>
        <w:numPr>
          <w:ilvl w:val="0"/>
          <w:numId w:val="1008"/>
        </w:numPr>
        <w:pStyle w:val="Compact"/>
      </w:pPr>
      <w:r>
        <w:t xml:space="preserve">processo versionado de reconhecimento de políticas.</w:t>
      </w:r>
    </w:p>
    <w:p>
      <w:pPr>
        <w:pStyle w:val="FirstParagraph"/>
      </w:pPr>
      <w:r>
        <w:t xml:space="preserve">Explique objetivo, evidência, controle, responsável, prazo, regra de escalonamento e limitação. Nunca publique investigações reais, denúncias de empregados, comunicações de reguladores, dados de clientes, credenciais ou fraquezas confidenciais de controle.</w:t>
      </w:r>
    </w:p>
    <w:bookmarkEnd w:id="40"/>
    <w:bookmarkStart w:id="41" w:name="preparação-para-entrevistas"/>
    <w:p>
      <w:pPr>
        <w:pStyle w:val="Heading2"/>
      </w:pPr>
      <w:r>
        <w:t xml:space="preserve">14. Preparação para entrevistas</w:t>
      </w:r>
    </w:p>
    <w:p>
      <w:pPr>
        <w:pStyle w:val="FirstParagraph"/>
      </w:pPr>
      <w:r>
        <w:t xml:space="preserve">Pratique perguntas como:</w:t>
      </w:r>
    </w:p>
    <w:p>
      <w:pPr>
        <w:numPr>
          <w:ilvl w:val="0"/>
          <w:numId w:val="1009"/>
        </w:numPr>
        <w:pStyle w:val="Compact"/>
      </w:pPr>
      <w:r>
        <w:t xml:space="preserve">O que você faria se faltasse evidência exigida pouco antes de uma auditoria?</w:t>
      </w:r>
    </w:p>
    <w:p>
      <w:pPr>
        <w:numPr>
          <w:ilvl w:val="0"/>
          <w:numId w:val="1009"/>
        </w:numPr>
        <w:pStyle w:val="Compact"/>
      </w:pPr>
      <w:r>
        <w:t xml:space="preserve">Como responderia se um gestor pedisse para marcar um controle como concluído sem prova?</w:t>
      </w:r>
    </w:p>
    <w:p>
      <w:pPr>
        <w:numPr>
          <w:ilvl w:val="0"/>
          <w:numId w:val="1009"/>
        </w:numPr>
        <w:pStyle w:val="Compact"/>
      </w:pPr>
      <w:r>
        <w:t xml:space="preserve">Como protegeria material confidencial de investigação?</w:t>
      </w:r>
    </w:p>
    <w:p>
      <w:pPr>
        <w:numPr>
          <w:ilvl w:val="0"/>
          <w:numId w:val="1009"/>
        </w:numPr>
        <w:pStyle w:val="Compact"/>
      </w:pPr>
      <w:r>
        <w:t xml:space="preserve">O que faria se duas políticas parecessem entrar em conflito?</w:t>
      </w:r>
    </w:p>
    <w:p>
      <w:pPr>
        <w:numPr>
          <w:ilvl w:val="0"/>
          <w:numId w:val="1009"/>
        </w:numPr>
        <w:pStyle w:val="Compact"/>
      </w:pPr>
      <w:r>
        <w:t xml:space="preserve">Como acompanharia ações corretivas sem perder responsáveis ou prazos?</w:t>
      </w:r>
    </w:p>
    <w:p>
      <w:pPr>
        <w:numPr>
          <w:ilvl w:val="0"/>
          <w:numId w:val="1009"/>
        </w:numPr>
        <w:pStyle w:val="Compact"/>
      </w:pPr>
      <w:r>
        <w:t xml:space="preserve">Quando escalaria para jurídico, privacidade, segurança, RH, finanças, segurança do trabalho ou outro especialista?</w:t>
      </w:r>
    </w:p>
    <w:p>
      <w:pPr>
        <w:numPr>
          <w:ilvl w:val="0"/>
          <w:numId w:val="1009"/>
        </w:numPr>
        <w:pStyle w:val="Compact"/>
      </w:pPr>
      <w:r>
        <w:t xml:space="preserve">Onde a IA pode ajudar e onde não deve tomar a decisão final?</w:t>
      </w:r>
    </w:p>
    <w:p>
      <w:pPr>
        <w:pStyle w:val="FirstParagraph"/>
      </w:pPr>
      <w:r>
        <w:t xml:space="preserve">Respostas fortes demonstram integridade da evidência, documentação, confidencialidade, limites profissionais, escalonamento e disposição para reconhecer quando é necessário aconselhamento qualificado.</w:t>
      </w:r>
    </w:p>
    <w:bookmarkEnd w:id="41"/>
    <w:bookmarkStart w:id="48" w:name="plano-inicial-prático-de-12-semanas"/>
    <w:p>
      <w:pPr>
        <w:pStyle w:val="Heading2"/>
      </w:pPr>
      <w:r>
        <w:t xml:space="preserve">15. Plano inicial prático de 12 semanas</w:t>
      </w:r>
    </w:p>
    <w:bookmarkStart w:id="42" w:name="semanas-12"/>
    <w:p>
      <w:pPr>
        <w:pStyle w:val="Heading3"/>
      </w:pPr>
      <w:r>
        <w:t xml:space="preserve">Semanas 1–2</w:t>
      </w:r>
    </w:p>
    <w:p>
      <w:pPr>
        <w:numPr>
          <w:ilvl w:val="0"/>
          <w:numId w:val="1010"/>
        </w:numPr>
        <w:pStyle w:val="Compact"/>
      </w:pPr>
      <w:r>
        <w:t xml:space="preserve">Revise 20–30 vagas atuais.</w:t>
      </w:r>
    </w:p>
    <w:p>
      <w:pPr>
        <w:numPr>
          <w:ilvl w:val="0"/>
          <w:numId w:val="1010"/>
        </w:numPr>
        <w:pStyle w:val="Compact"/>
      </w:pPr>
      <w:r>
        <w:t xml:space="preserve">Classifique cada função por domínio, senioridade, formação, sistemas e autoridade.</w:t>
      </w:r>
    </w:p>
    <w:bookmarkEnd w:id="42"/>
    <w:bookmarkStart w:id="43" w:name="semanas-34"/>
    <w:p>
      <w:pPr>
        <w:pStyle w:val="Heading3"/>
      </w:pPr>
      <w:r>
        <w:t xml:space="preserve">Semanas 3–4</w:t>
      </w:r>
    </w:p>
    <w:p>
      <w:pPr>
        <w:numPr>
          <w:ilvl w:val="0"/>
          <w:numId w:val="1011"/>
        </w:numPr>
        <w:pStyle w:val="Compact"/>
      </w:pPr>
      <w:r>
        <w:t xml:space="preserve">Fortaleça planilhas, redação empresarial, controle documental e leitura de políticas.</w:t>
      </w:r>
    </w:p>
    <w:p>
      <w:pPr>
        <w:numPr>
          <w:ilvl w:val="0"/>
          <w:numId w:val="1011"/>
        </w:numPr>
        <w:pStyle w:val="Compact"/>
      </w:pPr>
      <w:r>
        <w:t xml:space="preserve">Aprenda terminologia básica de risco, controle, achado, exceção, remediação e evidência.</w:t>
      </w:r>
    </w:p>
    <w:bookmarkEnd w:id="43"/>
    <w:bookmarkStart w:id="44" w:name="semanas-56"/>
    <w:p>
      <w:pPr>
        <w:pStyle w:val="Heading3"/>
      </w:pPr>
      <w:r>
        <w:t xml:space="preserve">Semanas 5–6</w:t>
      </w:r>
    </w:p>
    <w:p>
      <w:pPr>
        <w:numPr>
          <w:ilvl w:val="0"/>
          <w:numId w:val="1012"/>
        </w:numPr>
        <w:pStyle w:val="Compact"/>
      </w:pPr>
      <w:r>
        <w:t xml:space="preserve">Conclua uma atividade gratuita ou de baixo custo relevante ao domínio-alvo.</w:t>
      </w:r>
    </w:p>
    <w:p>
      <w:pPr>
        <w:numPr>
          <w:ilvl w:val="0"/>
          <w:numId w:val="1012"/>
        </w:numPr>
        <w:pStyle w:val="Compact"/>
      </w:pPr>
      <w:r>
        <w:t xml:space="preserve">Crie um calendário fictício de compliance e um rastreador de ações corretivas.</w:t>
      </w:r>
    </w:p>
    <w:bookmarkEnd w:id="44"/>
    <w:bookmarkStart w:id="45" w:name="semanas-78"/>
    <w:p>
      <w:pPr>
        <w:pStyle w:val="Heading3"/>
      </w:pPr>
      <w:r>
        <w:t xml:space="preserve">Semanas 7–8</w:t>
      </w:r>
    </w:p>
    <w:p>
      <w:pPr>
        <w:numPr>
          <w:ilvl w:val="0"/>
          <w:numId w:val="1013"/>
        </w:numPr>
        <w:pStyle w:val="Compact"/>
      </w:pPr>
      <w:r>
        <w:t xml:space="preserve">Aprenda privacidade, confidencialidade, ética, conflitos de interesse e limites básicos de investigação.</w:t>
      </w:r>
    </w:p>
    <w:p>
      <w:pPr>
        <w:numPr>
          <w:ilvl w:val="0"/>
          <w:numId w:val="1013"/>
        </w:numPr>
        <w:pStyle w:val="Compact"/>
      </w:pPr>
      <w:r>
        <w:t xml:space="preserve">Crie um checklist fictício de solicitação de evidências ou formulário de terceiros.</w:t>
      </w:r>
    </w:p>
    <w:bookmarkEnd w:id="45"/>
    <w:bookmarkStart w:id="46" w:name="semanas-910"/>
    <w:p>
      <w:pPr>
        <w:pStyle w:val="Heading3"/>
      </w:pPr>
      <w:r>
        <w:t xml:space="preserve">Semanas 9–10</w:t>
      </w:r>
    </w:p>
    <w:p>
      <w:pPr>
        <w:numPr>
          <w:ilvl w:val="0"/>
          <w:numId w:val="1014"/>
        </w:numPr>
        <w:pStyle w:val="Compact"/>
      </w:pPr>
      <w:r>
        <w:t xml:space="preserve">Revise práticas de cibersegurança e IA responsável.</w:t>
      </w:r>
    </w:p>
    <w:p>
      <w:pPr>
        <w:numPr>
          <w:ilvl w:val="0"/>
          <w:numId w:val="1014"/>
        </w:numPr>
        <w:pStyle w:val="Compact"/>
      </w:pPr>
      <w:r>
        <w:t xml:space="preserve">Verifique financiamento, acreditação, requisitos de credenciais e condições de apoio do empregador antes de pagar.</w:t>
      </w:r>
    </w:p>
    <w:bookmarkEnd w:id="46"/>
    <w:bookmarkStart w:id="47" w:name="semanas-1112"/>
    <w:p>
      <w:pPr>
        <w:pStyle w:val="Heading3"/>
      </w:pPr>
      <w:r>
        <w:t xml:space="preserve">Semanas 11–12</w:t>
      </w:r>
    </w:p>
    <w:p>
      <w:pPr>
        <w:numPr>
          <w:ilvl w:val="0"/>
          <w:numId w:val="1015"/>
        </w:numPr>
        <w:pStyle w:val="Compact"/>
      </w:pPr>
      <w:r>
        <w:t xml:space="preserve">Adapte seu currículo de forma verdadeira.</w:t>
      </w:r>
    </w:p>
    <w:p>
      <w:pPr>
        <w:numPr>
          <w:ilvl w:val="0"/>
          <w:numId w:val="1015"/>
        </w:numPr>
        <w:pStyle w:val="Compact"/>
      </w:pPr>
      <w:r>
        <w:t xml:space="preserve">Pratique entrevistas situacionais.</w:t>
      </w:r>
    </w:p>
    <w:p>
      <w:pPr>
        <w:numPr>
          <w:ilvl w:val="0"/>
          <w:numId w:val="1015"/>
        </w:numPr>
        <w:pStyle w:val="Compact"/>
      </w:pPr>
      <w:r>
        <w:t xml:space="preserve">Candidate-se seletivamente e ajuste seu plano com base no feedback dos empregadores.</w:t>
      </w:r>
    </w:p>
    <w:bookmarkEnd w:id="47"/>
    <w:bookmarkEnd w:id="48"/>
    <w:bookmarkStart w:id="49" w:name="evidências-para-currículo-e-candidatura"/>
    <w:p>
      <w:pPr>
        <w:pStyle w:val="Heading2"/>
      </w:pPr>
      <w:r>
        <w:t xml:space="preserve">16. Evidências para currículo e candidatura</w:t>
      </w:r>
    </w:p>
    <w:p>
      <w:pPr>
        <w:pStyle w:val="FirstParagraph"/>
      </w:pPr>
      <w:r>
        <w:t xml:space="preserve">Use evidências que você possa defender. Bons tópicos podem mostrar políticas mantidas, auditorias apoiadas, solicitações de evidência coordenadas, ações corretivas acompanhadas, registros de treinamento administrados, arquivos de terceiros revisados, painéis preparados ou melhorias de processo com resultados verificados.</w:t>
      </w:r>
    </w:p>
    <w:p>
      <w:pPr>
        <w:pStyle w:val="BodyText"/>
      </w:pPr>
      <w:r>
        <w:t xml:space="preserve">Não invente certificações, licenças, resultados de auditoria, interações com reguladores, autoridade investigativa, achados encerrados, reduções de risco, economias financeiras ou resultados de compliance.</w:t>
      </w:r>
    </w:p>
    <w:bookmarkEnd w:id="49"/>
    <w:bookmarkStart w:id="50" w:name="progressão-de-carreira"/>
    <w:p>
      <w:pPr>
        <w:pStyle w:val="Heading2"/>
      </w:pPr>
      <w:r>
        <w:t xml:space="preserve">17. Progressão de carreira</w:t>
      </w:r>
    </w:p>
    <w:p>
      <w:pPr>
        <w:pStyle w:val="FirstParagraph"/>
      </w:pPr>
      <w:r>
        <w:t xml:space="preserve">Possíveis caminhos incluem:</w:t>
      </w:r>
    </w:p>
    <w:p>
      <w:pPr>
        <w:numPr>
          <w:ilvl w:val="0"/>
          <w:numId w:val="1016"/>
        </w:numPr>
        <w:pStyle w:val="Compact"/>
      </w:pPr>
      <w:r>
        <w:t xml:space="preserve">Senior Compliance Coordinator</w:t>
      </w:r>
    </w:p>
    <w:p>
      <w:pPr>
        <w:numPr>
          <w:ilvl w:val="0"/>
          <w:numId w:val="1016"/>
        </w:numPr>
        <w:pStyle w:val="Compact"/>
      </w:pPr>
      <w:r>
        <w:t xml:space="preserve">Compliance Specialist</w:t>
      </w:r>
    </w:p>
    <w:p>
      <w:pPr>
        <w:numPr>
          <w:ilvl w:val="0"/>
          <w:numId w:val="1016"/>
        </w:numPr>
        <w:pStyle w:val="Compact"/>
      </w:pPr>
      <w:r>
        <w:t xml:space="preserve">Compliance Analyst</w:t>
      </w:r>
    </w:p>
    <w:p>
      <w:pPr>
        <w:numPr>
          <w:ilvl w:val="0"/>
          <w:numId w:val="1016"/>
        </w:numPr>
        <w:pStyle w:val="Compact"/>
      </w:pPr>
      <w:r>
        <w:t xml:space="preserve">Regulatory Affairs Coordinator</w:t>
      </w:r>
    </w:p>
    <w:p>
      <w:pPr>
        <w:numPr>
          <w:ilvl w:val="0"/>
          <w:numId w:val="1016"/>
        </w:numPr>
        <w:pStyle w:val="Compact"/>
      </w:pPr>
      <w:r>
        <w:t xml:space="preserve">Risk and Compliance Analyst</w:t>
      </w:r>
    </w:p>
    <w:p>
      <w:pPr>
        <w:numPr>
          <w:ilvl w:val="0"/>
          <w:numId w:val="1016"/>
        </w:numPr>
        <w:pStyle w:val="Compact"/>
      </w:pPr>
      <w:r>
        <w:t xml:space="preserve">Ethics and Compliance Specialist</w:t>
      </w:r>
    </w:p>
    <w:p>
      <w:pPr>
        <w:numPr>
          <w:ilvl w:val="0"/>
          <w:numId w:val="1016"/>
        </w:numPr>
        <w:pStyle w:val="Compact"/>
      </w:pPr>
      <w:r>
        <w:t xml:space="preserve">Privacy or Security Compliance Analyst</w:t>
      </w:r>
    </w:p>
    <w:p>
      <w:pPr>
        <w:numPr>
          <w:ilvl w:val="0"/>
          <w:numId w:val="1016"/>
        </w:numPr>
        <w:pStyle w:val="Compact"/>
      </w:pPr>
      <w:r>
        <w:t xml:space="preserve">Quality or Management Systems Coordinator</w:t>
      </w:r>
    </w:p>
    <w:p>
      <w:pPr>
        <w:numPr>
          <w:ilvl w:val="0"/>
          <w:numId w:val="1016"/>
        </w:numPr>
        <w:pStyle w:val="Compact"/>
      </w:pPr>
      <w:r>
        <w:t xml:space="preserve">Compliance Manager</w:t>
      </w:r>
    </w:p>
    <w:p>
      <w:pPr>
        <w:pStyle w:val="FirstParagraph"/>
      </w:pPr>
      <w:r>
        <w:t xml:space="preserve">A progressão não é automática. Funções especializadas e de gestão podem exigir maior experiência no domínio, educação formal, credenciais profissionais ou responsabilidade regulada.</w:t>
      </w:r>
    </w:p>
    <w:bookmarkEnd w:id="50"/>
    <w:bookmarkStart w:id="51" w:name="Xfd2055f08be1309d3042619305bfa4c900b1990"/>
    <w:p>
      <w:pPr>
        <w:pStyle w:val="Heading2"/>
      </w:pPr>
      <w:r>
        <w:t xml:space="preserve">18. Quando pausar, adiar ou escolher outro caminho</w:t>
      </w:r>
    </w:p>
    <w:p>
      <w:pPr>
        <w:pStyle w:val="FirstParagraph"/>
      </w:pPr>
      <w:r>
        <w:t xml:space="preserve">Pause ou reconsidere quando:</w:t>
      </w:r>
    </w:p>
    <w:p>
      <w:pPr>
        <w:numPr>
          <w:ilvl w:val="0"/>
          <w:numId w:val="1017"/>
        </w:numPr>
        <w:pStyle w:val="Compact"/>
      </w:pPr>
      <w:r>
        <w:t xml:space="preserve">a função esperar aconselhamento jurídico ou regulatório independente além das suas qualificações;</w:t>
      </w:r>
    </w:p>
    <w:p>
      <w:pPr>
        <w:numPr>
          <w:ilvl w:val="0"/>
          <w:numId w:val="1017"/>
        </w:numPr>
        <w:pStyle w:val="Compact"/>
      </w:pPr>
      <w:r>
        <w:t xml:space="preserve">o empregador esperar manipulação de evidências, exceções ocultas, retaliação ou certificação falsa;</w:t>
      </w:r>
    </w:p>
    <w:p>
      <w:pPr>
        <w:numPr>
          <w:ilvl w:val="0"/>
          <w:numId w:val="1017"/>
        </w:numPr>
        <w:pStyle w:val="Compact"/>
      </w:pPr>
      <w:r>
        <w:t xml:space="preserve">um fornecedor prometer emprego ou salário garantido;</w:t>
      </w:r>
    </w:p>
    <w:p>
      <w:pPr>
        <w:numPr>
          <w:ilvl w:val="0"/>
          <w:numId w:val="1017"/>
        </w:numPr>
        <w:pStyle w:val="Compact"/>
      </w:pPr>
      <w:r>
        <w:t xml:space="preserve">custos totais, renovações, regras de reembolso ou condições para devolver ao empregador o valor da formação financiada por ele não estiverem claros;</w:t>
      </w:r>
    </w:p>
    <w:p>
      <w:pPr>
        <w:numPr>
          <w:ilvl w:val="0"/>
          <w:numId w:val="1017"/>
        </w:numPr>
        <w:pStyle w:val="Compact"/>
      </w:pPr>
      <w:r>
        <w:t xml:space="preserve">requisitos de viagem, jornada, ambiente sensorial, segurança ou acesso ao local não forem viáveis e não houver acomodação razoável; ou</w:t>
      </w:r>
    </w:p>
    <w:p>
      <w:pPr>
        <w:numPr>
          <w:ilvl w:val="0"/>
          <w:numId w:val="1017"/>
        </w:numPr>
        <w:pStyle w:val="Compact"/>
      </w:pPr>
      <w:r>
        <w:t xml:space="preserve">o domínio exigir licença, autorização, experiência técnica ou autoridade regulada que você ainda não possui.</w:t>
      </w:r>
    </w:p>
    <w:bookmarkEnd w:id="51"/>
    <w:bookmarkStart w:id="52" w:name="lista-de-fontes-e-verificação"/>
    <w:p>
      <w:pPr>
        <w:pStyle w:val="Heading2"/>
      </w:pPr>
      <w:r>
        <w:t xml:space="preserve">19. Lista de fontes e verificação</w:t>
      </w:r>
    </w:p>
    <w:p>
      <w:pPr>
        <w:pStyle w:val="FirstParagraph"/>
      </w:pPr>
      <w:r>
        <w:t xml:space="preserve">Verifique novamente fatos sensíveis ao tempo antes de decisões importantes e antes da publicação.</w:t>
      </w:r>
    </w:p>
    <w:p>
      <w:pPr>
        <w:numPr>
          <w:ilvl w:val="0"/>
          <w:numId w:val="1018"/>
        </w:numPr>
        <w:pStyle w:val="Compact"/>
      </w:pPr>
      <w:r>
        <w:t xml:space="preserve">U.S. Bureau of Labor Statistics — Compliance Officers: https://www.bls.gov/ooh/business-and-financial/compliance-officers.htm</w:t>
      </w:r>
    </w:p>
    <w:p>
      <w:pPr>
        <w:numPr>
          <w:ilvl w:val="0"/>
          <w:numId w:val="1018"/>
        </w:numPr>
        <w:pStyle w:val="Compact"/>
      </w:pPr>
      <w:r>
        <w:t xml:space="preserve">Government of Canada Job Bank — Regulatory Compliance Officer wages: https://www.jobbank.gc.ca/marketreport/wages-occupation/27323/ca</w:t>
      </w:r>
    </w:p>
    <w:p>
      <w:pPr>
        <w:numPr>
          <w:ilvl w:val="0"/>
          <w:numId w:val="1018"/>
        </w:numPr>
        <w:pStyle w:val="Compact"/>
      </w:pPr>
      <w:r>
        <w:t xml:space="preserve">Government of Canada Job Bank — Financial Compliance Officer wages: https://www.jobbank.gc.ca/marketreport/wages-occupation/296408/ca</w:t>
      </w:r>
    </w:p>
    <w:p>
      <w:pPr>
        <w:numPr>
          <w:ilvl w:val="0"/>
          <w:numId w:val="1018"/>
        </w:numPr>
        <w:pStyle w:val="Compact"/>
      </w:pPr>
      <w:r>
        <w:t xml:space="preserve">Federal Student Aid — FAFSA student steps: https://studentaid.gov/articles/fafsa-student-steps/</w:t>
      </w:r>
    </w:p>
    <w:p>
      <w:pPr>
        <w:numPr>
          <w:ilvl w:val="0"/>
          <w:numId w:val="1018"/>
        </w:numPr>
        <w:pStyle w:val="Compact"/>
      </w:pPr>
      <w:r>
        <w:t xml:space="preserve">U.S. Department of Labor — Adult training: https://www.dol.gov/general/topic/training/adulttraining</w:t>
      </w:r>
    </w:p>
    <w:p>
      <w:pPr>
        <w:numPr>
          <w:ilvl w:val="0"/>
          <w:numId w:val="1018"/>
        </w:numPr>
        <w:pStyle w:val="Compact"/>
      </w:pPr>
      <w:r>
        <w:t xml:space="preserve">Apprenticeship.gov — Career Seekers: https://www.apprenticeship.gov/career-seekers</w:t>
      </w:r>
    </w:p>
    <w:p>
      <w:pPr>
        <w:numPr>
          <w:ilvl w:val="0"/>
          <w:numId w:val="1018"/>
        </w:numPr>
        <w:pStyle w:val="Compact"/>
      </w:pPr>
      <w:r>
        <w:t xml:space="preserve">IRS — Section 127 educational assistance: https://www.irs.gov/newsroom/irs-updates-frequently-asked-questions-about-section-127-educational-assistance-programs</w:t>
      </w:r>
    </w:p>
    <w:p>
      <w:pPr>
        <w:numPr>
          <w:ilvl w:val="0"/>
          <w:numId w:val="1018"/>
        </w:numPr>
        <w:pStyle w:val="Compact"/>
      </w:pPr>
      <w:r>
        <w:t xml:space="preserve">U.S. Department of Education — Accreditation: https://www.ed.gov/accreditation</w:t>
      </w:r>
    </w:p>
    <w:p>
      <w:pPr>
        <w:numPr>
          <w:ilvl w:val="0"/>
          <w:numId w:val="1018"/>
        </w:numPr>
        <w:pStyle w:val="Compact"/>
      </w:pPr>
      <w:r>
        <w:t xml:space="preserve">U.S. Equal Employment Opportunity Commission — Disability discrimination: https://www.eeoc.gov/disability-discrimination</w:t>
      </w:r>
    </w:p>
    <w:p>
      <w:pPr>
        <w:numPr>
          <w:ilvl w:val="0"/>
          <w:numId w:val="1018"/>
        </w:numPr>
        <w:pStyle w:val="Compact"/>
      </w:pPr>
      <w:r>
        <w:t xml:space="preserve">SENA Betowa: https://betowa.sena.edu.co/</w:t>
      </w:r>
    </w:p>
    <w:p>
      <w:pPr>
        <w:numPr>
          <w:ilvl w:val="0"/>
          <w:numId w:val="1018"/>
        </w:numPr>
        <w:pStyle w:val="Compact"/>
      </w:pPr>
      <w:r>
        <w:t xml:space="preserve">Servicio Público de Empleo Colombia: https://www.serviciodeempleo.gov.co/</w:t>
      </w:r>
    </w:p>
    <w:p>
      <w:pPr>
        <w:pStyle w:val="FirstParagraph"/>
      </w:pPr>
      <w:r>
        <w:rPr>
          <w:bCs/>
          <w:b/>
        </w:rPr>
        <w:t xml:space="preserve">Regra de publicação:</w:t>
      </w:r>
      <w:r>
        <w:t xml:space="preserve"> </w:t>
      </w:r>
      <w:r>
        <w:t xml:space="preserve">verifique novamente fatos e links sensíveis ao tempo antes da liberação. Este guia não garante emprego, remuneração, admissão, financiamento, certificação, acomodação ou qualquer outro resultado.</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2026-08-08T23:11:29Z</dcterms:created>
  <dcterms:modified xsi:type="dcterms:W3CDTF">2026-08-08T23:11:29Z</dcterms:modified>
</cp:coreProperties>
</file>

<file path=docProps/custom.xml><?xml version="1.0" encoding="utf-8"?>
<Properties xmlns="http://schemas.openxmlformats.org/officeDocument/2006/custom-properties" xmlns:vt="http://schemas.openxmlformats.org/officeDocument/2006/docPropsVTypes"/>
</file>