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6ede1544eaa182986f9363a0ba23fc0589b6fb6"/>
    <w:p>
      <w:pPr>
        <w:pStyle w:val="Heading1"/>
      </w:pPr>
      <w:r>
        <w:t xml:space="preserve">Guía de Oportunidades para Toda la Vida 15 — Especialista en Procesamiento de Reclamos y Pólizas de Seguros</w:t>
      </w:r>
    </w:p>
    <w:p>
      <w:pPr>
        <w:pStyle w:val="FirstParagraph"/>
      </w:pPr>
      <w:r>
        <w:rPr>
          <w:bCs/>
          <w:b/>
        </w:rPr>
        <w:t xml:space="preserve">Candidato de publicación controlado en español latinoamericano 2026</w:t>
      </w:r>
      <w:r>
        <w:br/>
      </w:r>
      <w:r>
        <w:t xml:space="preserve">Versión 2.0 • agosto de 2026</w:t>
      </w:r>
      <w:r>
        <w:br/>
      </w:r>
      <w:r>
        <w:t xml:space="preserve">Creada y dirigida por Alberto (Al) Leiva</w:t>
      </w:r>
      <w:r>
        <w:br/>
      </w:r>
      <w:r>
        <w:t xml:space="preserve">Investigación, organización, edición y preparación de documentos con asistencia de ChatGPT, OpenAI</w:t>
      </w:r>
    </w:p>
    <w:p>
      <w:pPr>
        <w:pStyle w:val="BlockText"/>
      </w:pPr>
      <w:r>
        <w:rPr>
          <w:bCs/>
          <w:b/>
        </w:rPr>
        <w:t xml:space="preserve">Estado controlado:</w:t>
      </w:r>
      <w:r>
        <w:t xml:space="preserve"> </w:t>
      </w:r>
      <w:r>
        <w:t xml:space="preserve">Este es el candidato de publicación controlado en español latinoamericano para la revisión de 2026, localizado a partir de la fuente inglesa v2 congelada. Ha superado las verificaciones documentadas de terminología, paridad, documentos, renderizado y publicación.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el trabajo de procesamiento de reclamos o pólizas de seguros sea adecuado para todas las personas, que una credencial produzca empleo, que la formación sea gratuita ni que un salario específico se aplique en todos los mercados. Su propósito es ayudar a comprender el trabajo administrativo de procesamiento, comparar rutas de aprendizaje asequibles, construir evidencia verdadera de capacidad, proteger información sensible, reconocer límites de funciones reguladas, usar IA de manera responsable y verificar requisitos actuales antes de gastar dinero o aceptar obligaciones de empleo o reembolso.</w:t>
      </w:r>
    </w:p>
    <w:bookmarkEnd w:id="20"/>
    <w:bookmarkStart w:id="21" w:name="por-qué-existe-esta-guía"/>
    <w:p>
      <w:pPr>
        <w:pStyle w:val="Heading2"/>
      </w:pPr>
      <w:r>
        <w:t xml:space="preserve">Por qué existe esta guía</w:t>
      </w:r>
    </w:p>
    <w:p>
      <w:pPr>
        <w:pStyle w:val="FirstParagraph"/>
      </w:pPr>
      <w:r>
        <w:t xml:space="preserve">Las organizaciones de seguros dependen de una recepción de información precisa, revisión documental, mantenimiento de registros, servicio de pólizas, enrutamiento de reclamos, manejo de excepciones, comunicación con clientes y documentación apta para auditoría. Los títulos varían:</w:t>
      </w:r>
      <w:r>
        <w:t xml:space="preserve"> </w:t>
      </w:r>
      <w:r>
        <w:rPr>
          <w:rStyle w:val="VerbatimChar"/>
        </w:rPr>
        <w:t xml:space="preserve">Insurance Claims Clerk</w:t>
      </w:r>
      <w:r>
        <w:t xml:space="preserve">,</w:t>
      </w:r>
      <w:r>
        <w:t xml:space="preserve"> </w:t>
      </w:r>
      <w:r>
        <w:rPr>
          <w:rStyle w:val="VerbatimChar"/>
        </w:rPr>
        <w:t xml:space="preserve">Claims Processing Specialist</w:t>
      </w:r>
      <w:r>
        <w:t xml:space="preserve">,</w:t>
      </w:r>
      <w:r>
        <w:t xml:space="preserve"> </w:t>
      </w:r>
      <w:r>
        <w:rPr>
          <w:rStyle w:val="VerbatimChar"/>
        </w:rPr>
        <w:t xml:space="preserve">Policy Processing Clerk</w:t>
      </w:r>
      <w:r>
        <w:t xml:space="preserve">,</w:t>
      </w:r>
      <w:r>
        <w:t xml:space="preserve"> </w:t>
      </w:r>
      <w:r>
        <w:rPr>
          <w:rStyle w:val="VerbatimChar"/>
        </w:rPr>
        <w:t xml:space="preserve">Policy Services Representative</w:t>
      </w:r>
      <w:r>
        <w:t xml:space="preserve">,</w:t>
      </w:r>
      <w:r>
        <w:t xml:space="preserve"> </w:t>
      </w:r>
      <w:r>
        <w:rPr>
          <w:rStyle w:val="VerbatimChar"/>
        </w:rPr>
        <w:t xml:space="preserve">Claims Support Specialist</w:t>
      </w:r>
      <w:r>
        <w:t xml:space="preserve"> </w:t>
      </w:r>
      <w:r>
        <w:t xml:space="preserve">y títulos similares pueden superponerse, pero no siempre tienen la misma autoridad. El plan de carrera más seguro comienza con las tareas reales y la autoridad delegada, no solo con el título.</w:t>
      </w:r>
    </w:p>
    <w:p>
      <w:pPr>
        <w:pStyle w:val="BodyText"/>
      </w:pPr>
      <w:r>
        <w:t xml:space="preserve">El procesamiento rutinario está cada vez más automatizado. Eso no elimina la necesidad de personas, pero cambia dónde el valor humano es mayor: excepciones, información faltante o contradictoria, comunicación con clientes, indicios de fraude o error, necesidades de accesibilidad, calidad documental, escalamiento y verificación de resultados con consecuencias importantes.</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sigue siendo responsable de la guía. ChatGPT de OpenAI se utilizó como herramienta de apoyo para investigación, organización, edición, apoyo a la traducción y preparación de documentos. La asistencia de IA no constituye certificación humana independiente, certificación profesional de traducción, acreditación, certificación de accesibilidad, revisión legal, licencia de seguros, autoridad de suscripción o reclamos, asesoría financiera ni sustituto de fuentes oficiales actuales y juicio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de educación y navegación profesional. No ofrece asesoría individualizada legal, de seguros, financiera, tributaria, de privacidad, ciberseguridad, suscripción, ajuste de reclamos, médica ni regulatoria. El procesamiento administrativo de reclamos y pólizas debe distinguirse de la venta de seguros que requiere licencia, la vinculación de cobertura, el ajuste independiente, la autoridad de suscripción, las determinaciones legales, la autoridad para acordar indemnizaciones u otras actividades reguladas. Los requisitos varían según jurisdicción, producto, empleador y funciones del puesto.</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con vacantes actuales en su mercado objetivo.</w:t>
      </w:r>
    </w:p>
    <w:p>
      <w:pPr>
        <w:numPr>
          <w:ilvl w:val="0"/>
          <w:numId w:val="1001"/>
        </w:numPr>
        <w:pStyle w:val="Compact"/>
      </w:pPr>
      <w:r>
        <w:t xml:space="preserve">Busque</w:t>
      </w:r>
      <w:r>
        <w:t xml:space="preserve"> </w:t>
      </w:r>
      <w:r>
        <w:rPr>
          <w:rStyle w:val="VerbatimChar"/>
        </w:rPr>
        <w:t xml:space="preserve">Insurance Claims Clerk</w:t>
      </w:r>
      <w:r>
        <w:t xml:space="preserve">,</w:t>
      </w:r>
      <w:r>
        <w:t xml:space="preserve"> </w:t>
      </w:r>
      <w:r>
        <w:rPr>
          <w:rStyle w:val="VerbatimChar"/>
        </w:rPr>
        <w:t xml:space="preserve">Claims Processing Specialist</w:t>
      </w:r>
      <w:r>
        <w:t xml:space="preserve">,</w:t>
      </w:r>
      <w:r>
        <w:t xml:space="preserve"> </w:t>
      </w:r>
      <w:r>
        <w:rPr>
          <w:rStyle w:val="VerbatimChar"/>
        </w:rPr>
        <w:t xml:space="preserve">Claims Support Specialist</w:t>
      </w:r>
      <w:r>
        <w:t xml:space="preserve">,</w:t>
      </w:r>
      <w:r>
        <w:t xml:space="preserve"> </w:t>
      </w:r>
      <w:r>
        <w:rPr>
          <w:rStyle w:val="VerbatimChar"/>
        </w:rPr>
        <w:t xml:space="preserve">Policy Processing Clerk</w:t>
      </w:r>
      <w:r>
        <w:t xml:space="preserve">,</w:t>
      </w:r>
      <w:r>
        <w:t xml:space="preserve"> </w:t>
      </w:r>
      <w:r>
        <w:rPr>
          <w:rStyle w:val="VerbatimChar"/>
        </w:rPr>
        <w:t xml:space="preserve">Policy Services Representative</w:t>
      </w:r>
      <w:r>
        <w:t xml:space="preserve">,</w:t>
      </w:r>
      <w:r>
        <w:t xml:space="preserve"> </w:t>
      </w:r>
      <w:r>
        <w:rPr>
          <w:rStyle w:val="VerbatimChar"/>
        </w:rPr>
        <w:t xml:space="preserve">Insurance Operations Specialist</w:t>
      </w:r>
      <w:r>
        <w:t xml:space="preserve"> </w:t>
      </w:r>
      <w:r>
        <w:t xml:space="preserve">y equivalentes locales.</w:t>
      </w:r>
    </w:p>
    <w:p>
      <w:pPr>
        <w:numPr>
          <w:ilvl w:val="0"/>
          <w:numId w:val="1001"/>
        </w:numPr>
        <w:pStyle w:val="Compact"/>
      </w:pPr>
      <w:r>
        <w:t xml:space="preserve">Compare tareas, no solo títulos.</w:t>
      </w:r>
    </w:p>
    <w:p>
      <w:pPr>
        <w:numPr>
          <w:ilvl w:val="0"/>
          <w:numId w:val="1001"/>
        </w:numPr>
        <w:pStyle w:val="Compact"/>
      </w:pPr>
      <w:r>
        <w:t xml:space="preserve">Registre educación, experiencia, terminología de seguros, sistemas de reclamos o pólizas, software de oficina, expectativas de servicio al cliente, idiomas, horario y menciones de licencias.</w:t>
      </w:r>
    </w:p>
    <w:p>
      <w:pPr>
        <w:numPr>
          <w:ilvl w:val="0"/>
          <w:numId w:val="1001"/>
        </w:numPr>
        <w:pStyle w:val="Compact"/>
      </w:pPr>
      <w:r>
        <w:t xml:space="preserve">Separe la recepción y el procesamiento administrativo de la venta con licencia, el ajuste independiente, la suscripción, la interpretación legal, la autoridad de acuerdo y la vinculación de cobertura.</w:t>
      </w:r>
    </w:p>
    <w:p>
      <w:pPr>
        <w:numPr>
          <w:ilvl w:val="0"/>
          <w:numId w:val="1001"/>
        </w:numPr>
        <w:pStyle w:val="Compact"/>
      </w:pPr>
      <w:r>
        <w:t xml:space="preserve">Use aprendizaje público, patrocinado por el empleador, gratuito o de bajo costo antes de pagar una credencial privada cuando esas rutas cumplan el siguiente requisito verificado.</w:t>
      </w:r>
    </w:p>
    <w:p>
      <w:pPr>
        <w:numPr>
          <w:ilvl w:val="0"/>
          <w:numId w:val="1001"/>
        </w:numPr>
        <w:pStyle w:val="Compact"/>
      </w:pPr>
      <w:r>
        <w:t xml:space="preserve">Verifique cualquier licencia, antecedente, educación continua, privacidad o requisito específico del empleador antes de pagar.</w:t>
      </w:r>
    </w:p>
    <w:bookmarkEnd w:id="24"/>
    <w:bookmarkStart w:id="25" w:name="qué-es-el-trabajo-mapeo-ocupacional"/>
    <w:p>
      <w:pPr>
        <w:pStyle w:val="Heading2"/>
      </w:pPr>
      <w:r>
        <w:t xml:space="preserve">2. Qué es el trabajo — mapeo ocupacional</w:t>
      </w:r>
    </w:p>
    <w:p>
      <w:pPr>
        <w:pStyle w:val="FirstParagraph"/>
      </w:pPr>
      <w:r>
        <w:t xml:space="preserve">La correspondencia ocupacional directa más cercana en Estados Unidos es **Insurance Claims and Policy Processing Clerks, SOC 43-9041 / O*NET 43-9041.00**. O*NET describe trabajo que incluye procesar pólizas nuevas, modificaciones de pólizas y formularios de reclamos; obtener y verificar información; actualizar registros; transmitir reclamos; y solicitar información faltante.</w:t>
      </w:r>
    </w:p>
    <w:p>
      <w:pPr>
        <w:pStyle w:val="BodyText"/>
      </w:pPr>
      <w:r>
        <w:t xml:space="preserve">Las tareas administrativas típicas pueden incluir:</w:t>
      </w:r>
    </w:p>
    <w:p>
      <w:pPr>
        <w:numPr>
          <w:ilvl w:val="0"/>
          <w:numId w:val="1002"/>
        </w:numPr>
        <w:pStyle w:val="Compact"/>
      </w:pPr>
      <w:r>
        <w:t xml:space="preserve">recibir e indexar documentos de pólizas, endosos, renovaciones, cancelaciones o reclamos;</w:t>
      </w:r>
    </w:p>
    <w:p>
      <w:pPr>
        <w:numPr>
          <w:ilvl w:val="0"/>
          <w:numId w:val="1002"/>
        </w:numPr>
        <w:pStyle w:val="Compact"/>
      </w:pPr>
      <w:r>
        <w:t xml:space="preserve">revisar formularios para detectar campos incompletos e inconsistencias evidentes;</w:t>
      </w:r>
    </w:p>
    <w:p>
      <w:pPr>
        <w:numPr>
          <w:ilvl w:val="0"/>
          <w:numId w:val="1002"/>
        </w:numPr>
        <w:pStyle w:val="Compact"/>
      </w:pPr>
      <w:r>
        <w:t xml:space="preserve">ingresar o actualizar información de asegurados, reclamantes, cobertura, incidentes, pagos o estados dentro de sistemas autorizados;</w:t>
      </w:r>
    </w:p>
    <w:p>
      <w:pPr>
        <w:numPr>
          <w:ilvl w:val="0"/>
          <w:numId w:val="1002"/>
        </w:numPr>
        <w:pStyle w:val="Compact"/>
      </w:pPr>
      <w:r>
        <w:t xml:space="preserve">solicitar documentos faltantes o dirigir solicitudes al equipo responsable;</w:t>
      </w:r>
    </w:p>
    <w:p>
      <w:pPr>
        <w:numPr>
          <w:ilvl w:val="0"/>
          <w:numId w:val="1002"/>
        </w:numPr>
        <w:pStyle w:val="Compact"/>
      </w:pPr>
      <w:r>
        <w:t xml:space="preserve">transmitir reclamos o cambios de póliza a revisores autorizados;</w:t>
      </w:r>
    </w:p>
    <w:p>
      <w:pPr>
        <w:numPr>
          <w:ilvl w:val="0"/>
          <w:numId w:val="1002"/>
        </w:numPr>
        <w:pStyle w:val="Compact"/>
      </w:pPr>
      <w:r>
        <w:t xml:space="preserve">documentar contactos y acciones con precisión;</w:t>
      </w:r>
    </w:p>
    <w:p>
      <w:pPr>
        <w:numPr>
          <w:ilvl w:val="0"/>
          <w:numId w:val="1002"/>
        </w:numPr>
        <w:pStyle w:val="Compact"/>
      </w:pPr>
      <w:r>
        <w:t xml:space="preserve">seguir estándares de servicio y prioridades de cola;</w:t>
      </w:r>
    </w:p>
    <w:p>
      <w:pPr>
        <w:numPr>
          <w:ilvl w:val="0"/>
          <w:numId w:val="1002"/>
        </w:numPr>
        <w:pStyle w:val="Compact"/>
      </w:pPr>
      <w:r>
        <w:t xml:space="preserve">identificar excepciones, registros duplicados, inconsistencias sospechosas o aprobaciones faltantes para escalamiento;</w:t>
      </w:r>
    </w:p>
    <w:p>
      <w:pPr>
        <w:numPr>
          <w:ilvl w:val="0"/>
          <w:numId w:val="1002"/>
        </w:numPr>
        <w:pStyle w:val="Compact"/>
      </w:pPr>
      <w:r>
        <w:t xml:space="preserve">comunicar estado administrativo sin prometer cobertura, responsabilidad, acuerdo o pago; y</w:t>
      </w:r>
    </w:p>
    <w:p>
      <w:pPr>
        <w:numPr>
          <w:ilvl w:val="0"/>
          <w:numId w:val="1002"/>
        </w:numPr>
        <w:pStyle w:val="Compact"/>
      </w:pPr>
      <w:r>
        <w:t xml:space="preserve">conservar registros conforme a requisitos del empleador y legales.</w:t>
      </w:r>
    </w:p>
    <w:p>
      <w:pPr>
        <w:pStyle w:val="FirstParagraph"/>
      </w:pPr>
      <w:r>
        <w:t xml:space="preserve">Esta ocupación es distinta de ajustadores, examinadores e investigadores de reclamos. Un especialista de procesamiento puede apoyar esas funciones sin tener su autoridad independiente de decisión.</w:t>
      </w:r>
    </w:p>
    <w:p>
      <w:pPr>
        <w:pStyle w:val="BodyText"/>
      </w:pPr>
      <w:r>
        <w:t xml:space="preserve">Fuente:</w:t>
      </w:r>
      <w:r>
        <w:br/>
      </w:r>
      <w:r>
        <w:t xml:space="preserve">https://www.onetonline.org/link/details/43-9041.00</w:t>
      </w:r>
    </w:p>
    <w:bookmarkEnd w:id="25"/>
    <w:bookmarkStart w:id="26" w:name="Xc98a717134bee92a4f97f266ddea66a0ba340cd"/>
    <w:p>
      <w:pPr>
        <w:pStyle w:val="Heading2"/>
      </w:pPr>
      <w:r>
        <w:t xml:space="preserve">3. Flujo de trabajo realista de reclamos y pólizas</w:t>
      </w:r>
    </w:p>
    <w:p>
      <w:pPr>
        <w:pStyle w:val="FirstParagraph"/>
      </w:pPr>
      <w:r>
        <w:t xml:space="preserve">Un flujo típico puede ser:</w:t>
      </w:r>
    </w:p>
    <w:p>
      <w:pPr>
        <w:numPr>
          <w:ilvl w:val="0"/>
          <w:numId w:val="1003"/>
        </w:numPr>
        <w:pStyle w:val="Compact"/>
      </w:pPr>
      <w:r>
        <w:t xml:space="preserve">Confirmar cliente, póliza, reclamo, transacción o documento mediante identificadores aprobados.</w:t>
      </w:r>
    </w:p>
    <w:p>
      <w:pPr>
        <w:numPr>
          <w:ilvl w:val="0"/>
          <w:numId w:val="1003"/>
        </w:numPr>
        <w:pStyle w:val="Compact"/>
      </w:pPr>
      <w:r>
        <w:t xml:space="preserve">Determinar qué acción administrativa se solicita.</w:t>
      </w:r>
    </w:p>
    <w:p>
      <w:pPr>
        <w:numPr>
          <w:ilvl w:val="0"/>
          <w:numId w:val="1003"/>
        </w:numPr>
        <w:pStyle w:val="Compact"/>
      </w:pPr>
      <w:r>
        <w:t xml:space="preserve">Acceder solo a los sistemas e información necesarios para la tarea.</w:t>
      </w:r>
    </w:p>
    <w:p>
      <w:pPr>
        <w:numPr>
          <w:ilvl w:val="0"/>
          <w:numId w:val="1003"/>
        </w:numPr>
        <w:pStyle w:val="Compact"/>
      </w:pPr>
      <w:r>
        <w:t xml:space="preserve">Revisar campos, fechas, firmas, anexos, autorizaciones y reglas conocidas del sistema.</w:t>
      </w:r>
    </w:p>
    <w:p>
      <w:pPr>
        <w:numPr>
          <w:ilvl w:val="0"/>
          <w:numId w:val="1003"/>
        </w:numPr>
        <w:pStyle w:val="Compact"/>
      </w:pPr>
      <w:r>
        <w:t xml:space="preserve">No inventar información faltante ni corregir silenciosamente una discrepancia material.</w:t>
      </w:r>
    </w:p>
    <w:p>
      <w:pPr>
        <w:numPr>
          <w:ilvl w:val="0"/>
          <w:numId w:val="1003"/>
        </w:numPr>
        <w:pStyle w:val="Compact"/>
      </w:pPr>
      <w:r>
        <w:t xml:space="preserve">Registrar la información exactamente según documentos autoritativos y procedimientos aprobados.</w:t>
      </w:r>
    </w:p>
    <w:p>
      <w:pPr>
        <w:numPr>
          <w:ilvl w:val="0"/>
          <w:numId w:val="1003"/>
        </w:numPr>
        <w:pStyle w:val="Compact"/>
      </w:pPr>
      <w:r>
        <w:t xml:space="preserve">Enviar preguntas de suscripción, cobertura, responsabilidad, fraude, acuerdo, asuntos legales o licencias al rol autorizado.</w:t>
      </w:r>
    </w:p>
    <w:p>
      <w:pPr>
        <w:numPr>
          <w:ilvl w:val="0"/>
          <w:numId w:val="1003"/>
        </w:numPr>
        <w:pStyle w:val="Compact"/>
      </w:pPr>
      <w:r>
        <w:t xml:space="preserve">Documentar acción, fuente, hora y ruta de escalamiento.</w:t>
      </w:r>
    </w:p>
    <w:p>
      <w:pPr>
        <w:numPr>
          <w:ilvl w:val="0"/>
          <w:numId w:val="1003"/>
        </w:numPr>
        <w:pStyle w:val="Compact"/>
      </w:pPr>
      <w:r>
        <w:t xml:space="preserve">Proteger información confidencial durante almacenamiento, comunicación, impresión, escaneo y eliminación.</w:t>
      </w:r>
    </w:p>
    <w:p>
      <w:pPr>
        <w:numPr>
          <w:ilvl w:val="0"/>
          <w:numId w:val="1003"/>
        </w:numPr>
        <w:pStyle w:val="Compact"/>
      </w:pPr>
      <w:r>
        <w:t xml:space="preserve">Confirmar el siguiente paso administrativo sin prometer un resultado no verificado.</w:t>
      </w:r>
    </w:p>
    <w:p>
      <w:pPr>
        <w:pStyle w:val="FirstParagraph"/>
      </w:pPr>
      <w:r>
        <w:t xml:space="preserve">Las herramientas comunes incluyen sistemas de gestión de reclamos, administración de pólizas, gestión documental, CRM, correo y mensajería segura, suites de oficina, hojas de cálculo, escáneres, colas de trabajo, telefonía, herramientas de verificación de identidad y sistemas de IA o automatización aprobados por el empleador.</w:t>
      </w:r>
    </w:p>
    <w:bookmarkEnd w:id="26"/>
    <w:bookmarkStart w:id="27" w:name="X61e241ecafcc736543d55b315ab0d0f11306d9b"/>
    <w:p>
      <w:pPr>
        <w:pStyle w:val="Heading2"/>
      </w:pPr>
      <w:r>
        <w:t xml:space="preserve">4. Compatibilidad, condiciones de trabajo y accesibilidad</w:t>
      </w:r>
    </w:p>
    <w:p>
      <w:pPr>
        <w:pStyle w:val="FirstParagraph"/>
      </w:pPr>
      <w:r>
        <w:t xml:space="preserve">Pregúntese:</w:t>
      </w:r>
    </w:p>
    <w:p>
      <w:pPr>
        <w:numPr>
          <w:ilvl w:val="0"/>
          <w:numId w:val="1004"/>
        </w:numPr>
        <w:pStyle w:val="Compact"/>
      </w:pPr>
      <w:r>
        <w:t xml:space="preserve">¿Puedo comparar con precisión nombres, fechas, números de póliza, números de reclamo, montos, códigos y documentos?</w:t>
      </w:r>
    </w:p>
    <w:p>
      <w:pPr>
        <w:numPr>
          <w:ilvl w:val="0"/>
          <w:numId w:val="1004"/>
        </w:numPr>
        <w:pStyle w:val="Compact"/>
      </w:pPr>
      <w:r>
        <w:t xml:space="preserve">¿Puedo mantener la calma con clientes ansiosos, enojados, en duelo o bajo estrés financiero?</w:t>
      </w:r>
    </w:p>
    <w:p>
      <w:pPr>
        <w:numPr>
          <w:ilvl w:val="0"/>
          <w:numId w:val="1004"/>
        </w:numPr>
        <w:pStyle w:val="Compact"/>
      </w:pPr>
      <w:r>
        <w:t xml:space="preserve">¿Puedo seguir procedimientos detallados sin fingir que una lista de verificación reemplaza el juicio?</w:t>
      </w:r>
    </w:p>
    <w:p>
      <w:pPr>
        <w:numPr>
          <w:ilvl w:val="0"/>
          <w:numId w:val="1004"/>
        </w:numPr>
        <w:pStyle w:val="Compact"/>
      </w:pPr>
      <w:r>
        <w:t xml:space="preserve">¿Puedo identificar cuándo falta información, es inconsistente, está duplicada o excede mi autoridad?</w:t>
      </w:r>
    </w:p>
    <w:p>
      <w:pPr>
        <w:numPr>
          <w:ilvl w:val="0"/>
          <w:numId w:val="1004"/>
        </w:numPr>
        <w:pStyle w:val="Compact"/>
      </w:pPr>
      <w:r>
        <w:t xml:space="preserve">¿Puedo documentar lo que realmente verifiqué en lugar de lo que supongo que ocurrió?</w:t>
      </w:r>
    </w:p>
    <w:p>
      <w:pPr>
        <w:numPr>
          <w:ilvl w:val="0"/>
          <w:numId w:val="1004"/>
        </w:numPr>
        <w:pStyle w:val="Compact"/>
      </w:pPr>
      <w:r>
        <w:t xml:space="preserve">¿Puedo aprender sistemas nuevos y adaptarme a medida que se automatiza el trabajo rutinario?</w:t>
      </w:r>
    </w:p>
    <w:p>
      <w:pPr>
        <w:pStyle w:val="FirstParagraph"/>
      </w:pPr>
      <w:r>
        <w:t xml:space="preserve">El trabajo suele ser de oficina o remoto/híbrido y puede implicar estar sentado por períodos prolongados, teclado repetitivo, uso de teléfono o audífonos, tiempo frente a pantallas, colas de producción, metas de calidad, contacto con clientes y presión por plazos. Catástrofes o temporadas de renovación pueden producir picos de carga.</w:t>
      </w:r>
    </w:p>
    <w:p>
      <w:pPr>
        <w:pStyle w:val="BodyText"/>
      </w:pPr>
      <w:r>
        <w:t xml:space="preserve">Posibles adaptaciones incluyen equipos ergonómicos, lectores de pantalla o ampliación, subtítulos, software accesible, horarios modificados, formatos alternativos de comunicación u otras adaptaciones razonables según la ley y política aplicables.</w:t>
      </w:r>
    </w:p>
    <w:bookmarkEnd w:id="27"/>
    <w:bookmarkStart w:id="28" w:name="Xc7f2f2ceda26ae1803f2d4eaffb1ba3f4b79e6c"/>
    <w:p>
      <w:pPr>
        <w:pStyle w:val="Heading2"/>
      </w:pPr>
      <w:r>
        <w:t xml:space="preserve">5. Ética, confidencialidad, documentación y límites de funciones reguladas</w:t>
      </w:r>
    </w:p>
    <w:p>
      <w:pPr>
        <w:pStyle w:val="FirstParagraph"/>
      </w:pPr>
      <w:r>
        <w:t xml:space="preserve">Nunca:</w:t>
      </w:r>
    </w:p>
    <w:p>
      <w:pPr>
        <w:numPr>
          <w:ilvl w:val="0"/>
          <w:numId w:val="1005"/>
        </w:numPr>
        <w:pStyle w:val="Compact"/>
      </w:pPr>
      <w:r>
        <w:t xml:space="preserve">invente o altere un hecho material de reclamo, póliza, cliente, pago, pérdida, firma o aprobación;</w:t>
      </w:r>
    </w:p>
    <w:p>
      <w:pPr>
        <w:numPr>
          <w:ilvl w:val="0"/>
          <w:numId w:val="1005"/>
        </w:numPr>
        <w:pStyle w:val="Compact"/>
      </w:pPr>
      <w:r>
        <w:t xml:space="preserve">acceda a un registro sin necesidad laboral;</w:t>
      </w:r>
    </w:p>
    <w:p>
      <w:pPr>
        <w:numPr>
          <w:ilvl w:val="0"/>
          <w:numId w:val="1005"/>
        </w:numPr>
        <w:pStyle w:val="Compact"/>
      </w:pPr>
      <w:r>
        <w:t xml:space="preserve">envíe información confidencial mediante correo personal, almacenamiento, mensajería o IA no aprobada;</w:t>
      </w:r>
    </w:p>
    <w:p>
      <w:pPr>
        <w:numPr>
          <w:ilvl w:val="0"/>
          <w:numId w:val="1005"/>
        </w:numPr>
        <w:pStyle w:val="Compact"/>
      </w:pPr>
      <w:r>
        <w:t xml:space="preserve">diga a un cliente que un reclamo está cubierto, denegado, es fraudulento, está acordado, es pagadero o legalmente válido salvo confirmación de la autoridad responsable o del sistema aprobado;</w:t>
      </w:r>
    </w:p>
    <w:p>
      <w:pPr>
        <w:numPr>
          <w:ilvl w:val="0"/>
          <w:numId w:val="1005"/>
        </w:numPr>
        <w:pStyle w:val="Compact"/>
      </w:pPr>
      <w:r>
        <w:t xml:space="preserve">venda, vincule, ajuste, suscriba, negocie o acuerde fuera de la autoridad y licencia asignadas a su rol;</w:t>
      </w:r>
    </w:p>
    <w:p>
      <w:pPr>
        <w:numPr>
          <w:ilvl w:val="0"/>
          <w:numId w:val="1005"/>
        </w:numPr>
        <w:pStyle w:val="Compact"/>
      </w:pPr>
      <w:r>
        <w:t xml:space="preserve">suprima un escalamiento obligatorio para mejorar métricas de productividad;</w:t>
      </w:r>
    </w:p>
    <w:p>
      <w:pPr>
        <w:numPr>
          <w:ilvl w:val="0"/>
          <w:numId w:val="1005"/>
        </w:numPr>
        <w:pStyle w:val="Compact"/>
      </w:pPr>
      <w:r>
        <w:t xml:space="preserve">acuse de fraude basándose solo en un patrón, puntuación o salida de IA; o</w:t>
      </w:r>
    </w:p>
    <w:p>
      <w:pPr>
        <w:numPr>
          <w:ilvl w:val="0"/>
          <w:numId w:val="1005"/>
        </w:numPr>
        <w:pStyle w:val="Compact"/>
      </w:pPr>
      <w:r>
        <w:t xml:space="preserve">eluda controles de identidad, aprobación, segregación de funciones o retención de registros.</w:t>
      </w:r>
    </w:p>
    <w:p>
      <w:pPr>
        <w:pStyle w:val="FirstParagraph"/>
      </w:pPr>
      <w:r>
        <w:t xml:space="preserve">Cuando autoridad, identidad, documentación, cobertura, pago, interpretación legal, fraude o privacidad no estén claros, deténgase y escale.</w:t>
      </w:r>
    </w:p>
    <w:bookmarkEnd w:id="28"/>
    <w:bookmarkStart w:id="29" w:name="X8b4328211aa403e53d1ed4aff7678e2a740d1eb"/>
    <w:p>
      <w:pPr>
        <w:pStyle w:val="Heading2"/>
      </w:pPr>
      <w:r>
        <w:t xml:space="preserve">6. Estados Unidos — evidencia oficial de salarios y perspectivas</w:t>
      </w:r>
    </w:p>
    <w:p>
      <w:pPr>
        <w:pStyle w:val="FirstParagraph"/>
      </w:pPr>
      <w:r>
        <w:t xml:space="preserve">Las proyecciones BLS 2024–2034 para</w:t>
      </w:r>
      <w:r>
        <w:t xml:space="preserve"> </w:t>
      </w:r>
      <w:r>
        <w:rPr>
          <w:bCs/>
          <w:b/>
        </w:rPr>
        <w:t xml:space="preserve">Insurance Claims and Policy Processing Clerks, SOC 43-9041</w:t>
      </w:r>
      <w:r>
        <w:t xml:space="preserve"> </w:t>
      </w:r>
      <w:r>
        <w:t xml:space="preserve">indican:</w:t>
      </w:r>
    </w:p>
    <w:p>
      <w:pPr>
        <w:numPr>
          <w:ilvl w:val="0"/>
          <w:numId w:val="1006"/>
        </w:numPr>
        <w:pStyle w:val="Compact"/>
      </w:pPr>
      <w:r>
        <w:t xml:space="preserve">empleo 2024:</w:t>
      </w:r>
      <w:r>
        <w:t xml:space="preserve"> </w:t>
      </w:r>
      <w:r>
        <w:rPr>
          <w:bCs/>
          <w:b/>
        </w:rPr>
        <w:t xml:space="preserve">256.700</w:t>
      </w:r>
      <w:r>
        <w:t xml:space="preserve">;</w:t>
      </w:r>
    </w:p>
    <w:p>
      <w:pPr>
        <w:numPr>
          <w:ilvl w:val="0"/>
          <w:numId w:val="1006"/>
        </w:numPr>
        <w:pStyle w:val="Compact"/>
      </w:pPr>
      <w:r>
        <w:t xml:space="preserve">empleo proyectado 2034:</w:t>
      </w:r>
      <w:r>
        <w:t xml:space="preserve"> </w:t>
      </w:r>
      <w:r>
        <w:rPr>
          <w:bCs/>
          <w:b/>
        </w:rPr>
        <w:t xml:space="preserve">247.200</w:t>
      </w:r>
      <w:r>
        <w:t xml:space="preserve">;</w:t>
      </w:r>
    </w:p>
    <w:p>
      <w:pPr>
        <w:numPr>
          <w:ilvl w:val="0"/>
          <w:numId w:val="1006"/>
        </w:numPr>
        <w:pStyle w:val="Compact"/>
      </w:pPr>
      <w:r>
        <w:t xml:space="preserve">cambio proyectado:</w:t>
      </w:r>
      <w:r>
        <w:t xml:space="preserve"> </w:t>
      </w:r>
      <w:r>
        <w:rPr>
          <w:bCs/>
          <w:b/>
        </w:rPr>
        <w:t xml:space="preserve">-9.500</w:t>
      </w:r>
      <w:r>
        <w:t xml:space="preserve">, o</w:t>
      </w:r>
      <w:r>
        <w:t xml:space="preserve"> </w:t>
      </w:r>
      <w:r>
        <w:rPr>
          <w:bCs/>
          <w:b/>
        </w:rPr>
        <w:t xml:space="preserve">-3,7%</w:t>
      </w:r>
      <w:r>
        <w:t xml:space="preserve">;</w:t>
      </w:r>
    </w:p>
    <w:p>
      <w:pPr>
        <w:numPr>
          <w:ilvl w:val="0"/>
          <w:numId w:val="1006"/>
        </w:numPr>
        <w:pStyle w:val="Compact"/>
      </w:pPr>
      <w:r>
        <w:t xml:space="preserve">aperturas anuales proyectadas:</w:t>
      </w:r>
      <w:r>
        <w:t xml:space="preserve"> </w:t>
      </w:r>
      <w:r>
        <w:rPr>
          <w:bCs/>
          <w:b/>
        </w:rPr>
        <w:t xml:space="preserve">20.300</w:t>
      </w:r>
      <w:r>
        <w:t xml:space="preserve">;</w:t>
      </w:r>
    </w:p>
    <w:p>
      <w:pPr>
        <w:numPr>
          <w:ilvl w:val="0"/>
          <w:numId w:val="1006"/>
        </w:numPr>
        <w:pStyle w:val="Compact"/>
      </w:pPr>
      <w:r>
        <w:t xml:space="preserve">salario anual mediano 2024:</w:t>
      </w:r>
      <w:r>
        <w:t xml:space="preserve"> </w:t>
      </w:r>
      <w:r>
        <w:rPr>
          <w:bCs/>
          <w:b/>
        </w:rPr>
        <w:t xml:space="preserve">US$48.450</w:t>
      </w:r>
      <w:r>
        <w:t xml:space="preserve">;</w:t>
      </w:r>
    </w:p>
    <w:p>
      <w:pPr>
        <w:numPr>
          <w:ilvl w:val="0"/>
          <w:numId w:val="1006"/>
        </w:numPr>
        <w:pStyle w:val="Compact"/>
      </w:pPr>
      <w:r>
        <w:t xml:space="preserve">educación típica de entrada:</w:t>
      </w:r>
      <w:r>
        <w:t xml:space="preserve"> </w:t>
      </w:r>
      <w:r>
        <w:rPr>
          <w:bCs/>
          <w:b/>
        </w:rPr>
        <w:t xml:space="preserve">diploma de secundaria o equivalente</w:t>
      </w:r>
      <w:r>
        <w:t xml:space="preserve">; y</w:t>
      </w:r>
    </w:p>
    <w:p>
      <w:pPr>
        <w:numPr>
          <w:ilvl w:val="0"/>
          <w:numId w:val="1006"/>
        </w:numPr>
        <w:pStyle w:val="Compact"/>
      </w:pPr>
      <w:r>
        <w:t xml:space="preserve">capacitación típica:</w:t>
      </w:r>
      <w:r>
        <w:t xml:space="preserve"> </w:t>
      </w:r>
      <w:r>
        <w:rPr>
          <w:bCs/>
          <w:b/>
        </w:rPr>
        <w:t xml:space="preserve">entrenamiento en el trabajo de duración moderada</w:t>
      </w:r>
      <w:r>
        <w:t xml:space="preserve">.</w:t>
      </w:r>
    </w:p>
    <w:p>
      <w:pPr>
        <w:pStyle w:val="FirstParagraph"/>
      </w:pPr>
      <w:r>
        <w:t xml:space="preserve">La proyección negativa no significa que no habrá contratación. Las aperturas anuales incluyen reemplazos cuando trabajadores cambian de ocupación o salen de la fuerza laboral. Sí significa que conviene fortalecer las partes menos rutinarias: manejo de excepciones, comunicación, calidad documental, verificación, conocimiento de sistemas y mejora de procesos.</w:t>
      </w:r>
    </w:p>
    <w:p>
      <w:pPr>
        <w:pStyle w:val="BodyText"/>
      </w:pPr>
      <w:r>
        <w:t xml:space="preserve">Fuentes:</w:t>
      </w:r>
      <w:r>
        <w:br/>
      </w:r>
      <w:r>
        <w:t xml:space="preserve">https://www.bls.gov/emp/tables/occupational-projections-and-characteristics.htm</w:t>
      </w:r>
      <w:r>
        <w:br/>
      </w:r>
      <w:r>
        <w:t xml:space="preserve">https://www.bls.gov/emp/tables/occupational-separations-and-openings.htm</w:t>
      </w:r>
    </w:p>
    <w:p>
      <w:pPr>
        <w:pStyle w:val="BodyText"/>
      </w:pPr>
      <w:r>
        <w:t xml:space="preserve">BLS también identifica el mayor uso de software, incluido software mejorado con IA, como factor que se espera reduzca la utilización ocupacional en industrias principales de seguros.</w:t>
      </w:r>
    </w:p>
    <w:p>
      <w:pPr>
        <w:pStyle w:val="BodyText"/>
      </w:pPr>
      <w:r>
        <w:t xml:space="preserve">Fuente:</w:t>
      </w:r>
      <w:r>
        <w:br/>
      </w:r>
      <w:r>
        <w:t xml:space="preserve">https://www.bls.gov/emp/tables/factors-affecting-occupational-utilization.htm</w:t>
      </w:r>
    </w:p>
    <w:bookmarkEnd w:id="29"/>
    <w:bookmarkStart w:id="30" w:name="X0afad09ef22fd17327d76b16f3d60f899ecc9eb"/>
    <w:p>
      <w:pPr>
        <w:pStyle w:val="Heading2"/>
      </w:pPr>
      <w:r>
        <w:t xml:space="preserve">7. Estados Unidos — estimación privada actual del mercado</w:t>
      </w:r>
    </w:p>
    <w:p>
      <w:pPr>
        <w:pStyle w:val="FirstParagraph"/>
      </w:pPr>
      <w:r>
        <w:t xml:space="preserve">La página de ZipRecruiter para</w:t>
      </w:r>
      <w:r>
        <w:t xml:space="preserve"> </w:t>
      </w:r>
      <w:r>
        <w:rPr>
          <w:rStyle w:val="VerbatimChar"/>
        </w:rPr>
        <w:t xml:space="preserve">Claims Processing Specialist</w:t>
      </w:r>
      <w:r>
        <w:t xml:space="preserve"> </w:t>
      </w:r>
      <w:r>
        <w:t xml:space="preserve">informó, al</w:t>
      </w:r>
      <w:r>
        <w:t xml:space="preserve"> </w:t>
      </w:r>
      <w:r>
        <w:rPr>
          <w:bCs/>
          <w:b/>
        </w:rPr>
        <w:t xml:space="preserve">17 de julio de 2026</w:t>
      </w:r>
      <w:r>
        <w:t xml:space="preserve">:</w:t>
      </w:r>
    </w:p>
    <w:p>
      <w:pPr>
        <w:numPr>
          <w:ilvl w:val="0"/>
          <w:numId w:val="1007"/>
        </w:numPr>
        <w:pStyle w:val="Compact"/>
      </w:pPr>
      <w:r>
        <w:t xml:space="preserve">promedio:</w:t>
      </w:r>
      <w:r>
        <w:t xml:space="preserve"> </w:t>
      </w:r>
      <w:r>
        <w:rPr>
          <w:bCs/>
          <w:b/>
        </w:rPr>
        <w:t xml:space="preserve">US$39.500/año</w:t>
      </w:r>
      <w:r>
        <w:t xml:space="preserve">; y</w:t>
      </w:r>
    </w:p>
    <w:p>
      <w:pPr>
        <w:numPr>
          <w:ilvl w:val="0"/>
          <w:numId w:val="1007"/>
        </w:numPr>
        <w:pStyle w:val="Compact"/>
      </w:pPr>
      <w:r>
        <w:t xml:space="preserve">aproximadamente</w:t>
      </w:r>
      <w:r>
        <w:t xml:space="preserve"> </w:t>
      </w:r>
      <w:r>
        <w:rPr>
          <w:bCs/>
          <w:b/>
        </w:rPr>
        <w:t xml:space="preserve">US$18,99/hora</w:t>
      </w:r>
      <w:r>
        <w:t xml:space="preserve">.</w:t>
      </w:r>
    </w:p>
    <w:p>
      <w:pPr>
        <w:pStyle w:val="FirstParagraph"/>
      </w:pPr>
      <w:r>
        <w:t xml:space="preserve">La mayoría de los salarios listados en la página estaban aproximadamente entre</w:t>
      </w:r>
      <w:r>
        <w:t xml:space="preserve"> </w:t>
      </w:r>
      <w:r>
        <w:rPr>
          <w:bCs/>
          <w:b/>
        </w:rPr>
        <w:t xml:space="preserve">US$37.000 y US$42.000</w:t>
      </w:r>
      <w:r>
        <w:t xml:space="preserve">. Es una estimación no gubernamental basada en ofertas y datos de terceros; no es una estadística oficial ni una oferta garantizada.</w:t>
      </w:r>
    </w:p>
    <w:p>
      <w:pPr>
        <w:pStyle w:val="BodyText"/>
      </w:pPr>
      <w:r>
        <w:t xml:space="preserve">Fuente:</w:t>
      </w:r>
      <w:r>
        <w:br/>
      </w:r>
      <w:r>
        <w:t xml:space="preserve">https://www.ziprecruiter.com/Salaries/Claims-Processing-Specialist-Salary</w:t>
      </w:r>
    </w:p>
    <w:bookmarkEnd w:id="30"/>
    <w:bookmarkStart w:id="31" w:name="Xf5da4e6268605de83a2a07e8497ac7e73a5d4e1"/>
    <w:p>
      <w:pPr>
        <w:pStyle w:val="Heading2"/>
      </w:pPr>
      <w:r>
        <w:t xml:space="preserve">8. Canadá — referencia para auxiliar de reclamos de seguros</w:t>
      </w:r>
    </w:p>
    <w:p>
      <w:pPr>
        <w:pStyle w:val="FirstParagraph"/>
      </w:pPr>
      <w:r>
        <w:t xml:space="preserve">La página nacional de salarios de Job Bank de Canadá para</w:t>
      </w:r>
      <w:r>
        <w:t xml:space="preserve"> </w:t>
      </w:r>
      <w:r>
        <w:rPr>
          <w:bCs/>
          <w:b/>
        </w:rPr>
        <w:t xml:space="preserve">claims clerk - insurance</w:t>
      </w:r>
      <w:r>
        <w:t xml:space="preserve">, actualizada el</w:t>
      </w:r>
      <w:r>
        <w:t xml:space="preserve"> </w:t>
      </w:r>
      <w:r>
        <w:rPr>
          <w:bCs/>
          <w:b/>
        </w:rPr>
        <w:t xml:space="preserve">19 de noviembre de 2025</w:t>
      </w:r>
      <w:r>
        <w:t xml:space="preserve"> </w:t>
      </w:r>
      <w:r>
        <w:t xml:space="preserve">con período de referencia</w:t>
      </w:r>
      <w:r>
        <w:t xml:space="preserve"> </w:t>
      </w:r>
      <w:r>
        <w:rPr>
          <w:bCs/>
          <w:b/>
        </w:rPr>
        <w:t xml:space="preserve">2023–2024</w:t>
      </w:r>
      <w:r>
        <w:t xml:space="preserve">, informa:</w:t>
      </w:r>
    </w:p>
    <w:p>
      <w:pPr>
        <w:numPr>
          <w:ilvl w:val="0"/>
          <w:numId w:val="1008"/>
        </w:numPr>
        <w:pStyle w:val="Compact"/>
      </w:pPr>
      <w:r>
        <w:t xml:space="preserve">bajo:</w:t>
      </w:r>
      <w:r>
        <w:t xml:space="preserve"> </w:t>
      </w:r>
      <w:r>
        <w:rPr>
          <w:bCs/>
          <w:b/>
        </w:rPr>
        <w:t xml:space="preserve">C$18,46/hora</w:t>
      </w:r>
      <w:r>
        <w:t xml:space="preserve">;</w:t>
      </w:r>
    </w:p>
    <w:p>
      <w:pPr>
        <w:numPr>
          <w:ilvl w:val="0"/>
          <w:numId w:val="1008"/>
        </w:numPr>
        <w:pStyle w:val="Compact"/>
      </w:pPr>
      <w:r>
        <w:t xml:space="preserve">mediano:</w:t>
      </w:r>
      <w:r>
        <w:t xml:space="preserve"> </w:t>
      </w:r>
      <w:r>
        <w:rPr>
          <w:bCs/>
          <w:b/>
        </w:rPr>
        <w:t xml:space="preserve">C$25,33/hora</w:t>
      </w:r>
      <w:r>
        <w:t xml:space="preserve">; y</w:t>
      </w:r>
    </w:p>
    <w:p>
      <w:pPr>
        <w:numPr>
          <w:ilvl w:val="0"/>
          <w:numId w:val="1008"/>
        </w:numPr>
        <w:pStyle w:val="Compact"/>
      </w:pPr>
      <w:r>
        <w:t xml:space="preserve">alto:</w:t>
      </w:r>
      <w:r>
        <w:t xml:space="preserve"> </w:t>
      </w:r>
      <w:r>
        <w:rPr>
          <w:bCs/>
          <w:b/>
        </w:rPr>
        <w:t xml:space="preserve">C$36,62/hora</w:t>
      </w:r>
      <w:r>
        <w:t xml:space="preserve">.</w:t>
      </w:r>
    </w:p>
    <w:p>
      <w:pPr>
        <w:pStyle w:val="FirstParagraph"/>
      </w:pPr>
      <w:r>
        <w:t xml:space="preserve">Los títulos y tareas canadienses varían por aseguradora, provincia, producto y nivel de autoridad. Compare la descripción real y los requisitos regulatorios.</w:t>
      </w:r>
    </w:p>
    <w:p>
      <w:pPr>
        <w:pStyle w:val="BodyText"/>
      </w:pPr>
      <w:r>
        <w:t xml:space="preserve">Fuente:</w:t>
      </w:r>
      <w:r>
        <w:br/>
      </w:r>
      <w:r>
        <w:t xml:space="preserve">https://www.jobbank.gc.ca/marketreport/wages-occupation/1660/ca</w:t>
      </w:r>
    </w:p>
    <w:bookmarkEnd w:id="31"/>
    <w:bookmarkStart w:id="32" w:name="colombia-rutas-de-seguros-del-sena"/>
    <w:p>
      <w:pPr>
        <w:pStyle w:val="Heading2"/>
      </w:pPr>
      <w:r>
        <w:t xml:space="preserve">9. Colombia — rutas de seguros del SENA</w:t>
      </w:r>
    </w:p>
    <w:p>
      <w:pPr>
        <w:pStyle w:val="FirstParagraph"/>
      </w:pPr>
      <w:r>
        <w:t xml:space="preserve">El registro de creación de programas de SENA de 2025 establece</w:t>
      </w:r>
      <w:r>
        <w:t xml:space="preserve"> </w:t>
      </w:r>
      <w:r>
        <w:rPr>
          <w:bCs/>
          <w:b/>
        </w:rPr>
        <w:t xml:space="preserve">Tecnología en Gestión Administrativa y Comercial de Seguros y Riesgos</w:t>
      </w:r>
      <w:r>
        <w:t xml:space="preserve">, código</w:t>
      </w:r>
      <w:r>
        <w:t xml:space="preserve"> </w:t>
      </w:r>
      <w:r>
        <w:rPr>
          <w:bCs/>
          <w:b/>
        </w:rPr>
        <w:t xml:space="preserve">123204</w:t>
      </w:r>
      <w:r>
        <w:t xml:space="preserve">, modalidad presencial, reemplazando el programa anterior Gestión Integral del Riesgo en Seguros.</w:t>
      </w:r>
    </w:p>
    <w:p>
      <w:pPr>
        <w:pStyle w:val="BodyText"/>
      </w:pPr>
      <w:r>
        <w:t xml:space="preserve">Fuente:</w:t>
      </w:r>
      <w:r>
        <w:br/>
      </w:r>
      <w:r>
        <w:t xml:space="preserve">https://normograma.sena.edu.co/compilacion/docs/resolucion_sena_3779_2025.htm</w:t>
      </w:r>
    </w:p>
    <w:p>
      <w:pPr>
        <w:pStyle w:val="BodyText"/>
      </w:pPr>
      <w:r>
        <w:t xml:space="preserve">SENA Betowa también lista</w:t>
      </w:r>
      <w:r>
        <w:t xml:space="preserve"> </w:t>
      </w:r>
      <w:r>
        <w:rPr>
          <w:bCs/>
          <w:b/>
        </w:rPr>
        <w:t xml:space="preserve">Atención Comercial y Operación en Seguros</w:t>
      </w:r>
      <w:r>
        <w:t xml:space="preserve"> </w:t>
      </w:r>
      <w:r>
        <w:t xml:space="preserve">a través del Centro de Servicios Financieros en Bogotá, incluyendo cohortes de 2026. Disponibilidad, fechas, sede, modalidad, requisitos de admisión y cupos pueden cambiar. Verifique la cohorte vigente antes de depender de la oferta o pagar una alternativa privada.</w:t>
      </w:r>
    </w:p>
    <w:p>
      <w:pPr>
        <w:pStyle w:val="BodyText"/>
      </w:pPr>
      <w:r>
        <w:t xml:space="preserve">Fuente:</w:t>
      </w:r>
      <w:r>
        <w:br/>
      </w:r>
      <w:r>
        <w:t xml:space="preserve">https://betowa.sena.edu.co/oferta/atencion-comercial-y-operacion-en-seguros?modality=P&amp;offertype=open&amp;programId=170974</w:t>
      </w:r>
    </w:p>
    <w:bookmarkEnd w:id="32"/>
    <w:bookmarkStart w:id="33" w:name="otras-rutas-en-américa-latina"/>
    <w:p>
      <w:pPr>
        <w:pStyle w:val="Heading2"/>
      </w:pPr>
      <w:r>
        <w:t xml:space="preserve">10. Otras rutas en América Latina</w:t>
      </w:r>
    </w:p>
    <w:p>
      <w:pPr>
        <w:pStyle w:val="FirstParagraph"/>
      </w:pPr>
      <w:r>
        <w:t xml:space="preserve">En América Latina, busque títulos locales como</w:t>
      </w:r>
      <w:r>
        <w:t xml:space="preserve"> </w:t>
      </w:r>
      <w:r>
        <w:rPr>
          <w:rStyle w:val="VerbatimChar"/>
        </w:rPr>
        <w:t xml:space="preserve">auxiliar de seguros</w:t>
      </w:r>
      <w:r>
        <w:t xml:space="preserve">,</w:t>
      </w:r>
      <w:r>
        <w:t xml:space="preserve"> </w:t>
      </w:r>
      <w:r>
        <w:rPr>
          <w:rStyle w:val="VerbatimChar"/>
        </w:rPr>
        <w:t xml:space="preserve">analista de siniestros junior</w:t>
      </w:r>
      <w:r>
        <w:t xml:space="preserve">,</w:t>
      </w:r>
      <w:r>
        <w:t xml:space="preserve"> </w:t>
      </w:r>
      <w:r>
        <w:rPr>
          <w:rStyle w:val="VerbatimChar"/>
        </w:rPr>
        <w:t xml:space="preserve">procesamiento de pólizas</w:t>
      </w:r>
      <w:r>
        <w:t xml:space="preserve">,</w:t>
      </w:r>
      <w:r>
        <w:t xml:space="preserve"> </w:t>
      </w:r>
      <w:r>
        <w:rPr>
          <w:rStyle w:val="VerbatimChar"/>
        </w:rPr>
        <w:t xml:space="preserve">operaciones de seguros</w:t>
      </w:r>
      <w:r>
        <w:t xml:space="preserve">,</w:t>
      </w:r>
      <w:r>
        <w:t xml:space="preserve"> </w:t>
      </w:r>
      <w:r>
        <w:rPr>
          <w:rStyle w:val="VerbatimChar"/>
        </w:rPr>
        <w:t xml:space="preserve">servicio al asegurado</w:t>
      </w:r>
      <w:r>
        <w:t xml:space="preserve">,</w:t>
      </w:r>
      <w:r>
        <w:t xml:space="preserve"> </w:t>
      </w:r>
      <w:r>
        <w:rPr>
          <w:rStyle w:val="VerbatimChar"/>
        </w:rPr>
        <w:t xml:space="preserve">asistente de reclamos</w:t>
      </w:r>
      <w:r>
        <w:t xml:space="preserve"> </w:t>
      </w:r>
      <w:r>
        <w:t xml:space="preserve">y equivalentes.</w:t>
      </w:r>
    </w:p>
    <w:p>
      <w:pPr>
        <w:pStyle w:val="BodyText"/>
      </w:pPr>
      <w:r>
        <w:t xml:space="preserve">La regulación de seguros es específica de cada jurisdicción. Un título puramente administrativo en un mercado puede exigir registro, licencia, práctica supervisada o distinta autoridad en otro. Priorice instituciones técnicas públicas, universidades o institutos reconocidos, servicios nacionales de empleo, academias de aseguradoras y aprendizaje laboral verificado. Consulte el regulador y empleador pertinentes antes de pagar preparación para una licencia.</w:t>
      </w:r>
    </w:p>
    <w:bookmarkEnd w:id="33"/>
    <w:bookmarkStart w:id="34" w:name="X44ce5e29e5f429354d258ff4ede3bd812b105e6"/>
    <w:p>
      <w:pPr>
        <w:pStyle w:val="Heading2"/>
      </w:pPr>
      <w:r>
        <w:t xml:space="preserve">11. Educación, habilidades y aprendizaje gratuito primero</w:t>
      </w:r>
    </w:p>
    <w:p>
      <w:pPr>
        <w:pStyle w:val="FirstParagraph"/>
      </w:pPr>
      <w:r>
        <w:t xml:space="preserve">No existe una credencial privada universal que califique automáticamente para todos los roles de procesamiento de reclamos o pólizas.</w:t>
      </w:r>
    </w:p>
    <w:p>
      <w:pPr>
        <w:pStyle w:val="BodyText"/>
      </w:pPr>
      <w:r>
        <w:t xml:space="preserve">Habilidades útiles:</w:t>
      </w:r>
    </w:p>
    <w:p>
      <w:pPr>
        <w:numPr>
          <w:ilvl w:val="0"/>
          <w:numId w:val="1009"/>
        </w:numPr>
        <w:pStyle w:val="Compact"/>
      </w:pPr>
      <w:r>
        <w:t xml:space="preserve">vocabulario de seguros a nivel administrativo;</w:t>
      </w:r>
    </w:p>
    <w:p>
      <w:pPr>
        <w:numPr>
          <w:ilvl w:val="0"/>
          <w:numId w:val="1009"/>
        </w:numPr>
        <w:pStyle w:val="Compact"/>
      </w:pPr>
      <w:r>
        <w:t xml:space="preserve">entrada precisa de datos y comparación documental;</w:t>
      </w:r>
    </w:p>
    <w:p>
      <w:pPr>
        <w:numPr>
          <w:ilvl w:val="0"/>
          <w:numId w:val="1009"/>
        </w:numPr>
        <w:pStyle w:val="Compact"/>
      </w:pPr>
      <w:r>
        <w:t xml:space="preserve">servicio al cliente y desescalamiento;</w:t>
      </w:r>
    </w:p>
    <w:p>
      <w:pPr>
        <w:numPr>
          <w:ilvl w:val="0"/>
          <w:numId w:val="1009"/>
        </w:numPr>
        <w:pStyle w:val="Compact"/>
      </w:pPr>
      <w:r>
        <w:t xml:space="preserve">escritura empresarial y comunicación telefónica;</w:t>
      </w:r>
    </w:p>
    <w:p>
      <w:pPr>
        <w:numPr>
          <w:ilvl w:val="0"/>
          <w:numId w:val="1009"/>
        </w:numPr>
        <w:pStyle w:val="Compact"/>
      </w:pPr>
      <w:r>
        <w:t xml:space="preserve">hojas de cálculo y software de oficina;</w:t>
      </w:r>
    </w:p>
    <w:p>
      <w:pPr>
        <w:numPr>
          <w:ilvl w:val="0"/>
          <w:numId w:val="1009"/>
        </w:numPr>
        <w:pStyle w:val="Compact"/>
      </w:pPr>
      <w:r>
        <w:t xml:space="preserve">conceptos de flujo de reclamos o pólizas;</w:t>
      </w:r>
    </w:p>
    <w:p>
      <w:pPr>
        <w:numPr>
          <w:ilvl w:val="0"/>
          <w:numId w:val="1009"/>
        </w:numPr>
        <w:pStyle w:val="Compact"/>
      </w:pPr>
      <w:r>
        <w:t xml:space="preserve">privacidad y confidencialidad;</w:t>
      </w:r>
    </w:p>
    <w:p>
      <w:pPr>
        <w:numPr>
          <w:ilvl w:val="0"/>
          <w:numId w:val="1009"/>
        </w:numPr>
        <w:pStyle w:val="Compact"/>
      </w:pPr>
      <w:r>
        <w:t xml:space="preserve">conciencia de fraude y disciplina de escalamiento;</w:t>
      </w:r>
    </w:p>
    <w:p>
      <w:pPr>
        <w:numPr>
          <w:ilvl w:val="0"/>
          <w:numId w:val="1009"/>
        </w:numPr>
        <w:pStyle w:val="Compact"/>
      </w:pPr>
      <w:r>
        <w:t xml:space="preserve">aseguramiento de calidad y rastros de auditoría;</w:t>
      </w:r>
    </w:p>
    <w:p>
      <w:pPr>
        <w:numPr>
          <w:ilvl w:val="0"/>
          <w:numId w:val="1009"/>
        </w:numPr>
        <w:pStyle w:val="Compact"/>
      </w:pPr>
      <w:r>
        <w:t xml:space="preserve">accesibilidad y conciencia sobre discapacidad;</w:t>
      </w:r>
    </w:p>
    <w:p>
      <w:pPr>
        <w:numPr>
          <w:ilvl w:val="0"/>
          <w:numId w:val="1009"/>
        </w:numPr>
        <w:pStyle w:val="Compact"/>
      </w:pPr>
      <w:r>
        <w:t xml:space="preserve">ciberseguridad y phishing; y</w:t>
      </w:r>
    </w:p>
    <w:p>
      <w:pPr>
        <w:numPr>
          <w:ilvl w:val="0"/>
          <w:numId w:val="1009"/>
        </w:numPr>
        <w:pStyle w:val="Compact"/>
      </w:pPr>
      <w:r>
        <w:t xml:space="preserve">uso responsable de IA y automatización.</w:t>
      </w:r>
    </w:p>
    <w:p>
      <w:pPr>
        <w:pStyle w:val="FirstParagraph"/>
      </w:pPr>
      <w:r>
        <w:t xml:space="preserve">La práctica gratuita puede usar paquetes ficticios de pólizas, formularios de reclamos, registros de excepciones, listas de calidad, diagramas de flujo, hojas de cálculo, guiones de comunicación y colas simuladas. Nunca use información real de clientes, reclamantes, empleados, médica, financiera o de incidentes en un portafolio público.</w:t>
      </w:r>
    </w:p>
    <w:bookmarkEnd w:id="34"/>
    <w:bookmarkStart w:id="36" w:name="Xd0b9b989b87dbe8f3cdb9df9298861ffddab5db"/>
    <w:p>
      <w:pPr>
        <w:pStyle w:val="Heading2"/>
      </w:pPr>
      <w:r>
        <w:t xml:space="preserve">12. Financiamiento, apoyo del empleador y aprendizaje basado en el trabajo</w:t>
      </w:r>
    </w:p>
    <w:bookmarkStart w:id="35" w:name="estados-unidos"/>
    <w:p>
      <w:pPr>
        <w:pStyle w:val="Heading3"/>
      </w:pPr>
      <w:r>
        <w:t xml:space="preserve">Estados Unidos</w:t>
      </w:r>
    </w:p>
    <w:p>
      <w:pPr>
        <w:pStyle w:val="FirstParagraph"/>
      </w:pPr>
      <w:r>
        <w:t xml:space="preserve">Federal Student Aid puede apoyar a estudiantes elegibles en programas e instituciones elegibles; no convierte todo certificado privado corto en elegible.</w:t>
      </w:r>
    </w:p>
    <w:p>
      <w:pPr>
        <w:pStyle w:val="BodyText"/>
      </w:pPr>
      <w:r>
        <w:t xml:space="preserve">https://studentaid.gov/</w:t>
      </w:r>
    </w:p>
    <w:p>
      <w:pPr>
        <w:pStyle w:val="BodyText"/>
      </w:pPr>
      <w:r>
        <w:t xml:space="preserve">Los sistemas estatales y locales de fuerza laboral pueden apoyar capacitación de adultos o trabajadores desplazados elegibles según reglas y fondos disponibles.</w:t>
      </w:r>
    </w:p>
    <w:p>
      <w:pPr>
        <w:pStyle w:val="BodyText"/>
      </w:pPr>
      <w:r>
        <w:t xml:space="preserve">https://www.dol.gov/general/topic/training/adulttraining</w:t>
      </w:r>
    </w:p>
    <w:p>
      <w:pPr>
        <w:pStyle w:val="BodyText"/>
      </w:pPr>
      <w:r>
        <w:t xml:space="preserve">Registered Apprenticeship combina experiencia laboral pagada, mentoría, aumentos salariales progresivos, instrucción y una credencial portátil reconocida nacionalmente. Las oportunidades específicas de seguros dependen del empleador y la ubicación.</w:t>
      </w:r>
    </w:p>
    <w:p>
      <w:pPr>
        <w:pStyle w:val="BodyText"/>
      </w:pPr>
      <w:r>
        <w:t xml:space="preserve">https://www.apprenticeship.gov/career-seekers</w:t>
      </w:r>
    </w:p>
    <w:p>
      <w:pPr>
        <w:pStyle w:val="BodyText"/>
      </w:pPr>
      <w:r>
        <w:t xml:space="preserve">Bajo un programa de asistencia educativa del empleador que califique, la guía del IRS para la Sección 127 indica que en</w:t>
      </w:r>
      <w:r>
        <w:t xml:space="preserve"> </w:t>
      </w:r>
      <w:r>
        <w:rPr>
          <w:bCs/>
          <w:b/>
        </w:rPr>
        <w:t xml:space="preserve">2025 y 2026</w:t>
      </w:r>
      <w:r>
        <w:t xml:space="preserve"> </w:t>
      </w:r>
      <w:r>
        <w:t xml:space="preserve">hasta</w:t>
      </w:r>
      <w:r>
        <w:t xml:space="preserve"> </w:t>
      </w:r>
      <w:r>
        <w:rPr>
          <w:bCs/>
          <w:b/>
        </w:rPr>
        <w:t xml:space="preserve">US$5.250</w:t>
      </w:r>
      <w:r>
        <w:t xml:space="preserve"> </w:t>
      </w:r>
      <w:r>
        <w:t xml:space="preserve">de asistencia educativa elegible puede excluirse del ingreso bruto del empleado. Es un límite tributario estadounidense, no un beneficio garantizado.</w:t>
      </w:r>
    </w:p>
    <w:p>
      <w:pPr>
        <w:pStyle w:val="BodyText"/>
      </w:pPr>
      <w:r>
        <w:t xml:space="preserve">https://www.irs.gov/newsroom/irs-updates-frequently-asked-questions-about-section-127-educational-assistance-programs</w:t>
      </w:r>
    </w:p>
    <w:p>
      <w:pPr>
        <w:pStyle w:val="BodyText"/>
      </w:pPr>
      <w:r>
        <w:t xml:space="preserve">Antes de pagar un proveedor postsecundario en EE. UU., verifique acreditación institucional y relevancia del programa.</w:t>
      </w:r>
    </w:p>
    <w:p>
      <w:pPr>
        <w:pStyle w:val="BodyText"/>
      </w:pPr>
      <w:r>
        <w:t xml:space="preserve">https://www.ed.gov/accreditation</w:t>
      </w:r>
    </w:p>
    <w:bookmarkEnd w:id="35"/>
    <w:bookmarkEnd w:id="36"/>
    <w:bookmarkStart w:id="37" w:name="X7b82ff0bcdd628c9419a14c0f39ae7abbafd951"/>
    <w:p>
      <w:pPr>
        <w:pStyle w:val="Heading2"/>
      </w:pPr>
      <w:r>
        <w:t xml:space="preserve">13. Comunicación con clientes, accesibilidad y escalamiento</w:t>
      </w:r>
    </w:p>
    <w:p>
      <w:pPr>
        <w:pStyle w:val="FirstParagraph"/>
      </w:pPr>
      <w:r>
        <w:t xml:space="preserve">Una buena comunicación de operaciones de seguros es precisa, calmada y consciente del alcance.</w:t>
      </w:r>
    </w:p>
    <w:p>
      <w:pPr>
        <w:numPr>
          <w:ilvl w:val="0"/>
          <w:numId w:val="1010"/>
        </w:numPr>
        <w:pStyle w:val="Compact"/>
      </w:pPr>
      <w:r>
        <w:t xml:space="preserve">Repita cuidadosamente pólizas, reclamos, fechas, documentos y contactos.</w:t>
      </w:r>
    </w:p>
    <w:p>
      <w:pPr>
        <w:numPr>
          <w:ilvl w:val="0"/>
          <w:numId w:val="1010"/>
        </w:numPr>
        <w:pStyle w:val="Compact"/>
      </w:pPr>
      <w:r>
        <w:t xml:space="preserve">Distinga</w:t>
      </w:r>
      <w:r>
        <w:t xml:space="preserve"> </w:t>
      </w:r>
      <w:r>
        <w:rPr>
          <w:rStyle w:val="VerbatimChar"/>
        </w:rPr>
        <w:t xml:space="preserve">recibido</w:t>
      </w:r>
      <w:r>
        <w:t xml:space="preserve">,</w:t>
      </w:r>
      <w:r>
        <w:t xml:space="preserve"> </w:t>
      </w:r>
      <w:r>
        <w:rPr>
          <w:rStyle w:val="VerbatimChar"/>
        </w:rPr>
        <w:t xml:space="preserve">en revisión</w:t>
      </w:r>
      <w:r>
        <w:t xml:space="preserve">,</w:t>
      </w:r>
      <w:r>
        <w:t xml:space="preserve"> </w:t>
      </w:r>
      <w:r>
        <w:rPr>
          <w:rStyle w:val="VerbatimChar"/>
        </w:rPr>
        <w:t xml:space="preserve">aprobado</w:t>
      </w:r>
      <w:r>
        <w:t xml:space="preserve">,</w:t>
      </w:r>
      <w:r>
        <w:t xml:space="preserve"> </w:t>
      </w:r>
      <w:r>
        <w:rPr>
          <w:rStyle w:val="VerbatimChar"/>
        </w:rPr>
        <w:t xml:space="preserve">cubierto</w:t>
      </w:r>
      <w:r>
        <w:t xml:space="preserve">,</w:t>
      </w:r>
      <w:r>
        <w:t xml:space="preserve"> </w:t>
      </w:r>
      <w:r>
        <w:rPr>
          <w:rStyle w:val="VerbatimChar"/>
        </w:rPr>
        <w:t xml:space="preserve">denegado</w:t>
      </w:r>
      <w:r>
        <w:t xml:space="preserve"> </w:t>
      </w:r>
      <w:r>
        <w:t xml:space="preserve">y</w:t>
      </w:r>
      <w:r>
        <w:t xml:space="preserve"> </w:t>
      </w:r>
      <w:r>
        <w:rPr>
          <w:rStyle w:val="VerbatimChar"/>
        </w:rPr>
        <w:t xml:space="preserve">pagado</w:t>
      </w:r>
      <w:r>
        <w:t xml:space="preserve">.</w:t>
      </w:r>
    </w:p>
    <w:p>
      <w:pPr>
        <w:numPr>
          <w:ilvl w:val="0"/>
          <w:numId w:val="1010"/>
        </w:numPr>
        <w:pStyle w:val="Compact"/>
      </w:pPr>
      <w:r>
        <w:t xml:space="preserve">Use lenguaje claro para instrucciones administrativas.</w:t>
      </w:r>
    </w:p>
    <w:p>
      <w:pPr>
        <w:numPr>
          <w:ilvl w:val="0"/>
          <w:numId w:val="1010"/>
        </w:numPr>
        <w:pStyle w:val="Compact"/>
      </w:pPr>
      <w:r>
        <w:t xml:space="preserve">No prometa tiempos, cobertura, responsabilidad, acuerdo o pago sin autoridad.</w:t>
      </w:r>
    </w:p>
    <w:p>
      <w:pPr>
        <w:numPr>
          <w:ilvl w:val="0"/>
          <w:numId w:val="1010"/>
        </w:numPr>
        <w:pStyle w:val="Compact"/>
      </w:pPr>
      <w:r>
        <w:t xml:space="preserve">Documente contactos y próximos pasos con precisión.</w:t>
      </w:r>
    </w:p>
    <w:p>
      <w:pPr>
        <w:numPr>
          <w:ilvl w:val="0"/>
          <w:numId w:val="1010"/>
        </w:numPr>
        <w:pStyle w:val="Compact"/>
      </w:pPr>
      <w:r>
        <w:t xml:space="preserve">Use canales aprobados de accesibilidad y apoyo lingüístico cuando existan.</w:t>
      </w:r>
    </w:p>
    <w:p>
      <w:pPr>
        <w:numPr>
          <w:ilvl w:val="0"/>
          <w:numId w:val="1010"/>
        </w:numPr>
        <w:pStyle w:val="Compact"/>
      </w:pPr>
      <w:r>
        <w:t xml:space="preserve">Enrute quejas, disputas, amenazas, preguntas legales o necesidades de adaptación conforme a política.</w:t>
      </w:r>
    </w:p>
    <w:p>
      <w:pPr>
        <w:numPr>
          <w:ilvl w:val="0"/>
          <w:numId w:val="1010"/>
        </w:numPr>
        <w:pStyle w:val="Compact"/>
      </w:pPr>
      <w:r>
        <w:t xml:space="preserve">Escale cuando se solicite una decisión fuera de su autoridad.</w:t>
      </w:r>
    </w:p>
    <w:p>
      <w:pPr>
        <w:pStyle w:val="FirstParagraph"/>
      </w:pPr>
      <w:r>
        <w:t xml:space="preserve">Información estadounidense sobre discriminación por discapacidad y adaptaciones:</w:t>
      </w:r>
    </w:p>
    <w:p>
      <w:pPr>
        <w:pStyle w:val="BodyText"/>
      </w:pPr>
      <w:r>
        <w:t xml:space="preserve">https://www.eeoc.gov/disability-discrimination</w:t>
      </w:r>
    </w:p>
    <w:bookmarkEnd w:id="37"/>
    <w:bookmarkStart w:id="38" w:name="Xee9028a384acd27f209654493cfa1b247607086"/>
    <w:p>
      <w:pPr>
        <w:pStyle w:val="Heading2"/>
      </w:pPr>
      <w:r>
        <w:t xml:space="preserve">14. Privacidad, ciberseguridad, fraude e IA responsable</w:t>
      </w:r>
    </w:p>
    <w:p>
      <w:pPr>
        <w:pStyle w:val="FirstParagraph"/>
      </w:pPr>
      <w:r>
        <w:t xml:space="preserve">Los registros de seguros pueden contener identidad, finanzas, salud, propiedad, vehículos, empleo, asuntos legales o incidentes. Aplique los controles aprobados de clasificación, acceso, retención, comunicación y respuesta a incidentes del empleador.</w:t>
      </w:r>
    </w:p>
    <w:p>
      <w:pPr>
        <w:pStyle w:val="BodyText"/>
      </w:pPr>
      <w:r>
        <w:t xml:space="preserve">Observe riesgos como:</w:t>
      </w:r>
    </w:p>
    <w:p>
      <w:pPr>
        <w:numPr>
          <w:ilvl w:val="0"/>
          <w:numId w:val="1011"/>
        </w:numPr>
        <w:pStyle w:val="Compact"/>
      </w:pPr>
      <w:r>
        <w:t xml:space="preserve">discrepancias de identidad;</w:t>
      </w:r>
    </w:p>
    <w:p>
      <w:pPr>
        <w:numPr>
          <w:ilvl w:val="0"/>
          <w:numId w:val="1011"/>
        </w:numPr>
        <w:pStyle w:val="Compact"/>
      </w:pPr>
      <w:r>
        <w:t xml:space="preserve">documentos alterados o duplicados;</w:t>
      </w:r>
    </w:p>
    <w:p>
      <w:pPr>
        <w:numPr>
          <w:ilvl w:val="0"/>
          <w:numId w:val="1011"/>
        </w:numPr>
        <w:pStyle w:val="Compact"/>
      </w:pPr>
      <w:r>
        <w:t xml:space="preserve">fechas o montos inconsistentes;</w:t>
      </w:r>
    </w:p>
    <w:p>
      <w:pPr>
        <w:numPr>
          <w:ilvl w:val="0"/>
          <w:numId w:val="1011"/>
        </w:numPr>
        <w:pStyle w:val="Compact"/>
      </w:pPr>
      <w:r>
        <w:t xml:space="preserve">cambios inusuales de pago o cuenta;</w:t>
      </w:r>
    </w:p>
    <w:p>
      <w:pPr>
        <w:numPr>
          <w:ilvl w:val="0"/>
          <w:numId w:val="1011"/>
        </w:numPr>
        <w:pStyle w:val="Compact"/>
      </w:pPr>
      <w:r>
        <w:t xml:space="preserve">solicitudes para omitir aprobaciones;</w:t>
      </w:r>
    </w:p>
    <w:p>
      <w:pPr>
        <w:numPr>
          <w:ilvl w:val="0"/>
          <w:numId w:val="1011"/>
        </w:numPr>
        <w:pStyle w:val="Compact"/>
      </w:pPr>
      <w:r>
        <w:t xml:space="preserve">phishing o ingeniería social;</w:t>
      </w:r>
    </w:p>
    <w:p>
      <w:pPr>
        <w:numPr>
          <w:ilvl w:val="0"/>
          <w:numId w:val="1011"/>
        </w:numPr>
        <w:pStyle w:val="Compact"/>
      </w:pPr>
      <w:r>
        <w:t xml:space="preserve">acceso o exportación no autorizados;</w:t>
      </w:r>
    </w:p>
    <w:p>
      <w:pPr>
        <w:numPr>
          <w:ilvl w:val="0"/>
          <w:numId w:val="1011"/>
        </w:numPr>
        <w:pStyle w:val="Compact"/>
      </w:pPr>
      <w:r>
        <w:t xml:space="preserve">anexos manipulados; y</w:t>
      </w:r>
    </w:p>
    <w:p>
      <w:pPr>
        <w:numPr>
          <w:ilvl w:val="0"/>
          <w:numId w:val="1011"/>
        </w:numPr>
        <w:pStyle w:val="Compact"/>
      </w:pPr>
      <w:r>
        <w:t xml:space="preserve">resúmenes de IA que omitan, inventen o distorsionen hechos materiales.</w:t>
      </w:r>
    </w:p>
    <w:p>
      <w:pPr>
        <w:pStyle w:val="FirstParagraph"/>
      </w:pPr>
      <w:r>
        <w:t xml:space="preserve">La conciencia de fraude no convierte a un especialista de procesamiento en investigador. Registre la discrepancia observable y escale sin hacer acusaciones no sustentadas.</w:t>
      </w:r>
    </w:p>
    <w:p>
      <w:pPr>
        <w:pStyle w:val="BodyText"/>
      </w:pPr>
      <w:r>
        <w:t xml:space="preserve">La IA puede ayudar en tareas de bajo riesgo aprobadas como plantillas genéricas, escenarios ficticios, resúmenes de flujo o listas no confidenciales. No pegue datos de clientes o reclamantes en una IA no aprobada. No permita que IA tome sin verificación decisiones de cobertura, fraude, responsabilidad, acuerdo, elegibilidad, pago, cancelación o suscripción. La revisión humana conserva responsabilidad por decisiones importantes y comunicaciones con clientes.</w:t>
      </w:r>
    </w:p>
    <w:bookmarkEnd w:id="38"/>
    <w:bookmarkStart w:id="39" w:name="X34603ebd53f694659d835ab78b7aaa6203b695a"/>
    <w:p>
      <w:pPr>
        <w:pStyle w:val="Heading2"/>
      </w:pPr>
      <w:r>
        <w:t xml:space="preserve">15. Construya evidencia de capacidad de forma segura</w:t>
      </w:r>
    </w:p>
    <w:p>
      <w:pPr>
        <w:pStyle w:val="FirstParagraph"/>
      </w:pPr>
      <w:r>
        <w:t xml:space="preserve">Cree un portafolio con información ficticia solamente. Ejemplos:</w:t>
      </w:r>
    </w:p>
    <w:p>
      <w:pPr>
        <w:numPr>
          <w:ilvl w:val="0"/>
          <w:numId w:val="1012"/>
        </w:numPr>
        <w:pStyle w:val="Compact"/>
      </w:pPr>
      <w:r>
        <w:t xml:space="preserve">lista ficticia de completitud de un reclamo;</w:t>
      </w:r>
    </w:p>
    <w:p>
      <w:pPr>
        <w:numPr>
          <w:ilvl w:val="0"/>
          <w:numId w:val="1012"/>
        </w:numPr>
        <w:pStyle w:val="Compact"/>
      </w:pPr>
      <w:r>
        <w:t xml:space="preserve">flujo de enrutamiento de cambios de póliza;</w:t>
      </w:r>
    </w:p>
    <w:p>
      <w:pPr>
        <w:numPr>
          <w:ilvl w:val="0"/>
          <w:numId w:val="1012"/>
        </w:numPr>
        <w:pStyle w:val="Compact"/>
      </w:pPr>
      <w:r>
        <w:t xml:space="preserve">registro de excepciones y escalamiento;</w:t>
      </w:r>
    </w:p>
    <w:p>
      <w:pPr>
        <w:numPr>
          <w:ilvl w:val="0"/>
          <w:numId w:val="1012"/>
        </w:numPr>
        <w:pStyle w:val="Compact"/>
      </w:pPr>
      <w:r>
        <w:t xml:space="preserve">hoja ficticia de control de calidad;</w:t>
      </w:r>
    </w:p>
    <w:p>
      <w:pPr>
        <w:numPr>
          <w:ilvl w:val="0"/>
          <w:numId w:val="1012"/>
        </w:numPr>
        <w:pStyle w:val="Compact"/>
      </w:pPr>
      <w:r>
        <w:t xml:space="preserve">guion de estado de reclamo sin promesas no verificadas;</w:t>
      </w:r>
    </w:p>
    <w:p>
      <w:pPr>
        <w:numPr>
          <w:ilvl w:val="0"/>
          <w:numId w:val="1012"/>
        </w:numPr>
        <w:pStyle w:val="Compact"/>
      </w:pPr>
      <w:r>
        <w:t xml:space="preserve">lista de manejo seguro de documentos;</w:t>
      </w:r>
    </w:p>
    <w:p>
      <w:pPr>
        <w:numPr>
          <w:ilvl w:val="0"/>
          <w:numId w:val="1012"/>
        </w:numPr>
        <w:pStyle w:val="Compact"/>
      </w:pPr>
      <w:r>
        <w:t xml:space="preserve">hoja de cálculo con antigüedad de cola y categorías de excepciones; o</w:t>
      </w:r>
    </w:p>
    <w:p>
      <w:pPr>
        <w:numPr>
          <w:ilvl w:val="0"/>
          <w:numId w:val="1012"/>
        </w:numPr>
        <w:pStyle w:val="Compact"/>
      </w:pPr>
      <w:r>
        <w:t xml:space="preserve">mapa de proceso desde recepción hasta entrega autorizada.</w:t>
      </w:r>
    </w:p>
    <w:p>
      <w:pPr>
        <w:pStyle w:val="FirstParagraph"/>
      </w:pPr>
      <w:r>
        <w:t xml:space="preserve">Explique problema, usuarios, fuente de evidencia, controles, puntos de escalamiento y qué verificaría antes de usarlo en un entorno real.</w:t>
      </w:r>
    </w:p>
    <w:bookmarkEnd w:id="39"/>
    <w:bookmarkStart w:id="40" w:name="X9fd27e1c432e94fbcefa3d10363171d86ab9858"/>
    <w:p>
      <w:pPr>
        <w:pStyle w:val="Heading2"/>
      </w:pPr>
      <w:r>
        <w:t xml:space="preserve">16. Búsqueda de empleo, currículo y entrevista</w:t>
      </w:r>
    </w:p>
    <w:p>
      <w:pPr>
        <w:pStyle w:val="FirstParagraph"/>
      </w:pPr>
      <w:r>
        <w:t xml:space="preserve">Un currículo veraz debe mostrar evidencia relevante: servicio al cliente, registros precisos, información regulada o confidencial, procesamiento documental, manejo de excepciones, rastros de auditoría, herramientas de flujo, revisiones de calidad, hojas de cálculo y mejora de procesos.</w:t>
      </w:r>
    </w:p>
    <w:p>
      <w:pPr>
        <w:pStyle w:val="BodyText"/>
      </w:pPr>
      <w:r>
        <w:t xml:space="preserve">Practique preguntas como:</w:t>
      </w:r>
    </w:p>
    <w:p>
      <w:pPr>
        <w:numPr>
          <w:ilvl w:val="0"/>
          <w:numId w:val="1013"/>
        </w:numPr>
        <w:pStyle w:val="Compact"/>
      </w:pPr>
      <w:r>
        <w:t xml:space="preserve">¿Qué haría si un formulario de reclamo contradice el registro de póliza?</w:t>
      </w:r>
    </w:p>
    <w:p>
      <w:pPr>
        <w:numPr>
          <w:ilvl w:val="0"/>
          <w:numId w:val="1013"/>
        </w:numPr>
        <w:pStyle w:val="Compact"/>
      </w:pPr>
      <w:r>
        <w:t xml:space="preserve">¿Cómo respondería a un cliente que exige una decisión de cobertura que usted no puede tomar?</w:t>
      </w:r>
    </w:p>
    <w:p>
      <w:pPr>
        <w:numPr>
          <w:ilvl w:val="0"/>
          <w:numId w:val="1013"/>
        </w:numPr>
        <w:pStyle w:val="Compact"/>
      </w:pPr>
      <w:r>
        <w:t xml:space="preserve">¿Qué haría si faltan documentos y se acerca un plazo de servicio?</w:t>
      </w:r>
    </w:p>
    <w:p>
      <w:pPr>
        <w:numPr>
          <w:ilvl w:val="0"/>
          <w:numId w:val="1013"/>
        </w:numPr>
        <w:pStyle w:val="Compact"/>
      </w:pPr>
      <w:r>
        <w:t xml:space="preserve">¿Cómo documentaría un posible duplicado o documento manipulado?</w:t>
      </w:r>
    </w:p>
    <w:p>
      <w:pPr>
        <w:numPr>
          <w:ilvl w:val="0"/>
          <w:numId w:val="1013"/>
        </w:numPr>
        <w:pStyle w:val="Compact"/>
      </w:pPr>
      <w:r>
        <w:t xml:space="preserve">¿Qué haría si un compañero pide omitir una aprobación para vaciar la cola?</w:t>
      </w:r>
    </w:p>
    <w:p>
      <w:pPr>
        <w:numPr>
          <w:ilvl w:val="0"/>
          <w:numId w:val="1013"/>
        </w:numPr>
        <w:pStyle w:val="Compact"/>
      </w:pPr>
      <w:r>
        <w:t xml:space="preserve">¿Cómo protegería información confidencial al trabajar en remoto?</w:t>
      </w:r>
    </w:p>
    <w:p>
      <w:pPr>
        <w:numPr>
          <w:ilvl w:val="0"/>
          <w:numId w:val="1013"/>
        </w:numPr>
        <w:pStyle w:val="Compact"/>
      </w:pPr>
      <w:r>
        <w:t xml:space="preserve">¿Cómo puede ayudar la automatización y dónde debe mantenerse la revisión humana?</w:t>
      </w:r>
    </w:p>
    <w:p>
      <w:pPr>
        <w:pStyle w:val="FirstParagraph"/>
      </w:pPr>
      <w:r>
        <w:t xml:space="preserve">Las respuestas fuertes muestran procesamiento basado en evidencia, disciplina de alcance, documentación, confidencialidad, comunicación respetuosa y escalamiento.</w:t>
      </w:r>
    </w:p>
    <w:bookmarkEnd w:id="40"/>
    <w:bookmarkStart w:id="44" w:name="X4919505462bbc55a8193293cb4d9ecb380e8d2b"/>
    <w:p>
      <w:pPr>
        <w:pStyle w:val="Heading2"/>
      </w:pPr>
      <w:r>
        <w:t xml:space="preserve">17. Primeros 30/60/90 días y medidas de desempeño</w:t>
      </w:r>
    </w:p>
    <w:bookmarkStart w:id="41" w:name="primeros-30-días"/>
    <w:p>
      <w:pPr>
        <w:pStyle w:val="Heading3"/>
      </w:pPr>
      <w:r>
        <w:t xml:space="preserve">Primeros 30 días</w:t>
      </w:r>
    </w:p>
    <w:p>
      <w:pPr>
        <w:numPr>
          <w:ilvl w:val="0"/>
          <w:numId w:val="1014"/>
        </w:numPr>
        <w:pStyle w:val="Compact"/>
      </w:pPr>
      <w:r>
        <w:t xml:space="preserve">Aprenda productos, sistemas, terminología, privacidad, estándares de calidad, rutas de escalamiento y matriz de autoridad.</w:t>
      </w:r>
    </w:p>
    <w:p>
      <w:pPr>
        <w:numPr>
          <w:ilvl w:val="0"/>
          <w:numId w:val="1014"/>
        </w:numPr>
        <w:pStyle w:val="Compact"/>
      </w:pPr>
      <w:r>
        <w:t xml:space="preserve">Observe personal experimentado y verifique cómo se documentan excepciones.</w:t>
      </w:r>
    </w:p>
    <w:p>
      <w:pPr>
        <w:numPr>
          <w:ilvl w:val="0"/>
          <w:numId w:val="1014"/>
        </w:numPr>
        <w:pStyle w:val="Compact"/>
      </w:pPr>
      <w:r>
        <w:t xml:space="preserve">Priorice precisión antes que velocidad.</w:t>
      </w:r>
    </w:p>
    <w:bookmarkEnd w:id="41"/>
    <w:bookmarkStart w:id="42" w:name="días-3160"/>
    <w:p>
      <w:pPr>
        <w:pStyle w:val="Heading3"/>
      </w:pPr>
      <w:r>
        <w:t xml:space="preserve">Días 31–60</w:t>
      </w:r>
    </w:p>
    <w:p>
      <w:pPr>
        <w:numPr>
          <w:ilvl w:val="0"/>
          <w:numId w:val="1015"/>
        </w:numPr>
        <w:pStyle w:val="Compact"/>
      </w:pPr>
      <w:r>
        <w:t xml:space="preserve">Maneje una gama mayor de transacciones rutinarias dentro de su autoridad.</w:t>
      </w:r>
    </w:p>
    <w:p>
      <w:pPr>
        <w:numPr>
          <w:ilvl w:val="0"/>
          <w:numId w:val="1015"/>
        </w:numPr>
        <w:pStyle w:val="Compact"/>
      </w:pPr>
      <w:r>
        <w:t xml:space="preserve">Registre errores recurrentes, información faltante y causas de retrabajo.</w:t>
      </w:r>
    </w:p>
    <w:p>
      <w:pPr>
        <w:numPr>
          <w:ilvl w:val="0"/>
          <w:numId w:val="1015"/>
        </w:numPr>
        <w:pStyle w:val="Compact"/>
      </w:pPr>
      <w:r>
        <w:t xml:space="preserve">Mejore plantillas y listas personales solo con aprobación.</w:t>
      </w:r>
    </w:p>
    <w:bookmarkEnd w:id="42"/>
    <w:bookmarkStart w:id="43" w:name="días-6190"/>
    <w:p>
      <w:pPr>
        <w:pStyle w:val="Heading3"/>
      </w:pPr>
      <w:r>
        <w:t xml:space="preserve">Días 61–90</w:t>
      </w:r>
    </w:p>
    <w:p>
      <w:pPr>
        <w:numPr>
          <w:ilvl w:val="0"/>
          <w:numId w:val="1016"/>
        </w:numPr>
        <w:pStyle w:val="Compact"/>
      </w:pPr>
      <w:r>
        <w:t xml:space="preserve">Demuestre calidad consistente y cumplimiento de niveles de servicio.</w:t>
      </w:r>
    </w:p>
    <w:p>
      <w:pPr>
        <w:numPr>
          <w:ilvl w:val="0"/>
          <w:numId w:val="1016"/>
        </w:numPr>
        <w:pStyle w:val="Compact"/>
      </w:pPr>
      <w:r>
        <w:t xml:space="preserve">Identifique una mejora de proceso basada en evidencia sin eludir controles.</w:t>
      </w:r>
    </w:p>
    <w:p>
      <w:pPr>
        <w:numPr>
          <w:ilvl w:val="0"/>
          <w:numId w:val="1016"/>
        </w:numPr>
        <w:pStyle w:val="Compact"/>
      </w:pPr>
      <w:r>
        <w:t xml:space="preserve">Documente metas de desarrollo en sistemas, calidad, comunicación, cumplimiento o especialización.</w:t>
      </w:r>
    </w:p>
    <w:p>
      <w:pPr>
        <w:pStyle w:val="FirstParagraph"/>
      </w:pPr>
      <w:r>
        <w:t xml:space="preserve">Medidas útiles: precisión, completitud al primer intento, retrabajo, antigüedad de cola, niveles de servicio, calidad documental, calidad de escalamiento, calidad de contacto y cumplimiento de privacidad/seguridad. No mejore velocidad suprimiendo revisión obligatoria.</w:t>
      </w:r>
    </w:p>
    <w:bookmarkEnd w:id="43"/>
    <w:bookmarkEnd w:id="44"/>
    <w:bookmarkStart w:id="45" w:name="X53623567638e09e9341f05b48246d90cfabe2e3"/>
    <w:p>
      <w:pPr>
        <w:pStyle w:val="Heading2"/>
      </w:pPr>
      <w:r>
        <w:t xml:space="preserve">18. Avance, especialización y puerta de decisión</w:t>
      </w:r>
    </w:p>
    <w:p>
      <w:pPr>
        <w:pStyle w:val="FirstParagraph"/>
      </w:pPr>
      <w:r>
        <w:t xml:space="preserve">Posibles rutas:</w:t>
      </w:r>
    </w:p>
    <w:p>
      <w:pPr>
        <w:numPr>
          <w:ilvl w:val="0"/>
          <w:numId w:val="1017"/>
        </w:numPr>
        <w:pStyle w:val="Compact"/>
      </w:pPr>
      <w:r>
        <w:t xml:space="preserve">Senior Claims Processing Specialist</w:t>
      </w:r>
    </w:p>
    <w:p>
      <w:pPr>
        <w:numPr>
          <w:ilvl w:val="0"/>
          <w:numId w:val="1017"/>
        </w:numPr>
        <w:pStyle w:val="Compact"/>
      </w:pPr>
      <w:r>
        <w:t xml:space="preserve">Senior Policy Processing Clerk</w:t>
      </w:r>
    </w:p>
    <w:p>
      <w:pPr>
        <w:numPr>
          <w:ilvl w:val="0"/>
          <w:numId w:val="1017"/>
        </w:numPr>
        <w:pStyle w:val="Compact"/>
      </w:pPr>
      <w:r>
        <w:t xml:space="preserve">Insurance Operations Specialist</w:t>
      </w:r>
    </w:p>
    <w:p>
      <w:pPr>
        <w:numPr>
          <w:ilvl w:val="0"/>
          <w:numId w:val="1017"/>
        </w:numPr>
        <w:pStyle w:val="Compact"/>
      </w:pPr>
      <w:r>
        <w:t xml:space="preserve">Quality Assurance Specialist</w:t>
      </w:r>
    </w:p>
    <w:p>
      <w:pPr>
        <w:numPr>
          <w:ilvl w:val="0"/>
          <w:numId w:val="1017"/>
        </w:numPr>
        <w:pStyle w:val="Compact"/>
      </w:pPr>
      <w:r>
        <w:t xml:space="preserve">Claims Support Lead</w:t>
      </w:r>
    </w:p>
    <w:p>
      <w:pPr>
        <w:numPr>
          <w:ilvl w:val="0"/>
          <w:numId w:val="1017"/>
        </w:numPr>
        <w:pStyle w:val="Compact"/>
      </w:pPr>
      <w:r>
        <w:t xml:space="preserve">Policy Services Lead</w:t>
      </w:r>
    </w:p>
    <w:p>
      <w:pPr>
        <w:numPr>
          <w:ilvl w:val="0"/>
          <w:numId w:val="1017"/>
        </w:numPr>
        <w:pStyle w:val="Compact"/>
      </w:pPr>
      <w:r>
        <w:t xml:space="preserve">Underwriting Assistant</w:t>
      </w:r>
    </w:p>
    <w:p>
      <w:pPr>
        <w:numPr>
          <w:ilvl w:val="0"/>
          <w:numId w:val="1017"/>
        </w:numPr>
        <w:pStyle w:val="Compact"/>
      </w:pPr>
      <w:r>
        <w:t xml:space="preserve">Process Improvement or Operations Coordinator</w:t>
      </w:r>
    </w:p>
    <w:p>
      <w:pPr>
        <w:numPr>
          <w:ilvl w:val="0"/>
          <w:numId w:val="1017"/>
        </w:numPr>
        <w:pStyle w:val="Compact"/>
      </w:pPr>
      <w:r>
        <w:t xml:space="preserve">rutas con licencia en ajuste, suscripción, ventas, cumplimiento o gestión con las calificaciones adicionales requeridas</w:t>
      </w:r>
    </w:p>
    <w:p>
      <w:pPr>
        <w:pStyle w:val="FirstParagraph"/>
      </w:pPr>
      <w:r>
        <w:t xml:space="preserve">El avance no es automático. Antes de pagar una credencial pregunte:</w:t>
      </w:r>
    </w:p>
    <w:p>
      <w:pPr>
        <w:numPr>
          <w:ilvl w:val="0"/>
          <w:numId w:val="1018"/>
        </w:numPr>
        <w:pStyle w:val="Compact"/>
      </w:pPr>
      <w:r>
        <w:t xml:space="preserve">¿Las vacantes objetivo actuales realmente la solicitan?</w:t>
      </w:r>
    </w:p>
    <w:p>
      <w:pPr>
        <w:numPr>
          <w:ilvl w:val="0"/>
          <w:numId w:val="1018"/>
        </w:numPr>
        <w:pStyle w:val="Compact"/>
      </w:pPr>
      <w:r>
        <w:t xml:space="preserve">¿El proveedor es reconocido por empleador, institución o regulador pertinente?</w:t>
      </w:r>
    </w:p>
    <w:p>
      <w:pPr>
        <w:numPr>
          <w:ilvl w:val="0"/>
          <w:numId w:val="1018"/>
        </w:numPr>
        <w:pStyle w:val="Compact"/>
      </w:pPr>
      <w:r>
        <w:t xml:space="preserve">¿El programa enseña habilidades o autoridad que coinciden con el rol?</w:t>
      </w:r>
    </w:p>
    <w:p>
      <w:pPr>
        <w:numPr>
          <w:ilvl w:val="0"/>
          <w:numId w:val="1018"/>
        </w:numPr>
        <w:pStyle w:val="Compact"/>
      </w:pPr>
      <w:r>
        <w:t xml:space="preserve">¿Cuál es el costo total, incluidos examen, renovación, viaje, tecnología y reembolso?</w:t>
      </w:r>
    </w:p>
    <w:p>
      <w:pPr>
        <w:numPr>
          <w:ilvl w:val="0"/>
          <w:numId w:val="1018"/>
        </w:numPr>
        <w:pStyle w:val="Compact"/>
      </w:pPr>
      <w:r>
        <w:t xml:space="preserve">¿Existe primero una ruta pública, patrocinada por empleador o laboral?</w:t>
      </w:r>
    </w:p>
    <w:p>
      <w:pPr>
        <w:numPr>
          <w:ilvl w:val="0"/>
          <w:numId w:val="1018"/>
        </w:numPr>
        <w:pStyle w:val="Compact"/>
      </w:pPr>
      <w:r>
        <w:t xml:space="preserve">¿El rol requiere licencia o se vende un certificado privado como si fuera una licencia?</w:t>
      </w:r>
    </w:p>
    <w:bookmarkEnd w:id="45"/>
    <w:bookmarkStart w:id="54" w:name="X2ec74929fe46f0d86468ce8ad4a7bb767b945aa"/>
    <w:p>
      <w:pPr>
        <w:pStyle w:val="Heading2"/>
      </w:pPr>
      <w:r>
        <w:t xml:space="preserve">19. Plan práctico de 12 semanas, puntos de pausa y fuentes actuales</w:t>
      </w:r>
    </w:p>
    <w:bookmarkStart w:id="46" w:name="semanas-12"/>
    <w:p>
      <w:pPr>
        <w:pStyle w:val="Heading3"/>
      </w:pPr>
      <w:r>
        <w:t xml:space="preserve">Semanas 1–2</w:t>
      </w:r>
    </w:p>
    <w:p>
      <w:pPr>
        <w:numPr>
          <w:ilvl w:val="0"/>
          <w:numId w:val="1019"/>
        </w:numPr>
        <w:pStyle w:val="Compact"/>
      </w:pPr>
      <w:r>
        <w:t xml:space="preserve">Revise 20–30 vacantes actuales.</w:t>
      </w:r>
    </w:p>
    <w:p>
      <w:pPr>
        <w:numPr>
          <w:ilvl w:val="0"/>
          <w:numId w:val="1019"/>
        </w:numPr>
        <w:pStyle w:val="Compact"/>
      </w:pPr>
      <w:r>
        <w:t xml:space="preserve">Registre títulos, tareas, sistemas, educación, licencias, contacto con clientes y compensación.</w:t>
      </w:r>
    </w:p>
    <w:bookmarkEnd w:id="46"/>
    <w:bookmarkStart w:id="47" w:name="semanas-34"/>
    <w:p>
      <w:pPr>
        <w:pStyle w:val="Heading3"/>
      </w:pPr>
      <w:r>
        <w:t xml:space="preserve">Semanas 3–4</w:t>
      </w:r>
    </w:p>
    <w:p>
      <w:pPr>
        <w:numPr>
          <w:ilvl w:val="0"/>
          <w:numId w:val="1020"/>
        </w:numPr>
        <w:pStyle w:val="Compact"/>
      </w:pPr>
      <w:r>
        <w:t xml:space="preserve">Fortalezca hojas de cálculo, escritura empresarial, comparación documental, entrada de datos y terminología de seguros.</w:t>
      </w:r>
    </w:p>
    <w:p>
      <w:pPr>
        <w:numPr>
          <w:ilvl w:val="0"/>
          <w:numId w:val="1020"/>
        </w:numPr>
        <w:pStyle w:val="Compact"/>
      </w:pPr>
      <w:r>
        <w:t xml:space="preserve">Construya un ejercicio ficticio de póliza/reclamo.</w:t>
      </w:r>
    </w:p>
    <w:bookmarkEnd w:id="47"/>
    <w:bookmarkStart w:id="48" w:name="semanas-56"/>
    <w:p>
      <w:pPr>
        <w:pStyle w:val="Heading3"/>
      </w:pPr>
      <w:r>
        <w:t xml:space="preserve">Semanas 5–6</w:t>
      </w:r>
    </w:p>
    <w:p>
      <w:pPr>
        <w:numPr>
          <w:ilvl w:val="0"/>
          <w:numId w:val="1021"/>
        </w:numPr>
        <w:pStyle w:val="Compact"/>
      </w:pPr>
      <w:r>
        <w:t xml:space="preserve">Practique revisión de completitud, registro de excepciones y comunicación de estado.</w:t>
      </w:r>
    </w:p>
    <w:p>
      <w:pPr>
        <w:numPr>
          <w:ilvl w:val="0"/>
          <w:numId w:val="1021"/>
        </w:numPr>
        <w:pStyle w:val="Compact"/>
      </w:pPr>
      <w:r>
        <w:t xml:space="preserve">Aprenda fundamentos de privacidad, phishing y documentos seguros.</w:t>
      </w:r>
    </w:p>
    <w:bookmarkEnd w:id="48"/>
    <w:bookmarkStart w:id="49" w:name="semanas-78"/>
    <w:p>
      <w:pPr>
        <w:pStyle w:val="Heading3"/>
      </w:pPr>
      <w:r>
        <w:t xml:space="preserve">Semanas 7–8</w:t>
      </w:r>
    </w:p>
    <w:p>
      <w:pPr>
        <w:numPr>
          <w:ilvl w:val="0"/>
          <w:numId w:val="1022"/>
        </w:numPr>
        <w:pStyle w:val="Compact"/>
      </w:pPr>
      <w:r>
        <w:t xml:space="preserve">Construya un mapa de flujo ficticio y una lista de control de calidad.</w:t>
      </w:r>
    </w:p>
    <w:p>
      <w:pPr>
        <w:numPr>
          <w:ilvl w:val="0"/>
          <w:numId w:val="1022"/>
        </w:numPr>
        <w:pStyle w:val="Compact"/>
      </w:pPr>
      <w:r>
        <w:t xml:space="preserve">Practique escalamiento por datos faltantes, indicios de fraude, estado disputado y límites de autoridad.</w:t>
      </w:r>
    </w:p>
    <w:bookmarkEnd w:id="49"/>
    <w:bookmarkStart w:id="50" w:name="semanas-910"/>
    <w:p>
      <w:pPr>
        <w:pStyle w:val="Heading3"/>
      </w:pPr>
      <w:r>
        <w:t xml:space="preserve">Semanas 9–10</w:t>
      </w:r>
    </w:p>
    <w:p>
      <w:pPr>
        <w:numPr>
          <w:ilvl w:val="0"/>
          <w:numId w:val="1023"/>
        </w:numPr>
        <w:pStyle w:val="Compact"/>
      </w:pPr>
      <w:r>
        <w:t xml:space="preserve">Verifique formación, financiamiento, apoyo del empleador, límites de licencias y condiciones de reembolso antes de pagar.</w:t>
      </w:r>
    </w:p>
    <w:p>
      <w:pPr>
        <w:numPr>
          <w:ilvl w:val="0"/>
          <w:numId w:val="1023"/>
        </w:numPr>
        <w:pStyle w:val="Compact"/>
      </w:pPr>
      <w:r>
        <w:t xml:space="preserve">Revise cómo automatización e IA cambian el procesamiento rutinario e identifique habilidades de verificación humana que siguen siendo necesarias.</w:t>
      </w:r>
    </w:p>
    <w:bookmarkEnd w:id="50"/>
    <w:bookmarkStart w:id="51" w:name="semanas-1112"/>
    <w:p>
      <w:pPr>
        <w:pStyle w:val="Heading3"/>
      </w:pPr>
      <w:r>
        <w:t xml:space="preserve">Semanas 11–12</w:t>
      </w:r>
    </w:p>
    <w:p>
      <w:pPr>
        <w:numPr>
          <w:ilvl w:val="0"/>
          <w:numId w:val="1024"/>
        </w:numPr>
        <w:pStyle w:val="Compact"/>
      </w:pPr>
      <w:r>
        <w:t xml:space="preserve">Adapte su currículo de forma veraz.</w:t>
      </w:r>
    </w:p>
    <w:p>
      <w:pPr>
        <w:numPr>
          <w:ilvl w:val="0"/>
          <w:numId w:val="1024"/>
        </w:numPr>
        <w:pStyle w:val="Compact"/>
      </w:pPr>
      <w:r>
        <w:t xml:space="preserve">Practique entrevistas con escenarios.</w:t>
      </w:r>
    </w:p>
    <w:p>
      <w:pPr>
        <w:numPr>
          <w:ilvl w:val="0"/>
          <w:numId w:val="1024"/>
        </w:numPr>
        <w:pStyle w:val="Compact"/>
      </w:pPr>
      <w:r>
        <w:t xml:space="preserve">Postúlese selectivamente y ajuste su plan con retroalimentación del mercado.</w:t>
      </w:r>
    </w:p>
    <w:bookmarkEnd w:id="51"/>
    <w:bookmarkStart w:id="52" w:name="pause-o-reconsidere-cuando"/>
    <w:p>
      <w:pPr>
        <w:pStyle w:val="Heading3"/>
      </w:pPr>
      <w:r>
        <w:t xml:space="preserve">Pause o reconsidere cuando</w:t>
      </w:r>
    </w:p>
    <w:p>
      <w:pPr>
        <w:numPr>
          <w:ilvl w:val="0"/>
          <w:numId w:val="1025"/>
        </w:numPr>
        <w:pStyle w:val="Compact"/>
      </w:pPr>
      <w:r>
        <w:t xml:space="preserve">el empleador espere ventas con licencia, ajuste independiente, suscripción, acuerdo, interpretación legal o autoridad vinculante fuera de sus calificaciones;</w:t>
      </w:r>
    </w:p>
    <w:p>
      <w:pPr>
        <w:numPr>
          <w:ilvl w:val="0"/>
          <w:numId w:val="1025"/>
        </w:numPr>
        <w:pStyle w:val="Compact"/>
      </w:pPr>
      <w:r>
        <w:t xml:space="preserve">un proveedor prometa empleo o salario garantizado;</w:t>
      </w:r>
    </w:p>
    <w:p>
      <w:pPr>
        <w:numPr>
          <w:ilvl w:val="0"/>
          <w:numId w:val="1025"/>
        </w:numPr>
        <w:pStyle w:val="Compact"/>
      </w:pPr>
      <w:r>
        <w:t xml:space="preserve">una credencial costosa no aparezca en vacantes objetivo actuales;</w:t>
      </w:r>
    </w:p>
    <w:p>
      <w:pPr>
        <w:numPr>
          <w:ilvl w:val="0"/>
          <w:numId w:val="1025"/>
        </w:numPr>
        <w:pStyle w:val="Compact"/>
      </w:pPr>
      <w:r>
        <w:t xml:space="preserve">licencias, reembolso de matrícula o términos de devolución no estén claros;</w:t>
      </w:r>
    </w:p>
    <w:p>
      <w:pPr>
        <w:numPr>
          <w:ilvl w:val="0"/>
          <w:numId w:val="1025"/>
        </w:numPr>
        <w:pStyle w:val="Compact"/>
      </w:pPr>
      <w:r>
        <w:t xml:space="preserve">el puesto premie tanto la velocidad que desincentive calidad o escalamiento requerido;</w:t>
      </w:r>
    </w:p>
    <w:p>
      <w:pPr>
        <w:numPr>
          <w:ilvl w:val="0"/>
          <w:numId w:val="1025"/>
        </w:numPr>
        <w:pStyle w:val="Compact"/>
      </w:pPr>
      <w:r>
        <w:t xml:space="preserve">no estén claros los controles de datos confidenciales o trabajo remoto; o</w:t>
      </w:r>
    </w:p>
    <w:p>
      <w:pPr>
        <w:numPr>
          <w:ilvl w:val="0"/>
          <w:numId w:val="1025"/>
        </w:numPr>
        <w:pStyle w:val="Compact"/>
      </w:pPr>
      <w:r>
        <w:t xml:space="preserve">exista presión para alterar registros, ocultar errores, omitir aprobaciones o decidir cobertura/fraude sin sustento.</w:t>
      </w:r>
    </w:p>
    <w:bookmarkEnd w:id="52"/>
    <w:bookmarkStart w:id="53" w:name="lista-de-fuentes-actuales"/>
    <w:p>
      <w:pPr>
        <w:pStyle w:val="Heading3"/>
      </w:pPr>
      <w:r>
        <w:t xml:space="preserve">Lista de fuentes actuales</w:t>
      </w:r>
    </w:p>
    <w:p>
      <w:pPr>
        <w:numPr>
          <w:ilvl w:val="0"/>
          <w:numId w:val="1026"/>
        </w:numPr>
        <w:pStyle w:val="Compact"/>
      </w:pPr>
      <w:r>
        <w:t xml:space="preserve">O*NET — Insurance Claims and Policy Processing Clerks: https://www.onetonline.org/link/details/43-9041.00</w:t>
      </w:r>
    </w:p>
    <w:p>
      <w:pPr>
        <w:numPr>
          <w:ilvl w:val="0"/>
          <w:numId w:val="1026"/>
        </w:numPr>
        <w:pStyle w:val="Compact"/>
      </w:pPr>
      <w:r>
        <w:t xml:space="preserve">BLS — Occupational Projections and Characteristics: https://www.bls.gov/emp/tables/occupational-projections-and-characteristics.htm</w:t>
      </w:r>
    </w:p>
    <w:p>
      <w:pPr>
        <w:numPr>
          <w:ilvl w:val="0"/>
          <w:numId w:val="1026"/>
        </w:numPr>
        <w:pStyle w:val="Compact"/>
      </w:pPr>
      <w:r>
        <w:t xml:space="preserve">BLS — Occupational Separations and Openings: https://www.bls.gov/emp/tables/occupational-separations-and-openings.htm</w:t>
      </w:r>
    </w:p>
    <w:p>
      <w:pPr>
        <w:numPr>
          <w:ilvl w:val="0"/>
          <w:numId w:val="1026"/>
        </w:numPr>
        <w:pStyle w:val="Compact"/>
      </w:pPr>
      <w:r>
        <w:t xml:space="preserve">BLS — Factors Affecting Occupational Utilization: https://www.bls.gov/emp/tables/factors-affecting-occupational-utilization.htm</w:t>
      </w:r>
    </w:p>
    <w:p>
      <w:pPr>
        <w:numPr>
          <w:ilvl w:val="0"/>
          <w:numId w:val="1026"/>
        </w:numPr>
        <w:pStyle w:val="Compact"/>
      </w:pPr>
      <w:r>
        <w:t xml:space="preserve">ZipRecruiter — Claims Processing Specialist salary: https://www.ziprecruiter.com/Salaries/Claims-Processing-Specialist-Salary</w:t>
      </w:r>
    </w:p>
    <w:p>
      <w:pPr>
        <w:numPr>
          <w:ilvl w:val="0"/>
          <w:numId w:val="1026"/>
        </w:numPr>
        <w:pStyle w:val="Compact"/>
      </w:pPr>
      <w:r>
        <w:t xml:space="preserve">Government of Canada Job Bank — claims clerk - insurance: https://www.jobbank.gc.ca/marketreport/wages-occupation/1660/ca</w:t>
      </w:r>
    </w:p>
    <w:p>
      <w:pPr>
        <w:numPr>
          <w:ilvl w:val="0"/>
          <w:numId w:val="1026"/>
        </w:numPr>
        <w:pStyle w:val="Compact"/>
      </w:pPr>
      <w:r>
        <w:t xml:space="preserve">SENA — registro 2025 de creación del programa de seguros: https://normograma.sena.edu.co/compilacion/docs/resolucion_sena_3779_2025.htm</w:t>
      </w:r>
    </w:p>
    <w:p>
      <w:pPr>
        <w:numPr>
          <w:ilvl w:val="0"/>
          <w:numId w:val="1026"/>
        </w:numPr>
        <w:pStyle w:val="Compact"/>
      </w:pPr>
      <w:r>
        <w:t xml:space="preserve">SENA Betowa — Atención Comercial y Operación en Seguros: https://betowa.sena.edu.co/oferta/atencion-comercial-y-operacion-en-seguros?modality=P&amp;offertype=open&amp;programId=170974</w:t>
      </w:r>
    </w:p>
    <w:p>
      <w:pPr>
        <w:numPr>
          <w:ilvl w:val="0"/>
          <w:numId w:val="1026"/>
        </w:numPr>
        <w:pStyle w:val="Compact"/>
      </w:pPr>
      <w:r>
        <w:t xml:space="preserve">Federal Student Aid: https://studentaid.gov/</w:t>
      </w:r>
    </w:p>
    <w:p>
      <w:pPr>
        <w:numPr>
          <w:ilvl w:val="0"/>
          <w:numId w:val="1026"/>
        </w:numPr>
        <w:pStyle w:val="Compact"/>
      </w:pPr>
      <w:r>
        <w:t xml:space="preserve">U.S. Department of Labor — Adult training: https://www.dol.gov/general/topic/training/adulttraining</w:t>
      </w:r>
    </w:p>
    <w:p>
      <w:pPr>
        <w:numPr>
          <w:ilvl w:val="0"/>
          <w:numId w:val="1026"/>
        </w:numPr>
        <w:pStyle w:val="Compact"/>
      </w:pPr>
      <w:r>
        <w:t xml:space="preserve">Apprenticeship.gov: https://www.apprenticeship.gov/career-seekers</w:t>
      </w:r>
    </w:p>
    <w:p>
      <w:pPr>
        <w:numPr>
          <w:ilvl w:val="0"/>
          <w:numId w:val="1026"/>
        </w:numPr>
        <w:pStyle w:val="Compact"/>
      </w:pPr>
      <w:r>
        <w:t xml:space="preserve">IRS — Section 127 educational assistance: https://www.irs.gov/newsroom/irs-updates-frequently-asked-questions-about-section-127-educational-assistance-programs</w:t>
      </w:r>
    </w:p>
    <w:p>
      <w:pPr>
        <w:numPr>
          <w:ilvl w:val="0"/>
          <w:numId w:val="1026"/>
        </w:numPr>
        <w:pStyle w:val="Compact"/>
      </w:pPr>
      <w:r>
        <w:t xml:space="preserve">U.S. Department of Education — Accreditation: https://www.ed.gov/accreditation</w:t>
      </w:r>
    </w:p>
    <w:p>
      <w:pPr>
        <w:numPr>
          <w:ilvl w:val="0"/>
          <w:numId w:val="1026"/>
        </w:numPr>
        <w:pStyle w:val="Compact"/>
      </w:pPr>
      <w:r>
        <w:t xml:space="preserve">U.S. EEOC — Disability discrimination: https://www.eeoc.gov/disability-discrimination</w:t>
      </w:r>
    </w:p>
    <w:p>
      <w:pPr>
        <w:pStyle w:val="FirstParagraph"/>
      </w:pPr>
      <w:r>
        <w:rPr>
          <w:bCs/>
          <w:b/>
        </w:rPr>
        <w:t xml:space="preserve">Regla de publicación:</w:t>
      </w:r>
      <w:r>
        <w:t xml:space="preserve"> </w:t>
      </w:r>
      <w:r>
        <w:t xml:space="preserve">vuelva a verificar hechos y enlaces sensibles al tiempo antes de liberar. Esta guía no garantiza empleo, compensación, admisión, financiamiento, certificación, acreditación, licencia, cobertura de seguro, resultado de reclamo, acuerdo, adaptación ni otro resultado.</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2026-08-09T01:47:26Z</dcterms:created>
  <dcterms:modified xsi:type="dcterms:W3CDTF">2026-08-09T01:47:26Z</dcterms:modified>
</cp:coreProperties>
</file>

<file path=docProps/custom.xml><?xml version="1.0" encoding="utf-8"?>
<Properties xmlns="http://schemas.openxmlformats.org/officeDocument/2006/custom-properties" xmlns:vt="http://schemas.openxmlformats.org/officeDocument/2006/docPropsVTypes"/>
</file>