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90f0b3460e9c8ace7af089dc9c1eea237af1289"/>
    <w:p>
      <w:pPr>
        <w:pStyle w:val="Heading1"/>
      </w:pPr>
      <w:r>
        <w:t xml:space="preserve">Guide 17 — Bank Teller and Member Services Representative</w:t>
      </w:r>
    </w:p>
    <w:p>
      <w:pPr>
        <w:pStyle w:val="FirstParagraph"/>
      </w:pPr>
      <w:r>
        <w:rPr>
          <w:bCs/>
          <w:b/>
        </w:rPr>
        <w:t xml:space="preserve">Controlled English v2 working master</w:t>
      </w:r>
      <w:r>
        <w:br/>
      </w:r>
      <w:r>
        <w:rPr>
          <w:bCs/>
          <w:b/>
        </w:rPr>
        <w:t xml:space="preserve">Revision date:</w:t>
      </w:r>
      <w:r>
        <w:t xml:space="preserve"> </w:t>
      </w:r>
      <w:r>
        <w:t xml:space="preserve">2026-08-09</w:t>
      </w:r>
      <w:r>
        <w:br/>
      </w:r>
      <w:r>
        <w:rPr>
          <w:bCs/>
          <w:b/>
        </w:rPr>
        <w:t xml:space="preserve">Status:</w:t>
      </w:r>
      <w:r>
        <w:t xml:space="preserve"> </w:t>
      </w:r>
      <w:r>
        <w:t xml:space="preserve">WORKING MASTER — not yet source-frozen for localization or publication</w:t>
      </w:r>
    </w:p>
    <w:p>
      <w:pPr>
        <w:pStyle w:val="BodyText"/>
      </w:pPr>
      <w:r>
        <w:t xml:space="preserve">This guide is career-exploration and planning material. It does not provide legal, financial, investment, regulatory, immigration, tax, or employment advice. Requirements, wages, training availability, employer practices, and public programs change. Verify current information with the relevant employer, regulator, school, workforce agency, or official program before making a decision or paying for training.</w:t>
      </w:r>
    </w:p>
    <w:p>
      <w:pPr>
        <w:pStyle w:val="BodyText"/>
      </w:pPr>
      <w:r>
        <w:t xml:space="preserve">This working master was developed from the controlled Guide 17 current-source research ledger and English v1-to-v2 reconciliation record. It does not claim independent human review, professional translation certification, accessibility certification, accreditation, legal review, regulator approval, or employment guarantees.</w:t>
      </w:r>
    </w:p>
    <w:p>
      <w:r>
        <w:pict>
          <v:rect style="width:0;height:1.5pt" o:hralign="center" o:hrstd="t" o:hr="t"/>
        </w:pict>
      </w:r>
    </w:p>
    <w:bookmarkStart w:id="20" w:name="X4666c8db187a468bd7c4d1efd69e1ca31a62544"/>
    <w:p>
      <w:pPr>
        <w:pStyle w:val="Heading2"/>
      </w:pPr>
      <w:r>
        <w:t xml:space="preserve">1. Purpose and scope</w:t>
      </w:r>
    </w:p>
    <w:p>
      <w:pPr>
        <w:pStyle w:val="FirstParagraph"/>
      </w:pPr>
      <w:r>
        <w:t xml:space="preserve">A bank teller or teller-like member services representative is often one of the first people a customer or credit-union member encounters when they need help with everyday financial transactions. The role can provide an accessible entry point into banking, credit-union service, financial operations, customer support, fraud awareness, and other financial-services careers.</w:t>
      </w:r>
    </w:p>
    <w:p>
      <w:pPr>
        <w:pStyle w:val="BodyText"/>
      </w:pPr>
      <w:r>
        <w:t xml:space="preserve">The work is more than counting cash. Modern front-line financial-service employees may use transaction systems, verify identity, explain institution-approved services, follow privacy and security procedures, identify unusual activity, refer customers to specialists, balance records, and help people use digital banking tools. The exact duties depend on the employer.</w:t>
      </w:r>
    </w:p>
    <w:p>
      <w:pPr>
        <w:pStyle w:val="BodyText"/>
      </w:pPr>
      <w:r>
        <w:t xml:space="preserve">This guide is designed for people who are exploring entry-level or early-career financial-services work in the United States, Canada, Colombia, or elsewhere in Latin America. It emphasizes a free-first learning strategy, careful verification before paying for training, and portable skills that remain useful even as traditional teller employment changes because of automation and digital banking.</w:t>
      </w:r>
    </w:p>
    <w:p>
      <w:pPr>
        <w:pStyle w:val="BodyText"/>
      </w:pPr>
      <w:r>
        <w:t xml:space="preserve">A central reality should be understood from the beginning: teller work remains a real entry pathway, but in the United States the occupation is projected to decline. A good career plan therefore treats the role as both a job opportunity and a platform for building broader skills in customer service, digital banking, operations, fraud prevention, compliance awareness, account service, relationship management, and financial administration.</w:t>
      </w:r>
    </w:p>
    <w:p>
      <w:r>
        <w:pict>
          <v:rect style="width:0;height:1.5pt" o:hralign="center" o:hrstd="t" o:hr="t"/>
        </w:pict>
      </w:r>
    </w:p>
    <w:bookmarkEnd w:id="20"/>
    <w:bookmarkStart w:id="24" w:name="X0eedb33341a6f6048e2c3573e09c2ab32f47161"/>
    <w:p>
      <w:pPr>
        <w:pStyle w:val="Heading2"/>
      </w:pPr>
      <w:r>
        <w:t xml:space="preserve">2. Role definition and boundaries</w:t>
      </w:r>
    </w:p>
    <w:bookmarkStart w:id="21" w:name="united-states-occupational-mapping"/>
    <w:p>
      <w:pPr>
        <w:pStyle w:val="Heading3"/>
      </w:pPr>
      <w:r>
        <w:t xml:space="preserve">United States occupational mapping</w:t>
      </w:r>
    </w:p>
    <w:p>
      <w:pPr>
        <w:pStyle w:val="FirstParagraph"/>
      </w:pPr>
      <w:r>
        <w:t xml:space="preserve">The primary U.S. occupational reference for this guide is</w:t>
      </w:r>
      <w:r>
        <w:t xml:space="preserve"> </w:t>
      </w:r>
      <w:r>
        <w:rPr>
          <w:bCs/>
          <w:b/>
        </w:rPr>
        <w:t xml:space="preserve">O*NET 43-3071.00 — Tellers</w:t>
      </w:r>
      <w:r>
        <w:t xml:space="preserve">. O*NET describes the occupation around receiving and paying out money and maintaining records of financial-institution transactions. Its current reported job titles include</w:t>
      </w:r>
      <w:r>
        <w:t xml:space="preserve"> </w:t>
      </w:r>
      <w:r>
        <w:rPr>
          <w:bCs/>
          <w:b/>
        </w:rPr>
        <w:t xml:space="preserve">Bank Teller</w:t>
      </w:r>
      <w:r>
        <w:t xml:space="preserve">,</w:t>
      </w:r>
      <w:r>
        <w:t xml:space="preserve"> </w:t>
      </w:r>
      <w:r>
        <w:rPr>
          <w:bCs/>
          <w:b/>
        </w:rPr>
        <w:t xml:space="preserve">Credit Union Teller</w:t>
      </w:r>
      <w:r>
        <w:t xml:space="preserve">,</w:t>
      </w:r>
      <w:r>
        <w:t xml:space="preserve"> </w:t>
      </w:r>
      <w:r>
        <w:rPr>
          <w:bCs/>
          <w:b/>
        </w:rPr>
        <w:t xml:space="preserve">Member Services Representative</w:t>
      </w:r>
      <w:r>
        <w:t xml:space="preserve">,</w:t>
      </w:r>
      <w:r>
        <w:t xml:space="preserve"> </w:t>
      </w:r>
      <w:r>
        <w:rPr>
          <w:bCs/>
          <w:b/>
        </w:rPr>
        <w:t xml:space="preserve">Financial Services Representative</w:t>
      </w:r>
      <w:r>
        <w:t xml:space="preserve">, and other related titles.</w:t>
      </w:r>
    </w:p>
    <w:p>
      <w:pPr>
        <w:pStyle w:val="BodyText"/>
      </w:pPr>
      <w:r>
        <w:t xml:space="preserve">Job titles are not standardized. One employer may use “Member Services Representative” for work that closely resembles teller service. Another may use the same title for broader account service, contact-center work, lending support, sales, or relationship responsibilities. Read the actual job description rather than assuming the title tells you everything about the role.</w:t>
      </w:r>
    </w:p>
    <w:bookmarkEnd w:id="21"/>
    <w:bookmarkStart w:id="22" w:name="what-the-role-commonly-includes"/>
    <w:p>
      <w:pPr>
        <w:pStyle w:val="Heading3"/>
      </w:pPr>
      <w:r>
        <w:t xml:space="preserve">What the role commonly includes</w:t>
      </w:r>
    </w:p>
    <w:p>
      <w:pPr>
        <w:pStyle w:val="FirstParagraph"/>
      </w:pPr>
      <w:r>
        <w:t xml:space="preserve">Depending on the institution and assigned authority, front-line workers may:</w:t>
      </w:r>
    </w:p>
    <w:p>
      <w:pPr>
        <w:numPr>
          <w:ilvl w:val="0"/>
          <w:numId w:val="1001"/>
        </w:numPr>
        <w:pStyle w:val="Compact"/>
      </w:pPr>
      <w:r>
        <w:t xml:space="preserve">receive deposits and process withdrawals;</w:t>
      </w:r>
    </w:p>
    <w:p>
      <w:pPr>
        <w:numPr>
          <w:ilvl w:val="0"/>
          <w:numId w:val="1001"/>
        </w:numPr>
        <w:pStyle w:val="Compact"/>
      </w:pPr>
      <w:r>
        <w:t xml:space="preserve">cash checks when permitted under institution policy;</w:t>
      </w:r>
    </w:p>
    <w:p>
      <w:pPr>
        <w:numPr>
          <w:ilvl w:val="0"/>
          <w:numId w:val="1001"/>
        </w:numPr>
        <w:pStyle w:val="Compact"/>
      </w:pPr>
      <w:r>
        <w:t xml:space="preserve">process payments or transfers;</w:t>
      </w:r>
    </w:p>
    <w:p>
      <w:pPr>
        <w:numPr>
          <w:ilvl w:val="0"/>
          <w:numId w:val="1001"/>
        </w:numPr>
        <w:pStyle w:val="Compact"/>
      </w:pPr>
      <w:r>
        <w:t xml:space="preserve">count and balance cash and transaction records;</w:t>
      </w:r>
    </w:p>
    <w:p>
      <w:pPr>
        <w:numPr>
          <w:ilvl w:val="0"/>
          <w:numId w:val="1001"/>
        </w:numPr>
        <w:pStyle w:val="Compact"/>
      </w:pPr>
      <w:r>
        <w:t xml:space="preserve">answer routine account questions;</w:t>
      </w:r>
    </w:p>
    <w:p>
      <w:pPr>
        <w:numPr>
          <w:ilvl w:val="0"/>
          <w:numId w:val="1001"/>
        </w:numPr>
        <w:pStyle w:val="Compact"/>
      </w:pPr>
      <w:r>
        <w:t xml:space="preserve">explain institution-approved products or service features within their training;</w:t>
      </w:r>
    </w:p>
    <w:p>
      <w:pPr>
        <w:numPr>
          <w:ilvl w:val="0"/>
          <w:numId w:val="1001"/>
        </w:numPr>
        <w:pStyle w:val="Compact"/>
      </w:pPr>
      <w:r>
        <w:t xml:space="preserve">help customers understand routine forms or service steps;</w:t>
      </w:r>
    </w:p>
    <w:p>
      <w:pPr>
        <w:numPr>
          <w:ilvl w:val="0"/>
          <w:numId w:val="1001"/>
        </w:numPr>
        <w:pStyle w:val="Compact"/>
      </w:pPr>
      <w:r>
        <w:t xml:space="preserve">identify customer needs and refer people to an authorized specialist;</w:t>
      </w:r>
    </w:p>
    <w:p>
      <w:pPr>
        <w:numPr>
          <w:ilvl w:val="0"/>
          <w:numId w:val="1001"/>
        </w:numPr>
        <w:pStyle w:val="Compact"/>
      </w:pPr>
      <w:r>
        <w:t xml:space="preserve">support basic digital-banking questions;</w:t>
      </w:r>
    </w:p>
    <w:p>
      <w:pPr>
        <w:numPr>
          <w:ilvl w:val="0"/>
          <w:numId w:val="1001"/>
        </w:numPr>
        <w:pStyle w:val="Compact"/>
      </w:pPr>
      <w:r>
        <w:t xml:space="preserve">follow identity-verification, fraud-prevention, privacy, cash-control, and security procedures;</w:t>
      </w:r>
    </w:p>
    <w:p>
      <w:pPr>
        <w:numPr>
          <w:ilvl w:val="0"/>
          <w:numId w:val="1001"/>
        </w:numPr>
        <w:pStyle w:val="Compact"/>
      </w:pPr>
      <w:r>
        <w:t xml:space="preserve">document or escalate transaction exceptions and customer concerns.</w:t>
      </w:r>
    </w:p>
    <w:bookmarkEnd w:id="22"/>
    <w:bookmarkStart w:id="23" w:name="X923d73a78fb900c1e72688ed747b8ac4e6ae33f"/>
    <w:p>
      <w:pPr>
        <w:pStyle w:val="Heading3"/>
      </w:pPr>
      <w:r>
        <w:t xml:space="preserve">What the role does not automatically authorize</w:t>
      </w:r>
    </w:p>
    <w:p>
      <w:pPr>
        <w:pStyle w:val="FirstParagraph"/>
      </w:pPr>
      <w:r>
        <w:t xml:space="preserve">A teller or member services title does</w:t>
      </w:r>
      <w:r>
        <w:t xml:space="preserve"> </w:t>
      </w:r>
      <w:r>
        <w:rPr>
          <w:bCs/>
          <w:b/>
        </w:rPr>
        <w:t xml:space="preserve">not</w:t>
      </w:r>
      <w:r>
        <w:t xml:space="preserve"> </w:t>
      </w:r>
      <w:r>
        <w:t xml:space="preserve">automatically authorize a worker to:</w:t>
      </w:r>
    </w:p>
    <w:p>
      <w:pPr>
        <w:numPr>
          <w:ilvl w:val="0"/>
          <w:numId w:val="1002"/>
        </w:numPr>
        <w:pStyle w:val="Compact"/>
      </w:pPr>
      <w:r>
        <w:t xml:space="preserve">approve loans or other credit;</w:t>
      </w:r>
    </w:p>
    <w:p>
      <w:pPr>
        <w:numPr>
          <w:ilvl w:val="0"/>
          <w:numId w:val="1002"/>
        </w:numPr>
        <w:pStyle w:val="Compact"/>
      </w:pPr>
      <w:r>
        <w:t xml:space="preserve">originate regulated mortgage loans;</w:t>
      </w:r>
    </w:p>
    <w:p>
      <w:pPr>
        <w:numPr>
          <w:ilvl w:val="0"/>
          <w:numId w:val="1002"/>
        </w:numPr>
        <w:pStyle w:val="Compact"/>
      </w:pPr>
      <w:r>
        <w:t xml:space="preserve">provide investment, legal, or tax advice;</w:t>
      </w:r>
    </w:p>
    <w:p>
      <w:pPr>
        <w:numPr>
          <w:ilvl w:val="0"/>
          <w:numId w:val="1002"/>
        </w:numPr>
        <w:pStyle w:val="Compact"/>
      </w:pPr>
      <w:r>
        <w:t xml:space="preserve">make independent anti-money-laundering, sanctions, or legal determinations outside assigned authority;</w:t>
      </w:r>
    </w:p>
    <w:p>
      <w:pPr>
        <w:numPr>
          <w:ilvl w:val="0"/>
          <w:numId w:val="1002"/>
        </w:numPr>
        <w:pStyle w:val="Compact"/>
      </w:pPr>
      <w:r>
        <w:t xml:space="preserve">override fraud controls, authentication controls, privacy controls, transaction limits, or system warnings;</w:t>
      </w:r>
    </w:p>
    <w:p>
      <w:pPr>
        <w:numPr>
          <w:ilvl w:val="0"/>
          <w:numId w:val="1002"/>
        </w:numPr>
        <w:pStyle w:val="Compact"/>
      </w:pPr>
      <w:r>
        <w:t xml:space="preserve">disclose protected customer information to an unauthorized person;</w:t>
      </w:r>
    </w:p>
    <w:p>
      <w:pPr>
        <w:numPr>
          <w:ilvl w:val="0"/>
          <w:numId w:val="1002"/>
        </w:numPr>
        <w:pStyle w:val="Compact"/>
      </w:pPr>
      <w:r>
        <w:t xml:space="preserve">promise account, credit, investment, or regulatory outcomes.</w:t>
      </w:r>
    </w:p>
    <w:p>
      <w:pPr>
        <w:pStyle w:val="FirstParagraph"/>
      </w:pPr>
      <w:r>
        <w:t xml:space="preserve">The safe principle is simple:</w:t>
      </w:r>
      <w:r>
        <w:t xml:space="preserve"> </w:t>
      </w:r>
      <w:r>
        <w:rPr>
          <w:bCs/>
          <w:b/>
        </w:rPr>
        <w:t xml:space="preserve">when a transaction, identity concern, fraud indicator, privacy issue, sanctions or anti-money-laundering concern, system warning, customer vulnerability, or policy exception exceeds your assigned authority, stop and use the employer’s approved escalation process.</w:t>
      </w:r>
    </w:p>
    <w:p>
      <w:r>
        <w:pict>
          <v:rect style="width:0;height:1.5pt" o:hralign="center" o:hrstd="t" o:hr="t"/>
        </w:pict>
      </w:r>
    </w:p>
    <w:bookmarkEnd w:id="23"/>
    <w:bookmarkEnd w:id="24"/>
    <w:bookmarkStart w:id="25" w:name="Xc7d28f3fe8f022c54a6bf463bf264c4f4775079"/>
    <w:p>
      <w:pPr>
        <w:pStyle w:val="Heading2"/>
      </w:pPr>
      <w:r>
        <w:t xml:space="preserve">3. Common job titles and employer settings</w:t>
      </w:r>
    </w:p>
    <w:p>
      <w:pPr>
        <w:pStyle w:val="FirstParagraph"/>
      </w:pPr>
      <w:r>
        <w:t xml:space="preserve">Possible titles include:</w:t>
      </w:r>
    </w:p>
    <w:p>
      <w:pPr>
        <w:numPr>
          <w:ilvl w:val="0"/>
          <w:numId w:val="1003"/>
        </w:numPr>
        <w:pStyle w:val="Compact"/>
      </w:pPr>
      <w:r>
        <w:t xml:space="preserve">Bank Teller</w:t>
      </w:r>
    </w:p>
    <w:p>
      <w:pPr>
        <w:numPr>
          <w:ilvl w:val="0"/>
          <w:numId w:val="1003"/>
        </w:numPr>
        <w:pStyle w:val="Compact"/>
      </w:pPr>
      <w:r>
        <w:t xml:space="preserve">Credit Union Teller</w:t>
      </w:r>
    </w:p>
    <w:p>
      <w:pPr>
        <w:numPr>
          <w:ilvl w:val="0"/>
          <w:numId w:val="1003"/>
        </w:numPr>
        <w:pStyle w:val="Compact"/>
      </w:pPr>
      <w:r>
        <w:t xml:space="preserve">Teller Trainee</w:t>
      </w:r>
    </w:p>
    <w:p>
      <w:pPr>
        <w:numPr>
          <w:ilvl w:val="0"/>
          <w:numId w:val="1003"/>
        </w:numPr>
        <w:pStyle w:val="Compact"/>
      </w:pPr>
      <w:r>
        <w:t xml:space="preserve">Member Services Representative</w:t>
      </w:r>
    </w:p>
    <w:p>
      <w:pPr>
        <w:numPr>
          <w:ilvl w:val="0"/>
          <w:numId w:val="1003"/>
        </w:numPr>
        <w:pStyle w:val="Compact"/>
      </w:pPr>
      <w:r>
        <w:t xml:space="preserve">Member Service Representative</w:t>
      </w:r>
    </w:p>
    <w:p>
      <w:pPr>
        <w:numPr>
          <w:ilvl w:val="0"/>
          <w:numId w:val="1003"/>
        </w:numPr>
        <w:pStyle w:val="Compact"/>
      </w:pPr>
      <w:r>
        <w:t xml:space="preserve">Financial Services Representative</w:t>
      </w:r>
    </w:p>
    <w:p>
      <w:pPr>
        <w:numPr>
          <w:ilvl w:val="0"/>
          <w:numId w:val="1003"/>
        </w:numPr>
        <w:pStyle w:val="Compact"/>
      </w:pPr>
      <w:r>
        <w:t xml:space="preserve">Customer Service Representative — Financial Institution</w:t>
      </w:r>
    </w:p>
    <w:p>
      <w:pPr>
        <w:numPr>
          <w:ilvl w:val="0"/>
          <w:numId w:val="1003"/>
        </w:numPr>
        <w:pStyle w:val="Compact"/>
      </w:pPr>
      <w:r>
        <w:t xml:space="preserve">Customer Relationship Specialist</w:t>
      </w:r>
    </w:p>
    <w:p>
      <w:pPr>
        <w:numPr>
          <w:ilvl w:val="0"/>
          <w:numId w:val="1003"/>
        </w:numPr>
        <w:pStyle w:val="Compact"/>
      </w:pPr>
      <w:r>
        <w:t xml:space="preserve">Universal Banker or Universal Associate, when teller duties are combined with broader responsibilities</w:t>
      </w:r>
    </w:p>
    <w:p>
      <w:pPr>
        <w:pStyle w:val="FirstParagraph"/>
      </w:pPr>
      <w:r>
        <w:t xml:space="preserve">These titles are examples, not exact equivalents. “Universal Banker,” for example, may involve a wider mix of account opening, sales, service, referrals, or other duties. Some duties may require employer-specific authorization, registration, licensing, or additional training.</w:t>
      </w:r>
    </w:p>
    <w:p>
      <w:pPr>
        <w:pStyle w:val="BodyText"/>
      </w:pPr>
      <w:r>
        <w:t xml:space="preserve">Common employer settings include:</w:t>
      </w:r>
    </w:p>
    <w:p>
      <w:pPr>
        <w:numPr>
          <w:ilvl w:val="0"/>
          <w:numId w:val="1004"/>
        </w:numPr>
        <w:pStyle w:val="Compact"/>
      </w:pPr>
      <w:r>
        <w:t xml:space="preserve">retail bank branches;</w:t>
      </w:r>
    </w:p>
    <w:p>
      <w:pPr>
        <w:numPr>
          <w:ilvl w:val="0"/>
          <w:numId w:val="1004"/>
        </w:numPr>
        <w:pStyle w:val="Compact"/>
      </w:pPr>
      <w:r>
        <w:t xml:space="preserve">credit unions;</w:t>
      </w:r>
    </w:p>
    <w:p>
      <w:pPr>
        <w:numPr>
          <w:ilvl w:val="0"/>
          <w:numId w:val="1004"/>
        </w:numPr>
        <w:pStyle w:val="Compact"/>
      </w:pPr>
      <w:r>
        <w:t xml:space="preserve">community banks;</w:t>
      </w:r>
    </w:p>
    <w:p>
      <w:pPr>
        <w:numPr>
          <w:ilvl w:val="0"/>
          <w:numId w:val="1004"/>
        </w:numPr>
        <w:pStyle w:val="Compact"/>
      </w:pPr>
      <w:r>
        <w:t xml:space="preserve">regional or national financial institutions;</w:t>
      </w:r>
    </w:p>
    <w:p>
      <w:pPr>
        <w:numPr>
          <w:ilvl w:val="0"/>
          <w:numId w:val="1004"/>
        </w:numPr>
        <w:pStyle w:val="Compact"/>
      </w:pPr>
      <w:r>
        <w:t xml:space="preserve">financial-service contact or service centers where transaction support is performed;</w:t>
      </w:r>
    </w:p>
    <w:p>
      <w:pPr>
        <w:numPr>
          <w:ilvl w:val="0"/>
          <w:numId w:val="1004"/>
        </w:numPr>
        <w:pStyle w:val="Compact"/>
      </w:pPr>
      <w:r>
        <w:t xml:space="preserve">institutions that combine in-person and digital customer service.</w:t>
      </w:r>
    </w:p>
    <w:p>
      <w:pPr>
        <w:pStyle w:val="FirstParagraph"/>
      </w:pPr>
      <w:r>
        <w:t xml:space="preserve">Work may involve prolonged standing or sitting, repetitive computer tasks, cash handling, customer-facing communication, security procedures, and busy periods at predictable times of day or month. Scheduling can include weekends or extended branch hours depending on the employer.</w:t>
      </w:r>
    </w:p>
    <w:p>
      <w:r>
        <w:pict>
          <v:rect style="width:0;height:1.5pt" o:hralign="center" o:hrstd="t" o:hr="t"/>
        </w:pict>
      </w:r>
    </w:p>
    <w:bookmarkEnd w:id="25"/>
    <w:bookmarkStart w:id="31" w:name="Xb53830a0db4d5c79876209215ecf7735ddaa875"/>
    <w:p>
      <w:pPr>
        <w:pStyle w:val="Heading2"/>
      </w:pPr>
      <w:r>
        <w:t xml:space="preserve">4. Daily work and responsibilities</w:t>
      </w:r>
    </w:p>
    <w:p>
      <w:pPr>
        <w:pStyle w:val="FirstParagraph"/>
      </w:pPr>
      <w:r>
        <w:t xml:space="preserve">A typical day may combine customer service, transaction processing, record accuracy, and risk controls.</w:t>
      </w:r>
    </w:p>
    <w:bookmarkStart w:id="26" w:name="transaction-work"/>
    <w:p>
      <w:pPr>
        <w:pStyle w:val="Heading3"/>
      </w:pPr>
      <w:r>
        <w:t xml:space="preserve">Transaction work</w:t>
      </w:r>
    </w:p>
    <w:p>
      <w:pPr>
        <w:pStyle w:val="FirstParagraph"/>
      </w:pPr>
      <w:r>
        <w:t xml:space="preserve">You may receive cash or checks, process deposits and withdrawals, handle payments or permitted transfers, issue receipts, and use a financial-institution transaction system. Accuracy matters because even small errors can affect customers, cash balances, accounting records, and fraud investigations.</w:t>
      </w:r>
    </w:p>
    <w:bookmarkEnd w:id="26"/>
    <w:bookmarkStart w:id="27" w:name="customer-service"/>
    <w:p>
      <w:pPr>
        <w:pStyle w:val="Heading3"/>
      </w:pPr>
      <w:r>
        <w:t xml:space="preserve">Customer service</w:t>
      </w:r>
    </w:p>
    <w:p>
      <w:pPr>
        <w:pStyle w:val="FirstParagraph"/>
      </w:pPr>
      <w:r>
        <w:t xml:space="preserve">Customers may need a clear explanation of routine services, account procedures, digital tools, fees, or next steps. Strong service means listening carefully, communicating without unnecessary jargon, confirming understanding, and referring customers when a question exceeds your authority.</w:t>
      </w:r>
    </w:p>
    <w:bookmarkEnd w:id="27"/>
    <w:bookmarkStart w:id="28" w:name="balancing-and-records"/>
    <w:p>
      <w:pPr>
        <w:pStyle w:val="Heading3"/>
      </w:pPr>
      <w:r>
        <w:t xml:space="preserve">Balancing and records</w:t>
      </w:r>
    </w:p>
    <w:p>
      <w:pPr>
        <w:pStyle w:val="FirstParagraph"/>
      </w:pPr>
      <w:r>
        <w:t xml:space="preserve">You may count a cash drawer, reconcile transactions, investigate a simple discrepancy under approved procedures, and document exceptions. Employers often have strict rules for dual control, cash limits, overrides, and end-of-day balancing.</w:t>
      </w:r>
    </w:p>
    <w:bookmarkEnd w:id="28"/>
    <w:bookmarkStart w:id="29" w:name="identity-fraud-and-security-procedures"/>
    <w:p>
      <w:pPr>
        <w:pStyle w:val="Heading3"/>
      </w:pPr>
      <w:r>
        <w:t xml:space="preserve">Identity, fraud, and security procedures</w:t>
      </w:r>
    </w:p>
    <w:p>
      <w:pPr>
        <w:pStyle w:val="FirstParagraph"/>
      </w:pPr>
      <w:r>
        <w:t xml:space="preserve">Front-line financial staff are often exposed to attempted scams, social engineering, counterfeit items, account takeover, suspicious transaction behavior, or identity concerns. Your job is not to improvise an investigation. Your job is to recognize warning signs, follow the institution’s procedures, protect information, and escalate appropriately.</w:t>
      </w:r>
    </w:p>
    <w:bookmarkEnd w:id="29"/>
    <w:bookmarkStart w:id="30" w:name="digital-service-support"/>
    <w:p>
      <w:pPr>
        <w:pStyle w:val="Heading3"/>
      </w:pPr>
      <w:r>
        <w:t xml:space="preserve">Digital-service support</w:t>
      </w:r>
    </w:p>
    <w:p>
      <w:pPr>
        <w:pStyle w:val="FirstParagraph"/>
      </w:pPr>
      <w:r>
        <w:t xml:space="preserve">As financial services become more digital, a teller-like role may include helping customers navigate approved mobile or online banking processes. Do not ask customers to disclose passwords or authentication factors that policy says must remain private, and never bypass controls merely to make a transaction easier.</w:t>
      </w:r>
    </w:p>
    <w:p>
      <w:r>
        <w:pict>
          <v:rect style="width:0;height:1.5pt" o:hralign="center" o:hrstd="t" o:hr="t"/>
        </w:pict>
      </w:r>
    </w:p>
    <w:bookmarkEnd w:id="30"/>
    <w:bookmarkEnd w:id="31"/>
    <w:bookmarkStart w:id="35" w:name="X06c8f1fc767e1b0dd421387b18f130385824ff4"/>
    <w:p>
      <w:pPr>
        <w:pStyle w:val="Heading2"/>
      </w:pPr>
      <w:r>
        <w:t xml:space="preserve">5. Skills and tools</w:t>
      </w:r>
    </w:p>
    <w:bookmarkStart w:id="32" w:name="core-skills"/>
    <w:p>
      <w:pPr>
        <w:pStyle w:val="Heading3"/>
      </w:pPr>
      <w:r>
        <w:t xml:space="preserve">Core skills</w:t>
      </w:r>
    </w:p>
    <w:p>
      <w:pPr>
        <w:pStyle w:val="FirstParagraph"/>
      </w:pPr>
      <w:r>
        <w:t xml:space="preserve">Useful skills include:</w:t>
      </w:r>
    </w:p>
    <w:p>
      <w:pPr>
        <w:numPr>
          <w:ilvl w:val="0"/>
          <w:numId w:val="1005"/>
        </w:numPr>
        <w:pStyle w:val="Compact"/>
      </w:pPr>
      <w:r>
        <w:t xml:space="preserve">customer service and active listening;</w:t>
      </w:r>
    </w:p>
    <w:p>
      <w:pPr>
        <w:numPr>
          <w:ilvl w:val="0"/>
          <w:numId w:val="1005"/>
        </w:numPr>
        <w:pStyle w:val="Compact"/>
      </w:pPr>
      <w:r>
        <w:t xml:space="preserve">clear spoken and written communication;</w:t>
      </w:r>
    </w:p>
    <w:p>
      <w:pPr>
        <w:numPr>
          <w:ilvl w:val="0"/>
          <w:numId w:val="1005"/>
        </w:numPr>
        <w:pStyle w:val="Compact"/>
      </w:pPr>
      <w:r>
        <w:t xml:space="preserve">arithmetic and money-counting accuracy;</w:t>
      </w:r>
    </w:p>
    <w:p>
      <w:pPr>
        <w:numPr>
          <w:ilvl w:val="0"/>
          <w:numId w:val="1005"/>
        </w:numPr>
        <w:pStyle w:val="Compact"/>
      </w:pPr>
      <w:r>
        <w:t xml:space="preserve">attention to detail;</w:t>
      </w:r>
    </w:p>
    <w:p>
      <w:pPr>
        <w:numPr>
          <w:ilvl w:val="0"/>
          <w:numId w:val="1005"/>
        </w:numPr>
        <w:pStyle w:val="Compact"/>
      </w:pPr>
      <w:r>
        <w:t xml:space="preserve">basic problem solving;</w:t>
      </w:r>
    </w:p>
    <w:p>
      <w:pPr>
        <w:numPr>
          <w:ilvl w:val="0"/>
          <w:numId w:val="1005"/>
        </w:numPr>
        <w:pStyle w:val="Compact"/>
      </w:pPr>
      <w:r>
        <w:t xml:space="preserve">recordkeeping;</w:t>
      </w:r>
    </w:p>
    <w:p>
      <w:pPr>
        <w:numPr>
          <w:ilvl w:val="0"/>
          <w:numId w:val="1005"/>
        </w:numPr>
        <w:pStyle w:val="Compact"/>
      </w:pPr>
      <w:r>
        <w:t xml:space="preserve">comfort with computers and transaction systems;</w:t>
      </w:r>
    </w:p>
    <w:p>
      <w:pPr>
        <w:numPr>
          <w:ilvl w:val="0"/>
          <w:numId w:val="1005"/>
        </w:numPr>
        <w:pStyle w:val="Compact"/>
      </w:pPr>
      <w:r>
        <w:t xml:space="preserve">ability to follow procedures consistently;</w:t>
      </w:r>
    </w:p>
    <w:p>
      <w:pPr>
        <w:numPr>
          <w:ilvl w:val="0"/>
          <w:numId w:val="1005"/>
        </w:numPr>
        <w:pStyle w:val="Compact"/>
      </w:pPr>
      <w:r>
        <w:t xml:space="preserve">privacy and confidentiality awareness;</w:t>
      </w:r>
    </w:p>
    <w:p>
      <w:pPr>
        <w:numPr>
          <w:ilvl w:val="0"/>
          <w:numId w:val="1005"/>
        </w:numPr>
        <w:pStyle w:val="Compact"/>
      </w:pPr>
      <w:r>
        <w:t xml:space="preserve">fraud and social-engineering awareness;</w:t>
      </w:r>
    </w:p>
    <w:p>
      <w:pPr>
        <w:numPr>
          <w:ilvl w:val="0"/>
          <w:numId w:val="1005"/>
        </w:numPr>
        <w:pStyle w:val="Compact"/>
      </w:pPr>
      <w:r>
        <w:t xml:space="preserve">professional judgment about when to escalate;</w:t>
      </w:r>
    </w:p>
    <w:p>
      <w:pPr>
        <w:numPr>
          <w:ilvl w:val="0"/>
          <w:numId w:val="1005"/>
        </w:numPr>
        <w:pStyle w:val="Compact"/>
      </w:pPr>
      <w:r>
        <w:t xml:space="preserve">teamwork and respectful communication.</w:t>
      </w:r>
    </w:p>
    <w:bookmarkEnd w:id="32"/>
    <w:bookmarkStart w:id="33" w:name="digital-skills"/>
    <w:p>
      <w:pPr>
        <w:pStyle w:val="Heading3"/>
      </w:pPr>
      <w:r>
        <w:t xml:space="preserve">Digital skills</w:t>
      </w:r>
    </w:p>
    <w:p>
      <w:pPr>
        <w:pStyle w:val="FirstParagraph"/>
      </w:pPr>
      <w:r>
        <w:t xml:space="preserve">You do not need to be a programmer. Useful digital fundamentals include:</w:t>
      </w:r>
    </w:p>
    <w:p>
      <w:pPr>
        <w:numPr>
          <w:ilvl w:val="0"/>
          <w:numId w:val="1006"/>
        </w:numPr>
        <w:pStyle w:val="Compact"/>
      </w:pPr>
      <w:r>
        <w:t xml:space="preserve">keyboarding and accurate data entry;</w:t>
      </w:r>
    </w:p>
    <w:p>
      <w:pPr>
        <w:numPr>
          <w:ilvl w:val="0"/>
          <w:numId w:val="1006"/>
        </w:numPr>
        <w:pStyle w:val="Compact"/>
      </w:pPr>
      <w:r>
        <w:t xml:space="preserve">basic spreadsheet use;</w:t>
      </w:r>
    </w:p>
    <w:p>
      <w:pPr>
        <w:numPr>
          <w:ilvl w:val="0"/>
          <w:numId w:val="1006"/>
        </w:numPr>
        <w:pStyle w:val="Compact"/>
      </w:pPr>
      <w:r>
        <w:t xml:space="preserve">email and workplace communication;</w:t>
      </w:r>
    </w:p>
    <w:p>
      <w:pPr>
        <w:numPr>
          <w:ilvl w:val="0"/>
          <w:numId w:val="1006"/>
        </w:numPr>
        <w:pStyle w:val="Compact"/>
      </w:pPr>
      <w:r>
        <w:t xml:space="preserve">secure password and authentication practices;</w:t>
      </w:r>
    </w:p>
    <w:p>
      <w:pPr>
        <w:numPr>
          <w:ilvl w:val="0"/>
          <w:numId w:val="1006"/>
        </w:numPr>
        <w:pStyle w:val="Compact"/>
      </w:pPr>
      <w:r>
        <w:t xml:space="preserve">navigating employer systems without bypassing controls;</w:t>
      </w:r>
    </w:p>
    <w:p>
      <w:pPr>
        <w:numPr>
          <w:ilvl w:val="0"/>
          <w:numId w:val="1006"/>
        </w:numPr>
        <w:pStyle w:val="Compact"/>
      </w:pPr>
      <w:r>
        <w:t xml:space="preserve">basic understanding of online and mobile banking terminology;</w:t>
      </w:r>
    </w:p>
    <w:p>
      <w:pPr>
        <w:numPr>
          <w:ilvl w:val="0"/>
          <w:numId w:val="1006"/>
        </w:numPr>
        <w:pStyle w:val="Compact"/>
      </w:pPr>
      <w:r>
        <w:t xml:space="preserve">recognizing phishing and suspicious messages.</w:t>
      </w:r>
    </w:p>
    <w:bookmarkEnd w:id="33"/>
    <w:bookmarkStart w:id="34" w:name="human-skills-matter"/>
    <w:p>
      <w:pPr>
        <w:pStyle w:val="Heading3"/>
      </w:pPr>
      <w:r>
        <w:t xml:space="preserve">Human skills matter</w:t>
      </w:r>
    </w:p>
    <w:p>
      <w:pPr>
        <w:pStyle w:val="FirstParagraph"/>
      </w:pPr>
      <w:r>
        <w:t xml:space="preserve">Automation can perform many routine transactions, but customers still need people who can explain, listen, recognize confusion or risk, and respond appropriately. Empathy does not mean ignoring policy. A strong employee can be both helpful and disciplined about security, privacy, and authorization boundaries.</w:t>
      </w:r>
    </w:p>
    <w:p>
      <w:r>
        <w:pict>
          <v:rect style="width:0;height:1.5pt" o:hralign="center" o:hrstd="t" o:hr="t"/>
        </w:pict>
      </w:r>
    </w:p>
    <w:bookmarkEnd w:id="34"/>
    <w:bookmarkEnd w:id="35"/>
    <w:bookmarkStart w:id="40" w:name="X0faf939a4a865e5e178495c3766ea5d73cbb570"/>
    <w:p>
      <w:pPr>
        <w:pStyle w:val="Heading2"/>
      </w:pPr>
      <w:r>
        <w:t xml:space="preserve">6. Entry requirements</w:t>
      </w:r>
    </w:p>
    <w:bookmarkStart w:id="36" w:name="united-states"/>
    <w:p>
      <w:pPr>
        <w:pStyle w:val="Heading3"/>
      </w:pPr>
      <w:r>
        <w:t xml:space="preserve">United States</w:t>
      </w:r>
    </w:p>
    <w:p>
      <w:pPr>
        <w:pStyle w:val="FirstParagraph"/>
      </w:pPr>
      <w:r>
        <w:t xml:space="preserve">The U.S. Bureau of Labor Statistics reports that tellers typically need a</w:t>
      </w:r>
      <w:r>
        <w:t xml:space="preserve"> </w:t>
      </w:r>
      <w:r>
        <w:rPr>
          <w:bCs/>
          <w:b/>
        </w:rPr>
        <w:t xml:space="preserve">high school diploma or equivalent</w:t>
      </w:r>
      <w:r>
        <w:t xml:space="preserve"> </w:t>
      </w:r>
      <w:r>
        <w:t xml:space="preserve">and usually receive</w:t>
      </w:r>
      <w:r>
        <w:t xml:space="preserve"> </w:t>
      </w:r>
      <w:r>
        <w:rPr>
          <w:bCs/>
          <w:b/>
        </w:rPr>
        <w:t xml:space="preserve">short-term on-the-job training</w:t>
      </w:r>
      <w:r>
        <w:t xml:space="preserve">. BLS also notes that an employer may require a background check.</w:t>
      </w:r>
    </w:p>
    <w:p>
      <w:pPr>
        <w:pStyle w:val="BodyText"/>
      </w:pPr>
      <w:r>
        <w:t xml:space="preserve">Individual employers may add requirements such as:</w:t>
      </w:r>
    </w:p>
    <w:p>
      <w:pPr>
        <w:numPr>
          <w:ilvl w:val="0"/>
          <w:numId w:val="1007"/>
        </w:numPr>
        <w:pStyle w:val="Compact"/>
      </w:pPr>
      <w:r>
        <w:t xml:space="preserve">previous customer-service or cash-handling experience;</w:t>
      </w:r>
    </w:p>
    <w:p>
      <w:pPr>
        <w:numPr>
          <w:ilvl w:val="0"/>
          <w:numId w:val="1007"/>
        </w:numPr>
        <w:pStyle w:val="Compact"/>
      </w:pPr>
      <w:r>
        <w:t xml:space="preserve">schedule availability;</w:t>
      </w:r>
    </w:p>
    <w:p>
      <w:pPr>
        <w:numPr>
          <w:ilvl w:val="0"/>
          <w:numId w:val="1007"/>
        </w:numPr>
        <w:pStyle w:val="Compact"/>
      </w:pPr>
      <w:r>
        <w:t xml:space="preserve">basic computer skills;</w:t>
      </w:r>
    </w:p>
    <w:p>
      <w:pPr>
        <w:numPr>
          <w:ilvl w:val="0"/>
          <w:numId w:val="1007"/>
        </w:numPr>
        <w:pStyle w:val="Compact"/>
      </w:pPr>
      <w:r>
        <w:t xml:space="preserve">language skills helpful to the customer base;</w:t>
      </w:r>
    </w:p>
    <w:p>
      <w:pPr>
        <w:numPr>
          <w:ilvl w:val="0"/>
          <w:numId w:val="1007"/>
        </w:numPr>
        <w:pStyle w:val="Compact"/>
      </w:pPr>
      <w:r>
        <w:t xml:space="preserve">successful completion of employer screening;</w:t>
      </w:r>
    </w:p>
    <w:p>
      <w:pPr>
        <w:numPr>
          <w:ilvl w:val="0"/>
          <w:numId w:val="1007"/>
        </w:numPr>
        <w:pStyle w:val="Compact"/>
      </w:pPr>
      <w:r>
        <w:t xml:space="preserve">ability to meet role-specific cash-handling or security procedures.</w:t>
      </w:r>
    </w:p>
    <w:p>
      <w:pPr>
        <w:pStyle w:val="FirstParagraph"/>
      </w:pPr>
      <w:r>
        <w:t xml:space="preserve">These are employer-dependent rather than universal.</w:t>
      </w:r>
    </w:p>
    <w:bookmarkEnd w:id="36"/>
    <w:bookmarkStart w:id="37" w:name="canada"/>
    <w:p>
      <w:pPr>
        <w:pStyle w:val="Heading3"/>
      </w:pPr>
      <w:r>
        <w:t xml:space="preserve">Canada</w:t>
      </w:r>
    </w:p>
    <w:p>
      <w:pPr>
        <w:pStyle w:val="FirstParagraph"/>
      </w:pPr>
      <w:r>
        <w:t xml:space="preserve">For</w:t>
      </w:r>
      <w:r>
        <w:t xml:space="preserve"> </w:t>
      </w:r>
      <w:r>
        <w:rPr>
          <w:bCs/>
          <w:b/>
        </w:rPr>
        <w:t xml:space="preserve">NOC 64400 — Customer services representatives - financial institutions</w:t>
      </w:r>
      <w:r>
        <w:t xml:space="preserve">, the National Occupational Classification states that completion of secondary school is required; a college diploma in business administration may be required; and on-the-job training is provided. Actual requirements vary by employer and province.</w:t>
      </w:r>
    </w:p>
    <w:bookmarkEnd w:id="37"/>
    <w:bookmarkStart w:id="38" w:name="colombia-and-latin-america"/>
    <w:p>
      <w:pPr>
        <w:pStyle w:val="Heading3"/>
      </w:pPr>
      <w:r>
        <w:t xml:space="preserve">Colombia and Latin America</w:t>
      </w:r>
    </w:p>
    <w:p>
      <w:pPr>
        <w:pStyle w:val="FirstParagraph"/>
      </w:pPr>
      <w:r>
        <w:t xml:space="preserve">Requirements vary significantly by country, employer, job family, and local financial-sector practices. In Colombia, relevant SENA financial-services learning can strengthen preparation when an applicable live offering is available. SENA participation does not guarantee bank employment, and an individual course should not be treated as a substitute for employer screening or a requirement unless a specific employer says so.</w:t>
      </w:r>
    </w:p>
    <w:bookmarkEnd w:id="38"/>
    <w:bookmarkStart w:id="39" w:name="before-paying-for-a-credential"/>
    <w:p>
      <w:pPr>
        <w:pStyle w:val="Heading3"/>
      </w:pPr>
      <w:r>
        <w:t xml:space="preserve">Before paying for a credential</w:t>
      </w:r>
    </w:p>
    <w:p>
      <w:pPr>
        <w:pStyle w:val="FirstParagraph"/>
      </w:pPr>
      <w:r>
        <w:t xml:space="preserve">Search actual job postings from your target employers. Write down the qualifications that appear repeatedly. Pay for training only when it closes a real, verified gap that cannot reasonably be closed through employer training, public programs, free learning, or lower-cost options.</w:t>
      </w:r>
    </w:p>
    <w:p>
      <w:r>
        <w:pict>
          <v:rect style="width:0;height:1.5pt" o:hralign="center" o:hrstd="t" o:hr="t"/>
        </w:pict>
      </w:r>
    </w:p>
    <w:bookmarkEnd w:id="39"/>
    <w:bookmarkEnd w:id="40"/>
    <w:bookmarkStart w:id="47" w:name="X5cb4942683a0bf17cced67b1dd643b4a5e4577b"/>
    <w:p>
      <w:pPr>
        <w:pStyle w:val="Heading2"/>
      </w:pPr>
      <w:r>
        <w:t xml:space="preserve">7. United States pathway</w:t>
      </w:r>
    </w:p>
    <w:p>
      <w:pPr>
        <w:pStyle w:val="FirstParagraph"/>
      </w:pPr>
      <w:r>
        <w:t xml:space="preserve">A practical U.S. pathway can be simple.</w:t>
      </w:r>
    </w:p>
    <w:bookmarkStart w:id="41" w:name="step-1--build-the-basics"/>
    <w:p>
      <w:pPr>
        <w:pStyle w:val="Heading3"/>
      </w:pPr>
      <w:r>
        <w:t xml:space="preserve">Step 1 — Build the basics</w:t>
      </w:r>
    </w:p>
    <w:p>
      <w:pPr>
        <w:pStyle w:val="FirstParagraph"/>
      </w:pPr>
      <w:r>
        <w:t xml:space="preserve">Develop customer-service communication, accurate arithmetic, computer confidence, privacy awareness, and careful recordkeeping. Practice explaining routine processes in plain language.</w:t>
      </w:r>
    </w:p>
    <w:bookmarkEnd w:id="41"/>
    <w:bookmarkStart w:id="42" w:name="step-2--study-the-real-occupation"/>
    <w:p>
      <w:pPr>
        <w:pStyle w:val="Heading3"/>
      </w:pPr>
      <w:r>
        <w:t xml:space="preserve">Step 2 — Study the real occupation</w:t>
      </w:r>
    </w:p>
    <w:p>
      <w:pPr>
        <w:pStyle w:val="FirstParagraph"/>
      </w:pPr>
      <w:r>
        <w:t xml:space="preserve">Use the BLS Occupational Outlook Handbook and O*NET to understand current duties, skills, work context, entry expectations, and labor-market trends. Do not rely only on training-provider marketing.</w:t>
      </w:r>
    </w:p>
    <w:bookmarkEnd w:id="42"/>
    <w:bookmarkStart w:id="43" w:name="step-3--learn-from-actual-employers"/>
    <w:p>
      <w:pPr>
        <w:pStyle w:val="Heading3"/>
      </w:pPr>
      <w:r>
        <w:t xml:space="preserve">Step 3 — Learn from actual employers</w:t>
      </w:r>
    </w:p>
    <w:p>
      <w:pPr>
        <w:pStyle w:val="FirstParagraph"/>
      </w:pPr>
      <w:r>
        <w:t xml:space="preserve">Review bank and credit-union career pages in your area. Compare teller, member-service, universal-banker, and financial-service representative roles. Titles vary, so compare duties rather than titles alone.</w:t>
      </w:r>
    </w:p>
    <w:bookmarkEnd w:id="43"/>
    <w:bookmarkStart w:id="44" w:name="X8e141a4d656a95c6ef0a59b465a8d1ac52493b0"/>
    <w:p>
      <w:pPr>
        <w:pStyle w:val="Heading3"/>
      </w:pPr>
      <w:r>
        <w:t xml:space="preserve">Step 4 — Apply to training-friendly employers</w:t>
      </w:r>
    </w:p>
    <w:p>
      <w:pPr>
        <w:pStyle w:val="FirstParagraph"/>
      </w:pPr>
      <w:r>
        <w:t xml:space="preserve">Because short-term on-the-job training is typical for U.S. tellers, employer-provided training can be more valuable than buying a private teller certificate with no demonstrated hiring value.</w:t>
      </w:r>
    </w:p>
    <w:bookmarkEnd w:id="44"/>
    <w:bookmarkStart w:id="45" w:name="X89f4310a7a9d91132cbc87096ab0d683d191c0e"/>
    <w:p>
      <w:pPr>
        <w:pStyle w:val="Heading3"/>
      </w:pPr>
      <w:r>
        <w:t xml:space="preserve">Step 5 — Build portable skills from the first day</w:t>
      </w:r>
    </w:p>
    <w:p>
      <w:pPr>
        <w:pStyle w:val="FirstParagraph"/>
      </w:pPr>
      <w:r>
        <w:t xml:space="preserve">Learn transaction accuracy, digital banking, customer communication, fraud escalation, security, privacy, account service, and institutional procedures. These skills can support progression into broader service, operations, fraud-prevention, supervisory, or administrative work.</w:t>
      </w:r>
    </w:p>
    <w:bookmarkEnd w:id="45"/>
    <w:bookmarkStart w:id="46" w:name="labor-market-reality"/>
    <w:p>
      <w:pPr>
        <w:pStyle w:val="Heading3"/>
      </w:pPr>
      <w:r>
        <w:t xml:space="preserve">Labor-market reality</w:t>
      </w:r>
    </w:p>
    <w:p>
      <w:pPr>
        <w:pStyle w:val="FirstParagraph"/>
      </w:pPr>
      <w:r>
        <w:t xml:space="preserve">BLS reports a</w:t>
      </w:r>
      <w:r>
        <w:t xml:space="preserve"> </w:t>
      </w:r>
      <w:r>
        <w:rPr>
          <w:bCs/>
          <w:b/>
        </w:rPr>
        <w:t xml:space="preserve">May 2024 median wage of</w:t>
      </w:r>
      <w:r>
        <w:rPr>
          <w:bCs/>
          <w:b/>
        </w:rPr>
        <w:t xml:space="preserve"> </w:t>
      </w:r>
      <m:oMath>
        <m:r>
          <m:t>39</m:t>
        </m:r>
        <m:r>
          <m:rPr>
            <m:sty m:val="p"/>
          </m:rPr>
          <m:t>,</m:t>
        </m:r>
        <m:r>
          <m:t>340</m:t>
        </m:r>
        <m:r>
          <m:t>p</m:t>
        </m:r>
        <m:r>
          <m:t>e</m:t>
        </m:r>
        <m:r>
          <m:t>r</m:t>
        </m:r>
        <m:r>
          <m:t>y</m:t>
        </m:r>
        <m:r>
          <m:t>e</m:t>
        </m:r>
        <m:r>
          <m:t>a</m:t>
        </m:r>
        <m:r>
          <m:t>r</m:t>
        </m:r>
        <m:r>
          <m:rPr>
            <m:sty m:val="p"/>
          </m:rPr>
          <m:t>(</m:t>
        </m:r>
      </m:oMath>
      <w:r>
        <w:rPr>
          <w:bCs/>
          <w:b/>
        </w:rPr>
        <w:t xml:space="preserve">18.91 per hour)</w:t>
      </w:r>
      <w:r>
        <w:t xml:space="preserve"> </w:t>
      </w:r>
      <w:r>
        <w:t xml:space="preserve">for tellers. It projects employment to decline</w:t>
      </w:r>
      <w:r>
        <w:t xml:space="preserve"> </w:t>
      </w:r>
      <w:r>
        <w:rPr>
          <w:bCs/>
          <w:b/>
        </w:rPr>
        <w:t xml:space="preserve">13% from 2024 to 2034</w:t>
      </w:r>
      <w:r>
        <w:t xml:space="preserve">, while still projecting about</w:t>
      </w:r>
      <w:r>
        <w:t xml:space="preserve"> </w:t>
      </w:r>
      <w:r>
        <w:rPr>
          <w:bCs/>
          <w:b/>
        </w:rPr>
        <w:t xml:space="preserve">29,800 openings per year on average</w:t>
      </w:r>
      <w:r>
        <w:t xml:space="preserve">, primarily because workers leave the occupation or labor force and need to be replaced.</w:t>
      </w:r>
    </w:p>
    <w:p>
      <w:pPr>
        <w:pStyle w:val="BodyText"/>
      </w:pPr>
      <w:r>
        <w:t xml:space="preserve">Do not interpret the annual openings as evidence that the occupation is growing. It is not. Use this role strategically: enter at reasonable cost, learn quickly, and develop skills that transfer to less routine financial-service work.</w:t>
      </w:r>
    </w:p>
    <w:p>
      <w:r>
        <w:pict>
          <v:rect style="width:0;height:1.5pt" o:hralign="center" o:hrstd="t" o:hr="t"/>
        </w:pict>
      </w:r>
    </w:p>
    <w:bookmarkEnd w:id="46"/>
    <w:bookmarkEnd w:id="47"/>
    <w:bookmarkStart w:id="48" w:name="Xe53efcf2267810efabef293def0a3aa349b6cf5"/>
    <w:p>
      <w:pPr>
        <w:pStyle w:val="Heading2"/>
      </w:pPr>
      <w:r>
        <w:t xml:space="preserve">8. Canada pathway</w:t>
      </w:r>
    </w:p>
    <w:p>
      <w:pPr>
        <w:pStyle w:val="FirstParagraph"/>
      </w:pPr>
      <w:r>
        <w:t xml:space="preserve">The primary Canadian occupational mapping for this guide is</w:t>
      </w:r>
      <w:r>
        <w:t xml:space="preserve"> </w:t>
      </w:r>
      <w:r>
        <w:rPr>
          <w:bCs/>
          <w:b/>
        </w:rPr>
        <w:t xml:space="preserve">NOC 64400 — Customer services representatives - financial institutions</w:t>
      </w:r>
      <w:r>
        <w:t xml:space="preserve">. Example titles include bank teller, credit union teller, financial customer service representative, and teller trainee.</w:t>
      </w:r>
    </w:p>
    <w:p>
      <w:pPr>
        <w:pStyle w:val="BodyText"/>
      </w:pPr>
      <w:r>
        <w:t xml:space="preserve">The occupation can include processing deposits, withdrawals, transfers and other transactions; obtaining information needed to provide services; answering account questions; resolving discrepancies within assigned procedures; and informing customers about financial-institution products and services.</w:t>
      </w:r>
    </w:p>
    <w:p>
      <w:pPr>
        <w:pStyle w:val="BodyText"/>
      </w:pPr>
      <w:r>
        <w:t xml:space="preserve">A practical Canadian pathway is to:</w:t>
      </w:r>
    </w:p>
    <w:p>
      <w:pPr>
        <w:numPr>
          <w:ilvl w:val="0"/>
          <w:numId w:val="1008"/>
        </w:numPr>
        <w:pStyle w:val="Compact"/>
      </w:pPr>
      <w:r>
        <w:t xml:space="preserve">review NOC 64400 so you understand the occupation and its boundaries;</w:t>
      </w:r>
    </w:p>
    <w:p>
      <w:pPr>
        <w:numPr>
          <w:ilvl w:val="0"/>
          <w:numId w:val="1008"/>
        </w:numPr>
        <w:pStyle w:val="Compact"/>
      </w:pPr>
      <w:r>
        <w:t xml:space="preserve">review the Government of Canada Job Bank for current wages and regional information;</w:t>
      </w:r>
    </w:p>
    <w:p>
      <w:pPr>
        <w:numPr>
          <w:ilvl w:val="0"/>
          <w:numId w:val="1008"/>
        </w:numPr>
        <w:pStyle w:val="Compact"/>
      </w:pPr>
      <w:r>
        <w:t xml:space="preserve">compare current bank and credit-union postings in your province or territory;</w:t>
      </w:r>
    </w:p>
    <w:p>
      <w:pPr>
        <w:numPr>
          <w:ilvl w:val="0"/>
          <w:numId w:val="1008"/>
        </w:numPr>
        <w:pStyle w:val="Compact"/>
      </w:pPr>
      <w:r>
        <w:t xml:space="preserve">identify whether employers ask only for secondary school, or whether a business-related diploma or prior experience appears repeatedly;</w:t>
      </w:r>
    </w:p>
    <w:p>
      <w:pPr>
        <w:numPr>
          <w:ilvl w:val="0"/>
          <w:numId w:val="1008"/>
        </w:numPr>
        <w:pStyle w:val="Compact"/>
      </w:pPr>
      <w:r>
        <w:t xml:space="preserve">prioritize employer training and low-cost learning before paying for a private credential;</w:t>
      </w:r>
    </w:p>
    <w:p>
      <w:pPr>
        <w:numPr>
          <w:ilvl w:val="0"/>
          <w:numId w:val="1008"/>
        </w:numPr>
        <w:pStyle w:val="Compact"/>
      </w:pPr>
      <w:r>
        <w:t xml:space="preserve">verify any province-specific employment or training requirement that applies to a broader role.</w:t>
      </w:r>
    </w:p>
    <w:p>
      <w:pPr>
        <w:pStyle w:val="FirstParagraph"/>
      </w:pPr>
      <w:r>
        <w:t xml:space="preserve">The current national Job Bank wage benchmark reviewed for this revision is</w:t>
      </w:r>
      <w:r>
        <w:t xml:space="preserve"> </w:t>
      </w:r>
      <w:r>
        <w:rPr>
          <w:bCs/>
          <w:b/>
        </w:rPr>
        <w:t xml:space="preserve">C</w:t>
      </w:r>
      <m:oMath>
        <m:r>
          <m:t>18.00</m:t>
        </m:r>
        <m:r>
          <m:rPr>
            <m:sty m:val="p"/>
          </m:rPr>
          <m:t>/</m:t>
        </m:r>
        <m:r>
          <m:t>h</m:t>
        </m:r>
        <m:r>
          <m:t>o</m:t>
        </m:r>
        <m:r>
          <m:t>u</m:t>
        </m:r>
        <m:r>
          <m:t>r</m:t>
        </m:r>
        <m:r>
          <m:t>l</m:t>
        </m:r>
        <m:r>
          <m:t>o</m:t>
        </m:r>
        <m:r>
          <m:t>w</m:t>
        </m:r>
        <m:r>
          <m:rPr>
            <m:sty m:val="p"/>
          </m:rPr>
          <m:t>,</m:t>
        </m:r>
        <m:r>
          <m:t>C</m:t>
        </m:r>
      </m:oMath>
      <w:r>
        <w:rPr>
          <w:bCs/>
          <w:b/>
        </w:rPr>
        <w:t xml:space="preserve">22.50/hour median, and C$30.67/hour high</w:t>
      </w:r>
      <w:r>
        <w:t xml:space="preserve">. The wage page was modified June 2, 2026, and states that wages were updated November 19, 2025 using the 2023-2024 Labour Force Survey reference period.</w:t>
      </w:r>
    </w:p>
    <w:p>
      <w:pPr>
        <w:pStyle w:val="BodyText"/>
      </w:pPr>
      <w:r>
        <w:t xml:space="preserve">These are national benchmarks, not a promise of pay. Province, employer, seniority, duties, hours, collective agreements where applicable, and local labor conditions can produce different results.</w:t>
      </w:r>
    </w:p>
    <w:p>
      <w:r>
        <w:pict>
          <v:rect style="width:0;height:1.5pt" o:hralign="center" o:hrstd="t" o:hr="t"/>
        </w:pict>
      </w:r>
    </w:p>
    <w:bookmarkEnd w:id="48"/>
    <w:bookmarkStart w:id="51" w:name="Xa2e54c0f9662a16da523a03ec4cd9e051aeab4e"/>
    <w:p>
      <w:pPr>
        <w:pStyle w:val="Heading2"/>
      </w:pPr>
      <w:r>
        <w:t xml:space="preserve">9. Latin America and Colombia pathway</w:t>
      </w:r>
    </w:p>
    <w:p>
      <w:pPr>
        <w:pStyle w:val="FirstParagraph"/>
      </w:pPr>
      <w:r>
        <w:t xml:space="preserve">There is no single Latin American teller credential, wage standard, licensing system, or training pathway. Banking regulation, employer practices, education systems, job titles, and compensation differ by country.</w:t>
      </w:r>
    </w:p>
    <w:p>
      <w:pPr>
        <w:pStyle w:val="BodyText"/>
      </w:pPr>
      <w:r>
        <w:t xml:space="preserve">For any country in the region:</w:t>
      </w:r>
    </w:p>
    <w:p>
      <w:pPr>
        <w:numPr>
          <w:ilvl w:val="0"/>
          <w:numId w:val="1009"/>
        </w:numPr>
        <w:pStyle w:val="Compact"/>
      </w:pPr>
      <w:r>
        <w:t xml:space="preserve">identify the national financial supervisor or banking regulator;</w:t>
      </w:r>
    </w:p>
    <w:p>
      <w:pPr>
        <w:numPr>
          <w:ilvl w:val="0"/>
          <w:numId w:val="1009"/>
        </w:numPr>
        <w:pStyle w:val="Compact"/>
      </w:pPr>
      <w:r>
        <w:t xml:space="preserve">review official workforce or education resources;</w:t>
      </w:r>
    </w:p>
    <w:p>
      <w:pPr>
        <w:numPr>
          <w:ilvl w:val="0"/>
          <w:numId w:val="1009"/>
        </w:numPr>
        <w:pStyle w:val="Compact"/>
      </w:pPr>
      <w:r>
        <w:t xml:space="preserve">compare current employer job descriptions;</w:t>
      </w:r>
    </w:p>
    <w:p>
      <w:pPr>
        <w:numPr>
          <w:ilvl w:val="0"/>
          <w:numId w:val="1009"/>
        </w:numPr>
        <w:pStyle w:val="Compact"/>
      </w:pPr>
      <w:r>
        <w:t xml:space="preserve">verify whether the exact role has local registration, education, screening, or experience requirements;</w:t>
      </w:r>
    </w:p>
    <w:p>
      <w:pPr>
        <w:numPr>
          <w:ilvl w:val="0"/>
          <w:numId w:val="1009"/>
        </w:numPr>
        <w:pStyle w:val="Compact"/>
      </w:pPr>
      <w:r>
        <w:t xml:space="preserve">avoid assuming a credential recognized in one country is required or valued in another.</w:t>
      </w:r>
    </w:p>
    <w:bookmarkStart w:id="49" w:name="colombia-free-first-sena-pathway"/>
    <w:p>
      <w:pPr>
        <w:pStyle w:val="Heading3"/>
      </w:pPr>
      <w:r>
        <w:t xml:space="preserve">Colombia: free-first SENA pathway</w:t>
      </w:r>
    </w:p>
    <w:p>
      <w:pPr>
        <w:pStyle w:val="FirstParagraph"/>
      </w:pPr>
      <w:r>
        <w:t xml:space="preserve">Current SENA Betowa offerings reviewed for this revision show relevant financial-services learning through the</w:t>
      </w:r>
      <w:r>
        <w:t xml:space="preserve"> </w:t>
      </w:r>
      <w:r>
        <w:rPr>
          <w:bCs/>
          <w:b/>
        </w:rPr>
        <w:t xml:space="preserve">Centro de Servicios Financieros</w:t>
      </w:r>
      <w:r>
        <w:t xml:space="preserve">, including examples such as:</w:t>
      </w:r>
    </w:p>
    <w:p>
      <w:pPr>
        <w:numPr>
          <w:ilvl w:val="0"/>
          <w:numId w:val="1010"/>
        </w:numPr>
        <w:pStyle w:val="Compact"/>
      </w:pPr>
      <w:r>
        <w:rPr>
          <w:bCs/>
          <w:b/>
        </w:rPr>
        <w:t xml:space="preserve">Suministro de información y asesoría para el consumidor financiero</w:t>
      </w:r>
      <w:r>
        <w:t xml:space="preserve">;</w:t>
      </w:r>
    </w:p>
    <w:p>
      <w:pPr>
        <w:numPr>
          <w:ilvl w:val="0"/>
          <w:numId w:val="1010"/>
        </w:numPr>
        <w:pStyle w:val="Compact"/>
      </w:pPr>
      <w:r>
        <w:rPr>
          <w:bCs/>
          <w:b/>
        </w:rPr>
        <w:t xml:space="preserve">Registro contable de operaciones comerciales</w:t>
      </w:r>
      <w:r>
        <w:t xml:space="preserve">;</w:t>
      </w:r>
    </w:p>
    <w:p>
      <w:pPr>
        <w:numPr>
          <w:ilvl w:val="0"/>
          <w:numId w:val="1010"/>
        </w:numPr>
        <w:pStyle w:val="Compact"/>
      </w:pPr>
      <w:r>
        <w:rPr>
          <w:bCs/>
          <w:b/>
        </w:rPr>
        <w:t xml:space="preserve">Ingresos y gastos personales</w:t>
      </w:r>
      <w:r>
        <w:t xml:space="preserve">.</w:t>
      </w:r>
    </w:p>
    <w:p>
      <w:pPr>
        <w:pStyle w:val="FirstParagraph"/>
      </w:pPr>
      <w:r>
        <w:t xml:space="preserve">These examples can help build financial-service vocabulary, customer-awareness, transaction-record, budgeting, and related foundational knowledge.</w:t>
      </w:r>
    </w:p>
    <w:p>
      <w:pPr>
        <w:pStyle w:val="BodyText"/>
      </w:pPr>
      <w:r>
        <w:t xml:space="preserve">SENA offerings are dynamic. Availability, enrollment dates, location, modality, admission, and program status can change. Search the current Betowa catalog before relying on a course. Do not pay a third party merely because it claims access to a SENA pathway; verify the official SENA offering directly.</w:t>
      </w:r>
    </w:p>
    <w:bookmarkEnd w:id="49"/>
    <w:bookmarkStart w:id="50" w:name="colombia-job-search-strategy"/>
    <w:p>
      <w:pPr>
        <w:pStyle w:val="Heading3"/>
      </w:pPr>
      <w:r>
        <w:t xml:space="preserve">Colombia job-search strategy</w:t>
      </w:r>
    </w:p>
    <w:p>
      <w:pPr>
        <w:pStyle w:val="FirstParagraph"/>
      </w:pPr>
      <w:r>
        <w:t xml:space="preserve">Search current career pages for banks, cooperatives, financial institutions, and customer-service operations. Compare titles such as cajero, auxiliar de caja, asesor de servicios, asesor financiero, servicio al cliente, or related branch-service roles, but read the duties carefully. Some titles can involve sales, lending, collections, or other responsibilities beyond teller work.</w:t>
      </w:r>
    </w:p>
    <w:p>
      <w:r>
        <w:pict>
          <v:rect style="width:0;height:1.5pt" o:hralign="center" o:hrstd="t" o:hr="t"/>
        </w:pict>
      </w:r>
    </w:p>
    <w:bookmarkEnd w:id="50"/>
    <w:bookmarkEnd w:id="51"/>
    <w:bookmarkStart w:id="54" w:name="Xf2664d202b14f7a4c8b76addc898aff3b305d52"/>
    <w:p>
      <w:pPr>
        <w:pStyle w:val="Heading2"/>
      </w:pPr>
      <w:r>
        <w:t xml:space="preserve">10. Free and low-cost learning</w:t>
      </w:r>
    </w:p>
    <w:p>
      <w:pPr>
        <w:pStyle w:val="FirstParagraph"/>
      </w:pPr>
      <w:r>
        <w:t xml:space="preserve">Start with what is free or employer-funded.</w:t>
      </w:r>
    </w:p>
    <w:bookmarkStart w:id="52" w:name="free-first-sequence"/>
    <w:p>
      <w:pPr>
        <w:pStyle w:val="Heading3"/>
      </w:pPr>
      <w:r>
        <w:t xml:space="preserve">Free-first sequence</w:t>
      </w:r>
    </w:p>
    <w:p>
      <w:pPr>
        <w:numPr>
          <w:ilvl w:val="0"/>
          <w:numId w:val="1011"/>
        </w:numPr>
        <w:pStyle w:val="Compact"/>
      </w:pPr>
      <w:r>
        <w:rPr>
          <w:bCs/>
          <w:b/>
        </w:rPr>
        <w:t xml:space="preserve">Employer onboarding and on-the-job training.</w:t>
      </w:r>
      <w:r>
        <w:t xml:space="preserve"> </w:t>
      </w:r>
      <w:r>
        <w:t xml:space="preserve">For teller work, this is often the most directly relevant training because it teaches the institution’s actual systems, controls, products, and procedures.</w:t>
      </w:r>
    </w:p>
    <w:p>
      <w:pPr>
        <w:numPr>
          <w:ilvl w:val="0"/>
          <w:numId w:val="1011"/>
        </w:numPr>
        <w:pStyle w:val="Compact"/>
      </w:pPr>
      <w:r>
        <w:rPr>
          <w:bCs/>
          <w:b/>
        </w:rPr>
        <w:t xml:space="preserve">Public libraries and community resources.</w:t>
      </w:r>
      <w:r>
        <w:t xml:space="preserve"> </w:t>
      </w:r>
      <w:r>
        <w:t xml:space="preserve">Use free digital-skills, spreadsheet, arithmetic, financial-literacy, resume, and interview resources where available.</w:t>
      </w:r>
    </w:p>
    <w:p>
      <w:pPr>
        <w:numPr>
          <w:ilvl w:val="0"/>
          <w:numId w:val="1011"/>
        </w:numPr>
        <w:pStyle w:val="Compact"/>
      </w:pPr>
      <w:r>
        <w:rPr>
          <w:bCs/>
          <w:b/>
        </w:rPr>
        <w:t xml:space="preserve">Official occupation resources.</w:t>
      </w:r>
      <w:r>
        <w:t xml:space="preserve"> </w:t>
      </w:r>
      <w:r>
        <w:t xml:space="preserve">BLS, O*NET, Canada NOC, Job Bank, SENA, and government workforce sites can help you understand requirements without buying a course.</w:t>
      </w:r>
    </w:p>
    <w:p>
      <w:pPr>
        <w:numPr>
          <w:ilvl w:val="0"/>
          <w:numId w:val="1011"/>
        </w:numPr>
        <w:pStyle w:val="Compact"/>
      </w:pPr>
      <w:r>
        <w:rPr>
          <w:bCs/>
          <w:b/>
        </w:rPr>
        <w:t xml:space="preserve">SENA in Colombia.</w:t>
      </w:r>
      <w:r>
        <w:t xml:space="preserve"> </w:t>
      </w:r>
      <w:r>
        <w:t xml:space="preserve">Use applicable free public training when a relevant offering is open and fits your goal.</w:t>
      </w:r>
    </w:p>
    <w:p>
      <w:pPr>
        <w:numPr>
          <w:ilvl w:val="0"/>
          <w:numId w:val="1011"/>
        </w:numPr>
        <w:pStyle w:val="Compact"/>
      </w:pPr>
      <w:r>
        <w:rPr>
          <w:bCs/>
          <w:b/>
        </w:rPr>
        <w:t xml:space="preserve">Community college or career-school learning.</w:t>
      </w:r>
      <w:r>
        <w:t xml:space="preserve"> </w:t>
      </w:r>
      <w:r>
        <w:t xml:space="preserve">Consider it when job postings show a genuine benefit and the cost, recognition, outcomes, and funding are verified.</w:t>
      </w:r>
    </w:p>
    <w:p>
      <w:pPr>
        <w:numPr>
          <w:ilvl w:val="0"/>
          <w:numId w:val="1011"/>
        </w:numPr>
        <w:pStyle w:val="Compact"/>
      </w:pPr>
      <w:r>
        <w:rPr>
          <w:bCs/>
          <w:b/>
        </w:rPr>
        <w:t xml:space="preserve">Paid private credentials.</w:t>
      </w:r>
      <w:r>
        <w:t xml:space="preserve"> </w:t>
      </w:r>
      <w:r>
        <w:t xml:space="preserve">Treat these as optional unless employers you want to work for repeatedly require or materially value them.</w:t>
      </w:r>
    </w:p>
    <w:bookmarkEnd w:id="52"/>
    <w:bookmarkStart w:id="53" w:name="useful-practice-topics"/>
    <w:p>
      <w:pPr>
        <w:pStyle w:val="Heading3"/>
      </w:pPr>
      <w:r>
        <w:t xml:space="preserve">Useful practice topics</w:t>
      </w:r>
    </w:p>
    <w:p>
      <w:pPr>
        <w:pStyle w:val="FirstParagraph"/>
      </w:pPr>
      <w:r>
        <w:t xml:space="preserve">You can practice at little or no cost:</w:t>
      </w:r>
    </w:p>
    <w:p>
      <w:pPr>
        <w:numPr>
          <w:ilvl w:val="0"/>
          <w:numId w:val="1012"/>
        </w:numPr>
        <w:pStyle w:val="Compact"/>
      </w:pPr>
      <w:r>
        <w:t xml:space="preserve">percentages, decimals, and basic arithmetic;</w:t>
      </w:r>
    </w:p>
    <w:p>
      <w:pPr>
        <w:numPr>
          <w:ilvl w:val="0"/>
          <w:numId w:val="1012"/>
        </w:numPr>
        <w:pStyle w:val="Compact"/>
      </w:pPr>
      <w:r>
        <w:t xml:space="preserve">cash-counting simulations using fictional amounts;</w:t>
      </w:r>
    </w:p>
    <w:p>
      <w:pPr>
        <w:numPr>
          <w:ilvl w:val="0"/>
          <w:numId w:val="1012"/>
        </w:numPr>
        <w:pStyle w:val="Compact"/>
      </w:pPr>
      <w:r>
        <w:t xml:space="preserve">spreadsheet fundamentals;</w:t>
      </w:r>
    </w:p>
    <w:p>
      <w:pPr>
        <w:numPr>
          <w:ilvl w:val="0"/>
          <w:numId w:val="1012"/>
        </w:numPr>
        <w:pStyle w:val="Compact"/>
      </w:pPr>
      <w:r>
        <w:t xml:space="preserve">customer-service scenarios;</w:t>
      </w:r>
    </w:p>
    <w:p>
      <w:pPr>
        <w:numPr>
          <w:ilvl w:val="0"/>
          <w:numId w:val="1012"/>
        </w:numPr>
        <w:pStyle w:val="Compact"/>
      </w:pPr>
      <w:r>
        <w:t xml:space="preserve">clear explanations of banking terminology;</w:t>
      </w:r>
    </w:p>
    <w:p>
      <w:pPr>
        <w:numPr>
          <w:ilvl w:val="0"/>
          <w:numId w:val="1012"/>
        </w:numPr>
        <w:pStyle w:val="Compact"/>
      </w:pPr>
      <w:r>
        <w:t xml:space="preserve">phishing and social-engineering awareness;</w:t>
      </w:r>
    </w:p>
    <w:p>
      <w:pPr>
        <w:numPr>
          <w:ilvl w:val="0"/>
          <w:numId w:val="1012"/>
        </w:numPr>
        <w:pStyle w:val="Compact"/>
      </w:pPr>
      <w:r>
        <w:t xml:space="preserve">interview questions;</w:t>
      </w:r>
    </w:p>
    <w:p>
      <w:pPr>
        <w:numPr>
          <w:ilvl w:val="0"/>
          <w:numId w:val="1012"/>
        </w:numPr>
        <w:pStyle w:val="Compact"/>
      </w:pPr>
      <w:r>
        <w:t xml:space="preserve">bilingual service vocabulary if relevant to your market.</w:t>
      </w:r>
    </w:p>
    <w:p>
      <w:pPr>
        <w:pStyle w:val="FirstParagraph"/>
      </w:pPr>
      <w:r>
        <w:t xml:space="preserve">Never use real customer account information in a practice exercise.</w:t>
      </w:r>
    </w:p>
    <w:p>
      <w:r>
        <w:pict>
          <v:rect style="width:0;height:1.5pt" o:hralign="center" o:hrstd="t" o:hr="t"/>
        </w:pict>
      </w:r>
    </w:p>
    <w:bookmarkEnd w:id="53"/>
    <w:bookmarkEnd w:id="54"/>
    <w:bookmarkStart w:id="60" w:name="X1ffc75bf5113bb9c2a8a50090c934822b5668d1"/>
    <w:p>
      <w:pPr>
        <w:pStyle w:val="Heading2"/>
      </w:pPr>
      <w:r>
        <w:t xml:space="preserve">11. Funding, scholarships, and employer support</w:t>
      </w:r>
    </w:p>
    <w:bookmarkStart w:id="55" w:name="us-federal-student-aid"/>
    <w:p>
      <w:pPr>
        <w:pStyle w:val="Heading3"/>
      </w:pPr>
      <w:r>
        <w:t xml:space="preserve">U.S. Federal Student Aid</w:t>
      </w:r>
    </w:p>
    <w:p>
      <w:pPr>
        <w:pStyle w:val="FirstParagraph"/>
      </w:pPr>
      <w:r>
        <w:t xml:space="preserve">The</w:t>
      </w:r>
      <w:r>
        <w:t xml:space="preserve"> </w:t>
      </w:r>
      <w:r>
        <w:rPr>
          <w:bCs/>
          <w:b/>
        </w:rPr>
        <w:t xml:space="preserve">Free Application for Federal Student Aid (FAFSA)</w:t>
      </w:r>
      <w:r>
        <w:t xml:space="preserve"> </w:t>
      </w:r>
      <w:r>
        <w:t xml:space="preserve">can be relevant when you enroll in an eligible participating college or career-school program and meet applicable eligibility rules. Federal aid can include grants, Federal Work-Study, and federal student loans, depending on eligibility and the program.</w:t>
      </w:r>
    </w:p>
    <w:p>
      <w:pPr>
        <w:pStyle w:val="BodyText"/>
      </w:pPr>
      <w:r>
        <w:t xml:space="preserve">Do not assume a short teller course is eligible for federal student aid. Verify the school, program, and your eligibility through official Federal Student Aid information before enrolling.</w:t>
      </w:r>
    </w:p>
    <w:bookmarkEnd w:id="55"/>
    <w:bookmarkStart w:id="56" w:name="scholarships"/>
    <w:p>
      <w:pPr>
        <w:pStyle w:val="Heading3"/>
      </w:pPr>
      <w:r>
        <w:t xml:space="preserve">Scholarships</w:t>
      </w:r>
    </w:p>
    <w:p>
      <w:pPr>
        <w:pStyle w:val="FirstParagraph"/>
      </w:pPr>
      <w:r>
        <w:t xml:space="preserve">Scholarships may be available through schools, community organizations, employers, state higher-education agencies, professional or civic organizations, and other verified sources. Availability is competitive and variable. No scholarship should be treated as guaranteed.</w:t>
      </w:r>
    </w:p>
    <w:p>
      <w:pPr>
        <w:pStyle w:val="BodyText"/>
      </w:pPr>
      <w:r>
        <w:t xml:space="preserve">Be cautious if a scholarship service asks for unnecessary sensitive information, promises guaranteed money, or requires questionable fees. Use official or established sources and verify the organization.</w:t>
      </w:r>
    </w:p>
    <w:bookmarkEnd w:id="56"/>
    <w:bookmarkStart w:id="57" w:name="wioa-and-american-job-centers"/>
    <w:p>
      <w:pPr>
        <w:pStyle w:val="Heading3"/>
      </w:pPr>
      <w:r>
        <w:t xml:space="preserve">WIOA and American Job Centers</w:t>
      </w:r>
    </w:p>
    <w:p>
      <w:pPr>
        <w:pStyle w:val="FirstParagraph"/>
      </w:pPr>
      <w:r>
        <w:t xml:space="preserve">The U.S. Workforce Innovation and Opportunity Act can support eligible forms of occupational skills training, on-the-job training, incumbent-worker training, workplace training with related instruction, skill upgrading, retraining, and customized training. Eligibility depends on the individual, local workforce rules, provider, and program.</w:t>
      </w:r>
    </w:p>
    <w:p>
      <w:pPr>
        <w:pStyle w:val="BodyText"/>
      </w:pPr>
      <w:r>
        <w:t xml:space="preserve">Before paying for a training program because someone says “WIOA will cover it,” contact an</w:t>
      </w:r>
      <w:r>
        <w:t xml:space="preserve"> </w:t>
      </w:r>
      <w:r>
        <w:rPr>
          <w:bCs/>
          <w:b/>
        </w:rPr>
        <w:t xml:space="preserve">American Job Center</w:t>
      </w:r>
      <w:r>
        <w:t xml:space="preserve"> </w:t>
      </w:r>
      <w:r>
        <w:t xml:space="preserve">and verify the exact program and provider.</w:t>
      </w:r>
    </w:p>
    <w:bookmarkEnd w:id="57"/>
    <w:bookmarkStart w:id="58" w:name="employer-education-assistance"/>
    <w:p>
      <w:pPr>
        <w:pStyle w:val="Heading3"/>
      </w:pPr>
      <w:r>
        <w:t xml:space="preserve">Employer education assistance</w:t>
      </w:r>
    </w:p>
    <w:p>
      <w:pPr>
        <w:pStyle w:val="FirstParagraph"/>
      </w:pPr>
      <w:r>
        <w:t xml:space="preserve">Some employers offer tuition assistance or other education benefits. Under a compliant</w:t>
      </w:r>
      <w:r>
        <w:t xml:space="preserve"> </w:t>
      </w:r>
      <w:r>
        <w:rPr>
          <w:bCs/>
          <w:b/>
        </w:rPr>
        <w:t xml:space="preserve">Internal Revenue Code Section 127 educational assistance program</w:t>
      </w:r>
      <w:r>
        <w:t xml:space="preserve">, up to</w:t>
      </w:r>
      <w:r>
        <w:t xml:space="preserve"> </w:t>
      </w:r>
      <w:r>
        <w:rPr>
          <w:bCs/>
          <w:b/>
        </w:rPr>
        <w:t xml:space="preserve">$5,250</w:t>
      </w:r>
      <w:r>
        <w:t xml:space="preserve"> </w:t>
      </w:r>
      <w:r>
        <w:t xml:space="preserve">of qualifying employer-provided educational assistance can be excluded from an employee’s gross income for calendar years 2025 and 2026, subject to applicable rules and plan terms.</w:t>
      </w:r>
    </w:p>
    <w:p>
      <w:pPr>
        <w:pStyle w:val="BodyText"/>
      </w:pPr>
      <w:r>
        <w:t xml:space="preserve">This does</w:t>
      </w:r>
      <w:r>
        <w:t xml:space="preserve"> </w:t>
      </w:r>
      <w:r>
        <w:rPr>
          <w:bCs/>
          <w:b/>
        </w:rPr>
        <w:t xml:space="preserve">not</w:t>
      </w:r>
      <w:r>
        <w:t xml:space="preserve"> </w:t>
      </w:r>
      <w:r>
        <w:t xml:space="preserve">mean every employer offers $5,250, every course qualifies, or every employee is eligible. Ask the employer for the written plan terms before enrolling or assuming reimbursement.</w:t>
      </w:r>
    </w:p>
    <w:bookmarkEnd w:id="58"/>
    <w:bookmarkStart w:id="59" w:name="canada-and-latin-america"/>
    <w:p>
      <w:pPr>
        <w:pStyle w:val="Heading3"/>
      </w:pPr>
      <w:r>
        <w:t xml:space="preserve">Canada and Latin America</w:t>
      </w:r>
    </w:p>
    <w:p>
      <w:pPr>
        <w:pStyle w:val="FirstParagraph"/>
      </w:pPr>
      <w:r>
        <w:t xml:space="preserve">Funding systems differ by jurisdiction. Check current provincial, territorial, national, school, workforce, employer, and community resources. In Colombia, SENA can reduce or eliminate the need to pay for foundational training when a suitable official offering is available.</w:t>
      </w:r>
    </w:p>
    <w:p>
      <w:r>
        <w:pict>
          <v:rect style="width:0;height:1.5pt" o:hralign="center" o:hrstd="t" o:hr="t"/>
        </w:pict>
      </w:r>
    </w:p>
    <w:bookmarkEnd w:id="59"/>
    <w:bookmarkEnd w:id="60"/>
    <w:bookmarkStart w:id="62" w:name="X789e524f8d6ce033d7f56181495ece6d5c4cba0"/>
    <w:p>
      <w:pPr>
        <w:pStyle w:val="Heading2"/>
      </w:pPr>
      <w:r>
        <w:t xml:space="preserve">12. Apprenticeship and work-based learning</w:t>
      </w:r>
    </w:p>
    <w:p>
      <w:pPr>
        <w:pStyle w:val="FirstParagraph"/>
      </w:pPr>
      <w:r>
        <w:t xml:space="preserve">Work-based learning is highly relevant to financial services, but the current U.S. federal evidence requires careful wording for teller-specific Registered Apprenticeship.</w:t>
      </w:r>
    </w:p>
    <w:p>
      <w:pPr>
        <w:pStyle w:val="BodyText"/>
      </w:pPr>
      <w:r>
        <w:t xml:space="preserve">At the time of this revision,</w:t>
      </w:r>
      <w:r>
        <w:t xml:space="preserve"> </w:t>
      </w:r>
      <w:r>
        <w:rPr>
          <w:bCs/>
          <w:b/>
        </w:rPr>
        <w:t xml:space="preserve">Apprenticeship.gov contains conflicting teller-specific signals</w:t>
      </w:r>
      <w:r>
        <w:t xml:space="preserve">:</w:t>
      </w:r>
    </w:p>
    <w:p>
      <w:pPr>
        <w:numPr>
          <w:ilvl w:val="0"/>
          <w:numId w:val="1013"/>
        </w:numPr>
        <w:pStyle w:val="Compact"/>
      </w:pPr>
      <w:r>
        <w:t xml:space="preserve">its Occupation Finder page for</w:t>
      </w:r>
      <w:r>
        <w:t xml:space="preserve"> </w:t>
      </w:r>
      <w:r>
        <w:rPr>
          <w:bCs/>
          <w:b/>
        </w:rPr>
        <w:t xml:space="preserve">43-3071.00 Tellers</w:t>
      </w:r>
      <w:r>
        <w:t xml:space="preserve"> </w:t>
      </w:r>
      <w:r>
        <w:t xml:space="preserve">states that the occupation is</w:t>
      </w:r>
      <w:r>
        <w:t xml:space="preserve"> </w:t>
      </w:r>
      <w:r>
        <w:rPr>
          <w:bCs/>
          <w:b/>
        </w:rPr>
        <w:t xml:space="preserve">not currently approved for use in a Registered Apprenticeship Program</w:t>
      </w:r>
      <w:r>
        <w:t xml:space="preserve">;</w:t>
      </w:r>
    </w:p>
    <w:p>
      <w:pPr>
        <w:numPr>
          <w:ilvl w:val="0"/>
          <w:numId w:val="1013"/>
        </w:numPr>
        <w:pStyle w:val="Compact"/>
      </w:pPr>
      <w:r>
        <w:t xml:space="preserve">its Financial Services industry page lists</w:t>
      </w:r>
      <w:r>
        <w:t xml:space="preserve"> </w:t>
      </w:r>
      <w:r>
        <w:rPr>
          <w:bCs/>
          <w:b/>
        </w:rPr>
        <w:t xml:space="preserve">Bank Teller</w:t>
      </w:r>
      <w:r>
        <w:t xml:space="preserve"> </w:t>
      </w:r>
      <w:r>
        <w:t xml:space="preserve">among high-demand apprenticeship occupations;</w:t>
      </w:r>
    </w:p>
    <w:p>
      <w:pPr>
        <w:numPr>
          <w:ilvl w:val="0"/>
          <w:numId w:val="1013"/>
        </w:numPr>
        <w:pStyle w:val="Compact"/>
      </w:pPr>
      <w:r>
        <w:t xml:space="preserve">a 2026 National Apprenticeship Week event described a teller apprenticeship involving Elgin Community College and Consumers Credit Union.</w:t>
      </w:r>
    </w:p>
    <w:p>
      <w:pPr>
        <w:pStyle w:val="FirstParagraph"/>
      </w:pPr>
      <w:r>
        <w:t xml:space="preserve">Because those federal pages are not fully aligned, do not rely on a generic statement that “bank teller is a Registered Apprenticeship occupation,” and do not assume the opposite for every current program.</w:t>
      </w:r>
    </w:p>
    <w:bookmarkStart w:id="61" w:name="what-to-do-instead"/>
    <w:p>
      <w:pPr>
        <w:pStyle w:val="Heading3"/>
      </w:pPr>
      <w:r>
        <w:t xml:space="preserve">What to do instead</w:t>
      </w:r>
    </w:p>
    <w:p>
      <w:pPr>
        <w:pStyle w:val="FirstParagraph"/>
      </w:pPr>
      <w:r>
        <w:t xml:space="preserve">If an employer, school, or intermediary advertises a teller apprenticeship:</w:t>
      </w:r>
    </w:p>
    <w:p>
      <w:pPr>
        <w:numPr>
          <w:ilvl w:val="0"/>
          <w:numId w:val="1014"/>
        </w:numPr>
        <w:pStyle w:val="Compact"/>
      </w:pPr>
      <w:r>
        <w:t xml:space="preserve">ask for the exact program name and sponsor;</w:t>
      </w:r>
    </w:p>
    <w:p>
      <w:pPr>
        <w:numPr>
          <w:ilvl w:val="0"/>
          <w:numId w:val="1014"/>
        </w:numPr>
        <w:pStyle w:val="Compact"/>
      </w:pPr>
      <w:r>
        <w:t xml:space="preserve">verify whether the program is registered;</w:t>
      </w:r>
    </w:p>
    <w:p>
      <w:pPr>
        <w:numPr>
          <w:ilvl w:val="0"/>
          <w:numId w:val="1014"/>
        </w:numPr>
        <w:pStyle w:val="Compact"/>
      </w:pPr>
      <w:r>
        <w:t xml:space="preserve">verify the occupation under which the apprentice is registered;</w:t>
      </w:r>
    </w:p>
    <w:p>
      <w:pPr>
        <w:numPr>
          <w:ilvl w:val="0"/>
          <w:numId w:val="1014"/>
        </w:numPr>
        <w:pStyle w:val="Compact"/>
      </w:pPr>
      <w:r>
        <w:t xml:space="preserve">confirm the responsible state or federal apprenticeship office;</w:t>
      </w:r>
    </w:p>
    <w:p>
      <w:pPr>
        <w:numPr>
          <w:ilvl w:val="0"/>
          <w:numId w:val="1014"/>
        </w:numPr>
        <w:pStyle w:val="Compact"/>
      </w:pPr>
      <w:r>
        <w:t xml:space="preserve">obtain written information about wages, training, duration, costs, and obligations before committing.</w:t>
      </w:r>
    </w:p>
    <w:p>
      <w:pPr>
        <w:pStyle w:val="FirstParagraph"/>
      </w:pPr>
      <w:r>
        <w:t xml:space="preserve">Even when a role is not a Registered Apprenticeship, structured employer onboarding, paid training, job shadowing, mentoring, and other work-based learning can still be valuable. The label matters because Registered Apprenticeship has a specific status; do not use that label casually.</w:t>
      </w:r>
    </w:p>
    <w:p>
      <w:r>
        <w:pict>
          <v:rect style="width:0;height:1.5pt" o:hralign="center" o:hrstd="t" o:hr="t"/>
        </w:pict>
      </w:r>
    </w:p>
    <w:bookmarkEnd w:id="61"/>
    <w:bookmarkEnd w:id="62"/>
    <w:bookmarkStart w:id="67" w:name="X2c0436ea7403d7cdf4e40f51156829719b40e7f"/>
    <w:p>
      <w:pPr>
        <w:pStyle w:val="Heading2"/>
      </w:pPr>
      <w:r>
        <w:t xml:space="preserve">13. Income and labor-market research</w:t>
      </w:r>
    </w:p>
    <w:p>
      <w:pPr>
        <w:pStyle w:val="FirstParagraph"/>
      </w:pPr>
      <w:r>
        <w:t xml:space="preserve">Income figures are research benchmarks, not wage guarantees. Always distinguish official statistics from private estimates.</w:t>
      </w:r>
    </w:p>
    <w:bookmarkStart w:id="63" w:name="united-states--official-baseline"/>
    <w:p>
      <w:pPr>
        <w:pStyle w:val="Heading3"/>
      </w:pPr>
      <w:r>
        <w:t xml:space="preserve">United States — official baseline</w:t>
      </w:r>
    </w:p>
    <w:p>
      <w:pPr>
        <w:pStyle w:val="FirstParagraph"/>
      </w:pPr>
      <w:r>
        <w:t xml:space="preserve">The U.S. Bureau of Labor Statistics Occupational Outlook Handbook reports for tellers:</w:t>
      </w:r>
    </w:p>
    <w:p>
      <w:pPr>
        <w:numPr>
          <w:ilvl w:val="0"/>
          <w:numId w:val="1015"/>
        </w:numPr>
        <w:pStyle w:val="Compact"/>
      </w:pPr>
      <w:r>
        <w:rPr>
          <w:bCs/>
          <w:b/>
        </w:rPr>
        <w:t xml:space="preserve">May 2024 median pay:</w:t>
      </w:r>
      <w:r>
        <w:t xml:space="preserve"> </w:t>
      </w:r>
      <w:r>
        <w:t xml:space="preserve">$39,340/year;</w:t>
      </w:r>
    </w:p>
    <w:p>
      <w:pPr>
        <w:numPr>
          <w:ilvl w:val="0"/>
          <w:numId w:val="1015"/>
        </w:numPr>
        <w:pStyle w:val="Compact"/>
      </w:pPr>
      <w:r>
        <w:rPr>
          <w:bCs/>
          <w:b/>
        </w:rPr>
        <w:t xml:space="preserve">May 2024 median hourly pay:</w:t>
      </w:r>
      <w:r>
        <w:t xml:space="preserve"> </w:t>
      </w:r>
      <w:r>
        <w:t xml:space="preserve">$18.91/hour;</w:t>
      </w:r>
    </w:p>
    <w:p>
      <w:pPr>
        <w:numPr>
          <w:ilvl w:val="0"/>
          <w:numId w:val="1015"/>
        </w:numPr>
        <w:pStyle w:val="Compact"/>
      </w:pPr>
      <w:r>
        <w:rPr>
          <w:bCs/>
          <w:b/>
        </w:rPr>
        <w:t xml:space="preserve">2024 employment:</w:t>
      </w:r>
      <w:r>
        <w:t xml:space="preserve"> </w:t>
      </w:r>
      <w:r>
        <w:t xml:space="preserve">about 347,400;</w:t>
      </w:r>
    </w:p>
    <w:p>
      <w:pPr>
        <w:numPr>
          <w:ilvl w:val="0"/>
          <w:numId w:val="1015"/>
        </w:numPr>
        <w:pStyle w:val="Compact"/>
      </w:pPr>
      <w:r>
        <w:rPr>
          <w:bCs/>
          <w:b/>
        </w:rPr>
        <w:t xml:space="preserve">2024-2034 employment change:</w:t>
      </w:r>
      <w:r>
        <w:t xml:space="preserve"> </w:t>
      </w:r>
      <w:r>
        <w:t xml:space="preserve">-13%;</w:t>
      </w:r>
    </w:p>
    <w:p>
      <w:pPr>
        <w:numPr>
          <w:ilvl w:val="0"/>
          <w:numId w:val="1015"/>
        </w:numPr>
        <w:pStyle w:val="Compact"/>
      </w:pPr>
      <w:r>
        <w:rPr>
          <w:bCs/>
          <w:b/>
        </w:rPr>
        <w:t xml:space="preserve">average annual openings:</w:t>
      </w:r>
      <w:r>
        <w:t xml:space="preserve"> </w:t>
      </w:r>
      <w:r>
        <w:t xml:space="preserve">about 29,800, primarily replacement openings.</w:t>
      </w:r>
    </w:p>
    <w:p>
      <w:pPr>
        <w:pStyle w:val="FirstParagraph"/>
      </w:pPr>
      <w:r>
        <w:t xml:space="preserve">The May 2025 BLS OEWS occupation structure confirms</w:t>
      </w:r>
      <w:r>
        <w:t xml:space="preserve"> </w:t>
      </w:r>
      <w:r>
        <w:rPr>
          <w:bCs/>
          <w:b/>
        </w:rPr>
        <w:t xml:space="preserve">43-3071 Tellers</w:t>
      </w:r>
      <w:r>
        <w:t xml:space="preserve"> </w:t>
      </w:r>
      <w:r>
        <w:t xml:space="preserve">as an occupation. This working master intentionally does</w:t>
      </w:r>
      <w:r>
        <w:t xml:space="preserve"> </w:t>
      </w:r>
      <w:r>
        <w:rPr>
          <w:bCs/>
          <w:b/>
        </w:rPr>
        <w:t xml:space="preserve">not</w:t>
      </w:r>
      <w:r>
        <w:t xml:space="preserve"> </w:t>
      </w:r>
      <w:r>
        <w:t xml:space="preserve">present a May 2025 teller wage as a directly verified BLS occupation-table figure because the controlled research gate had not captured the direct BLS wage table. That omission is deliberate rather than an error.</w:t>
      </w:r>
    </w:p>
    <w:bookmarkEnd w:id="63"/>
    <w:bookmarkStart w:id="64" w:name="X85c49a3bd83d0a3fe1f973b0bbba3136111fc23"/>
    <w:p>
      <w:pPr>
        <w:pStyle w:val="Heading3"/>
      </w:pPr>
      <w:r>
        <w:t xml:space="preserve">United States — current non-government estimates</w:t>
      </w:r>
    </w:p>
    <w:p>
      <w:pPr>
        <w:pStyle w:val="FirstParagraph"/>
      </w:pPr>
      <w:r>
        <w:t xml:space="preserve">The following figures were reviewed as private market estimates. Their methods differ, so they should not be averaged together or presented as government statistics.</w:t>
      </w:r>
    </w:p>
    <w:p>
      <w:pPr>
        <w:numPr>
          <w:ilvl w:val="0"/>
          <w:numId w:val="1016"/>
        </w:numPr>
        <w:pStyle w:val="Compact"/>
      </w:pPr>
      <w:r>
        <w:rPr>
          <w:bCs/>
          <w:b/>
        </w:rPr>
        <w:t xml:space="preserve">Indeed:</w:t>
      </w:r>
      <w:r>
        <w:t xml:space="preserve"> </w:t>
      </w:r>
      <w:r>
        <w:t xml:space="preserve">$19.25/hour average base salary; page updated July 20, 2026 and based on approximately 15.2k salaries from job postings over the prior 36 months.</w:t>
      </w:r>
    </w:p>
    <w:p>
      <w:pPr>
        <w:numPr>
          <w:ilvl w:val="0"/>
          <w:numId w:val="1016"/>
        </w:numPr>
        <w:pStyle w:val="Compact"/>
      </w:pPr>
      <w:r>
        <w:rPr>
          <w:bCs/>
          <w:b/>
        </w:rPr>
        <w:t xml:space="preserve">ZipRecruiter:</w:t>
      </w:r>
      <w:r>
        <w:t xml:space="preserve"> </w:t>
      </w:r>
      <w:r>
        <w:t xml:space="preserve">$36,351/year average, approximately $17.48/hour; page state reviewed July 27, 2026, with a reported central range around</w:t>
      </w:r>
      <w:r>
        <w:t xml:space="preserve"> </w:t>
      </w:r>
      <m:oMath>
        <m:r>
          <m:t>32</m:t>
        </m:r>
        <m:r>
          <m:rPr>
            <m:sty m:val="p"/>
          </m:rPr>
          <m:t>,</m:t>
        </m:r>
        <m:r>
          <m:t>000</m:t>
        </m:r>
        <m:r>
          <m:rPr>
            <m:sty m:val="p"/>
          </m:rPr>
          <m:t>−</m:t>
        </m:r>
      </m:oMath>
      <w:r>
        <w:t xml:space="preserve">40,000.</w:t>
      </w:r>
    </w:p>
    <w:p>
      <w:pPr>
        <w:numPr>
          <w:ilvl w:val="0"/>
          <w:numId w:val="1016"/>
        </w:numPr>
        <w:pStyle w:val="Compact"/>
      </w:pPr>
      <w:r>
        <w:rPr>
          <w:bCs/>
          <w:b/>
        </w:rPr>
        <w:t xml:space="preserve">Salary.com:</w:t>
      </w:r>
      <w:r>
        <w:t xml:space="preserve"> </w:t>
      </w:r>
      <w:r>
        <w:t xml:space="preserve">$37,557/year average, approximately $18/hour; source states</w:t>
      </w:r>
      <w:r>
        <w:t xml:space="preserve"> </w:t>
      </w:r>
      <w:r>
        <w:rPr>
          <w:bCs/>
          <w:b/>
        </w:rPr>
        <w:t xml:space="preserve">As of July 01, 2026</w:t>
      </w:r>
      <w:r>
        <w:t xml:space="preserve">.</w:t>
      </w:r>
    </w:p>
    <w:p>
      <w:pPr>
        <w:pStyle w:val="FirstParagraph"/>
      </w:pPr>
      <w:r>
        <w:t xml:space="preserve">Private salary pages change frequently. Re-check them before publication or before using them for an individual negotiation.</w:t>
      </w:r>
    </w:p>
    <w:bookmarkEnd w:id="64"/>
    <w:bookmarkStart w:id="65" w:name="canada--official-benchmark"/>
    <w:p>
      <w:pPr>
        <w:pStyle w:val="Heading3"/>
      </w:pPr>
      <w:r>
        <w:t xml:space="preserve">Canada — official benchmark</w:t>
      </w:r>
    </w:p>
    <w:p>
      <w:pPr>
        <w:pStyle w:val="FirstParagraph"/>
      </w:pPr>
      <w:r>
        <w:t xml:space="preserve">Government of Canada Job Bank data reviewed for this revision reports national wages for bank tellers at:</w:t>
      </w:r>
    </w:p>
    <w:p>
      <w:pPr>
        <w:numPr>
          <w:ilvl w:val="0"/>
          <w:numId w:val="1017"/>
        </w:numPr>
        <w:pStyle w:val="Compact"/>
      </w:pPr>
      <w:r>
        <w:rPr>
          <w:bCs/>
          <w:b/>
        </w:rPr>
        <w:t xml:space="preserve">C$18.00/hour low</w:t>
      </w:r>
      <w:r>
        <w:t xml:space="preserve">;</w:t>
      </w:r>
    </w:p>
    <w:p>
      <w:pPr>
        <w:numPr>
          <w:ilvl w:val="0"/>
          <w:numId w:val="1017"/>
        </w:numPr>
        <w:pStyle w:val="Compact"/>
      </w:pPr>
      <w:r>
        <w:rPr>
          <w:bCs/>
          <w:b/>
        </w:rPr>
        <w:t xml:space="preserve">C$22.50/hour median</w:t>
      </w:r>
      <w:r>
        <w:t xml:space="preserve">;</w:t>
      </w:r>
    </w:p>
    <w:p>
      <w:pPr>
        <w:numPr>
          <w:ilvl w:val="0"/>
          <w:numId w:val="1017"/>
        </w:numPr>
        <w:pStyle w:val="Compact"/>
      </w:pPr>
      <w:r>
        <w:rPr>
          <w:bCs/>
          <w:b/>
        </w:rPr>
        <w:t xml:space="preserve">C$30.67/hour high</w:t>
      </w:r>
      <w:r>
        <w:t xml:space="preserve">.</w:t>
      </w:r>
    </w:p>
    <w:p>
      <w:pPr>
        <w:pStyle w:val="FirstParagraph"/>
      </w:pPr>
      <w:r>
        <w:t xml:space="preserve">The wage page was modified June 2, 2026; it identifies the wage update as November 19, 2025 and the reference period as the 2023-2024 Labour Force Survey.</w:t>
      </w:r>
    </w:p>
    <w:bookmarkEnd w:id="65"/>
    <w:bookmarkStart w:id="66" w:name="how-to-use-wage-research"/>
    <w:p>
      <w:pPr>
        <w:pStyle w:val="Heading3"/>
      </w:pPr>
      <w:r>
        <w:t xml:space="preserve">How to use wage research</w:t>
      </w:r>
    </w:p>
    <w:p>
      <w:pPr>
        <w:pStyle w:val="FirstParagraph"/>
      </w:pPr>
      <w:r>
        <w:t xml:space="preserve">Before accepting an offer, compare:</w:t>
      </w:r>
    </w:p>
    <w:p>
      <w:pPr>
        <w:numPr>
          <w:ilvl w:val="0"/>
          <w:numId w:val="1018"/>
        </w:numPr>
        <w:pStyle w:val="Compact"/>
      </w:pPr>
      <w:r>
        <w:t xml:space="preserve">base pay;</w:t>
      </w:r>
    </w:p>
    <w:p>
      <w:pPr>
        <w:numPr>
          <w:ilvl w:val="0"/>
          <w:numId w:val="1018"/>
        </w:numPr>
        <w:pStyle w:val="Compact"/>
      </w:pPr>
      <w:r>
        <w:t xml:space="preserve">guaranteed hours;</w:t>
      </w:r>
    </w:p>
    <w:p>
      <w:pPr>
        <w:numPr>
          <w:ilvl w:val="0"/>
          <w:numId w:val="1018"/>
        </w:numPr>
        <w:pStyle w:val="Compact"/>
      </w:pPr>
      <w:r>
        <w:t xml:space="preserve">schedule;</w:t>
      </w:r>
    </w:p>
    <w:p>
      <w:pPr>
        <w:numPr>
          <w:ilvl w:val="0"/>
          <w:numId w:val="1018"/>
        </w:numPr>
        <w:pStyle w:val="Compact"/>
      </w:pPr>
      <w:r>
        <w:t xml:space="preserve">bonus or incentive structure, if any;</w:t>
      </w:r>
    </w:p>
    <w:p>
      <w:pPr>
        <w:numPr>
          <w:ilvl w:val="0"/>
          <w:numId w:val="1018"/>
        </w:numPr>
        <w:pStyle w:val="Compact"/>
      </w:pPr>
      <w:r>
        <w:t xml:space="preserve">benefits;</w:t>
      </w:r>
    </w:p>
    <w:p>
      <w:pPr>
        <w:numPr>
          <w:ilvl w:val="0"/>
          <w:numId w:val="1018"/>
        </w:numPr>
        <w:pStyle w:val="Compact"/>
      </w:pPr>
      <w:r>
        <w:t xml:space="preserve">commuting or remote-work costs;</w:t>
      </w:r>
    </w:p>
    <w:p>
      <w:pPr>
        <w:numPr>
          <w:ilvl w:val="0"/>
          <w:numId w:val="1018"/>
        </w:numPr>
        <w:pStyle w:val="Compact"/>
      </w:pPr>
      <w:r>
        <w:t xml:space="preserve">training costs;</w:t>
      </w:r>
    </w:p>
    <w:p>
      <w:pPr>
        <w:numPr>
          <w:ilvl w:val="0"/>
          <w:numId w:val="1018"/>
        </w:numPr>
        <w:pStyle w:val="Compact"/>
      </w:pPr>
      <w:r>
        <w:t xml:space="preserve">progression opportunities;</w:t>
      </w:r>
    </w:p>
    <w:p>
      <w:pPr>
        <w:numPr>
          <w:ilvl w:val="0"/>
          <w:numId w:val="1018"/>
        </w:numPr>
        <w:pStyle w:val="Compact"/>
      </w:pPr>
      <w:r>
        <w:t xml:space="preserve">responsibilities beyond routine teller work.</w:t>
      </w:r>
    </w:p>
    <w:p>
      <w:pPr>
        <w:pStyle w:val="FirstParagraph"/>
      </w:pPr>
      <w:r>
        <w:t xml:space="preserve">A slightly higher hourly wage may not be the better offer if hours are unstable, training is unpaid, or the role adds substantial responsibilities without clear progression.</w:t>
      </w:r>
    </w:p>
    <w:p>
      <w:r>
        <w:pict>
          <v:rect style="width:0;height:1.5pt" o:hralign="center" o:hrstd="t" o:hr="t"/>
        </w:pict>
      </w:r>
    </w:p>
    <w:bookmarkEnd w:id="66"/>
    <w:bookmarkEnd w:id="67"/>
    <w:bookmarkStart w:id="71" w:name="X241d060046b97779830e02201cf52123cdaa435"/>
    <w:p>
      <w:pPr>
        <w:pStyle w:val="Heading2"/>
      </w:pPr>
      <w:r>
        <w:t xml:space="preserve">14. Accessibility and accommodations</w:t>
      </w:r>
    </w:p>
    <w:p>
      <w:pPr>
        <w:pStyle w:val="FirstParagraph"/>
      </w:pPr>
      <w:r>
        <w:t xml:space="preserve">A financial-services career should not be made unnecessarily difficult by poor learning design.</w:t>
      </w:r>
    </w:p>
    <w:bookmarkStart w:id="68" w:name="accessible-learning-strategies"/>
    <w:p>
      <w:pPr>
        <w:pStyle w:val="Heading3"/>
      </w:pPr>
      <w:r>
        <w:t xml:space="preserve">Accessible learning strategies</w:t>
      </w:r>
    </w:p>
    <w:p>
      <w:pPr>
        <w:pStyle w:val="FirstParagraph"/>
      </w:pPr>
      <w:r>
        <w:t xml:space="preserve">If you benefit from more structured material:</w:t>
      </w:r>
    </w:p>
    <w:p>
      <w:pPr>
        <w:numPr>
          <w:ilvl w:val="0"/>
          <w:numId w:val="1019"/>
        </w:numPr>
        <w:pStyle w:val="Compact"/>
      </w:pPr>
      <w:r>
        <w:t xml:space="preserve">break procedures into short numbered steps;</w:t>
      </w:r>
    </w:p>
    <w:p>
      <w:pPr>
        <w:numPr>
          <w:ilvl w:val="0"/>
          <w:numId w:val="1019"/>
        </w:numPr>
        <w:pStyle w:val="Compact"/>
      </w:pPr>
      <w:r>
        <w:t xml:space="preserve">use checklists for repeated tasks;</w:t>
      </w:r>
    </w:p>
    <w:p>
      <w:pPr>
        <w:numPr>
          <w:ilvl w:val="0"/>
          <w:numId w:val="1019"/>
        </w:numPr>
        <w:pStyle w:val="Compact"/>
      </w:pPr>
      <w:r>
        <w:t xml:space="preserve">define acronyms before using them;</w:t>
      </w:r>
    </w:p>
    <w:p>
      <w:pPr>
        <w:numPr>
          <w:ilvl w:val="0"/>
          <w:numId w:val="1019"/>
        </w:numPr>
        <w:pStyle w:val="Compact"/>
      </w:pPr>
      <w:r>
        <w:t xml:space="preserve">practice one transaction type at a time with fictional data;</w:t>
      </w:r>
    </w:p>
    <w:p>
      <w:pPr>
        <w:numPr>
          <w:ilvl w:val="0"/>
          <w:numId w:val="1019"/>
        </w:numPr>
        <w:pStyle w:val="Compact"/>
      </w:pPr>
      <w:r>
        <w:t xml:space="preserve">use plain-language notes alongside formal policy language;</w:t>
      </w:r>
    </w:p>
    <w:p>
      <w:pPr>
        <w:numPr>
          <w:ilvl w:val="0"/>
          <w:numId w:val="1019"/>
        </w:numPr>
        <w:pStyle w:val="Compact"/>
      </w:pPr>
      <w:r>
        <w:t xml:space="preserve">ask for written procedures when available;</w:t>
      </w:r>
    </w:p>
    <w:p>
      <w:pPr>
        <w:numPr>
          <w:ilvl w:val="0"/>
          <w:numId w:val="1019"/>
        </w:numPr>
        <w:pStyle w:val="Compact"/>
      </w:pPr>
      <w:r>
        <w:t xml:space="preserve">use calendar reminders and task prompts that comply with employer security rules;</w:t>
      </w:r>
    </w:p>
    <w:p>
      <w:pPr>
        <w:numPr>
          <w:ilvl w:val="0"/>
          <w:numId w:val="1019"/>
        </w:numPr>
        <w:pStyle w:val="Compact"/>
      </w:pPr>
      <w:r>
        <w:t xml:space="preserve">rehearse customer explanations aloud before using them at work.</w:t>
      </w:r>
    </w:p>
    <w:bookmarkEnd w:id="68"/>
    <w:bookmarkStart w:id="69" w:name="workplace-accommodations"/>
    <w:p>
      <w:pPr>
        <w:pStyle w:val="Heading3"/>
      </w:pPr>
      <w:r>
        <w:t xml:space="preserve">Workplace accommodations</w:t>
      </w:r>
    </w:p>
    <w:p>
      <w:pPr>
        <w:pStyle w:val="FirstParagraph"/>
      </w:pPr>
      <w:r>
        <w:t xml:space="preserve">Accommodation rights and processes depend on jurisdiction and individual circumstances. If you need an accommodation, use the employer’s or school’s formal process and consult the relevant official authority for your jurisdiction. Do not assume that a specific accommodation is automatically available or that you must disclose more information than the applicable process requires.</w:t>
      </w:r>
    </w:p>
    <w:bookmarkEnd w:id="69"/>
    <w:bookmarkStart w:id="70" w:name="accessibility-control-for-this-guide"/>
    <w:p>
      <w:pPr>
        <w:pStyle w:val="Heading3"/>
      </w:pPr>
      <w:r>
        <w:t xml:space="preserve">Accessibility control for this guide</w:t>
      </w:r>
    </w:p>
    <w:p>
      <w:pPr>
        <w:pStyle w:val="FirstParagraph"/>
      </w:pPr>
      <w:r>
        <w:t xml:space="preserve">Critical instructions are stated in words rather than communicated only by color. Headings are descriptive, abbreviations are limited, country-specific material is labeled, and warnings appear before sensitive-data or cost decisions.</w:t>
      </w:r>
    </w:p>
    <w:p>
      <w:r>
        <w:pict>
          <v:rect style="width:0;height:1.5pt" o:hralign="center" o:hrstd="t" o:hr="t"/>
        </w:pict>
      </w:r>
    </w:p>
    <w:bookmarkEnd w:id="70"/>
    <w:bookmarkEnd w:id="71"/>
    <w:bookmarkStart w:id="77" w:name="X6de076319797cad2a2ed28fe02b66bd8b69604f"/>
    <w:p>
      <w:pPr>
        <w:pStyle w:val="Heading2"/>
      </w:pPr>
      <w:r>
        <w:t xml:space="preserve">15. Privacy, cybersecurity, and fraud awareness</w:t>
      </w:r>
    </w:p>
    <w:p>
      <w:pPr>
        <w:pStyle w:val="FirstParagraph"/>
      </w:pPr>
      <w:r>
        <w:t xml:space="preserve">Front-line financial employees handle information and systems that criminals value. Good customer service therefore includes disciplined security behavior.</w:t>
      </w:r>
    </w:p>
    <w:bookmarkStart w:id="72" w:name="protect-customer-information"/>
    <w:p>
      <w:pPr>
        <w:pStyle w:val="Heading3"/>
      </w:pPr>
      <w:r>
        <w:t xml:space="preserve">Protect customer information</w:t>
      </w:r>
    </w:p>
    <w:p>
      <w:pPr>
        <w:pStyle w:val="FirstParagraph"/>
      </w:pPr>
      <w:r>
        <w:t xml:space="preserve">Follow employer rules for customer names, addresses, account numbers, balances, transaction records, identity documents, contact information, authentication data, and other protected information. Access only what you are authorized to access for legitimate work.</w:t>
      </w:r>
    </w:p>
    <w:bookmarkEnd w:id="72"/>
    <w:bookmarkStart w:id="73" w:name="authentication"/>
    <w:p>
      <w:pPr>
        <w:pStyle w:val="Heading3"/>
      </w:pPr>
      <w:r>
        <w:t xml:space="preserve">Authentication</w:t>
      </w:r>
    </w:p>
    <w:p>
      <w:pPr>
        <w:pStyle w:val="FirstParagraph"/>
      </w:pPr>
      <w:r>
        <w:t xml:space="preserve">Use the institution’s approved process. Do not weaken identity checks because a customer is in a hurry, appears familiar, or becomes upset. Do not request or record authentication secrets that policy says you should not know.</w:t>
      </w:r>
    </w:p>
    <w:bookmarkEnd w:id="73"/>
    <w:bookmarkStart w:id="74" w:name="social-engineering"/>
    <w:p>
      <w:pPr>
        <w:pStyle w:val="Heading3"/>
      </w:pPr>
      <w:r>
        <w:t xml:space="preserve">Social engineering</w:t>
      </w:r>
    </w:p>
    <w:p>
      <w:pPr>
        <w:pStyle w:val="FirstParagraph"/>
      </w:pPr>
      <w:r>
        <w:t xml:space="preserve">Be alert to pressure tactics, urgency, impersonation, unusual instructions, requests to bypass normal procedures, and attempts to obtain confidential information. Escalate according to policy rather than confronting or investigating beyond your role.</w:t>
      </w:r>
    </w:p>
    <w:bookmarkEnd w:id="74"/>
    <w:bookmarkStart w:id="75" w:name="fraud-indicators"/>
    <w:p>
      <w:pPr>
        <w:pStyle w:val="Heading3"/>
      </w:pPr>
      <w:r>
        <w:t xml:space="preserve">Fraud indicators</w:t>
      </w:r>
    </w:p>
    <w:p>
      <w:pPr>
        <w:pStyle w:val="FirstParagraph"/>
      </w:pPr>
      <w:r>
        <w:t xml:space="preserve">You may encounter transactions or behavior that appear unusual. Your responsibility is to follow employer procedures, document appropriately, and escalate. Do not promise a customer that something is or is not fraud when that determination belongs to another function.</w:t>
      </w:r>
    </w:p>
    <w:bookmarkEnd w:id="75"/>
    <w:bookmarkStart w:id="76" w:name="secure-system-use"/>
    <w:p>
      <w:pPr>
        <w:pStyle w:val="Heading3"/>
      </w:pPr>
      <w:r>
        <w:t xml:space="preserve">Secure system use</w:t>
      </w:r>
    </w:p>
    <w:p>
      <w:pPr>
        <w:numPr>
          <w:ilvl w:val="0"/>
          <w:numId w:val="1020"/>
        </w:numPr>
        <w:pStyle w:val="Compact"/>
      </w:pPr>
      <w:r>
        <w:t xml:space="preserve">use only approved devices, software, and communication channels;</w:t>
      </w:r>
    </w:p>
    <w:p>
      <w:pPr>
        <w:numPr>
          <w:ilvl w:val="0"/>
          <w:numId w:val="1020"/>
        </w:numPr>
        <w:pStyle w:val="Compact"/>
      </w:pPr>
      <w:r>
        <w:t xml:space="preserve">lock your workstation when required;</w:t>
      </w:r>
    </w:p>
    <w:p>
      <w:pPr>
        <w:numPr>
          <w:ilvl w:val="0"/>
          <w:numId w:val="1020"/>
        </w:numPr>
        <w:pStyle w:val="Compact"/>
      </w:pPr>
      <w:r>
        <w:t xml:space="preserve">protect passwords and authentication factors;</w:t>
      </w:r>
    </w:p>
    <w:p>
      <w:pPr>
        <w:numPr>
          <w:ilvl w:val="0"/>
          <w:numId w:val="1020"/>
        </w:numPr>
        <w:pStyle w:val="Compact"/>
      </w:pPr>
      <w:r>
        <w:t xml:space="preserve">do not install unapproved software;</w:t>
      </w:r>
    </w:p>
    <w:p>
      <w:pPr>
        <w:numPr>
          <w:ilvl w:val="0"/>
          <w:numId w:val="1020"/>
        </w:numPr>
        <w:pStyle w:val="Compact"/>
      </w:pPr>
      <w:r>
        <w:t xml:space="preserve">do not send customer data to personal email or storage;</w:t>
      </w:r>
    </w:p>
    <w:p>
      <w:pPr>
        <w:numPr>
          <w:ilvl w:val="0"/>
          <w:numId w:val="1020"/>
        </w:numPr>
        <w:pStyle w:val="Compact"/>
      </w:pPr>
      <w:r>
        <w:t xml:space="preserve">report suspicious messages and security incidents through approved channels;</w:t>
      </w:r>
    </w:p>
    <w:p>
      <w:pPr>
        <w:numPr>
          <w:ilvl w:val="0"/>
          <w:numId w:val="1020"/>
        </w:numPr>
        <w:pStyle w:val="Compact"/>
      </w:pPr>
      <w:r>
        <w:t xml:space="preserve">do not photograph, copy, or retain customer records for personal use.</w:t>
      </w:r>
    </w:p>
    <w:p>
      <w:r>
        <w:pict>
          <v:rect style="width:0;height:1.5pt" o:hralign="center" o:hrstd="t" o:hr="t"/>
        </w:pict>
      </w:r>
    </w:p>
    <w:bookmarkEnd w:id="76"/>
    <w:bookmarkEnd w:id="77"/>
    <w:bookmarkStart w:id="81" w:name="Xfc73f4c1133e349e388a7ab137a7db35193231b"/>
    <w:p>
      <w:pPr>
        <w:pStyle w:val="Heading2"/>
      </w:pPr>
      <w:r>
        <w:t xml:space="preserve">16. Responsible AI use</w:t>
      </w:r>
    </w:p>
    <w:p>
      <w:pPr>
        <w:pStyle w:val="FirstParagraph"/>
      </w:pPr>
      <w:r>
        <w:t xml:space="preserve">Generative AI can help with learning, but financial-services work creates strict privacy and reliability boundaries.</w:t>
      </w:r>
    </w:p>
    <w:bookmarkStart w:id="78" w:name="Xe40a5083ae993b868bc3e41c2824d1f5454c50a"/>
    <w:p>
      <w:pPr>
        <w:pStyle w:val="Heading3"/>
      </w:pPr>
      <w:r>
        <w:t xml:space="preserve">Lower-risk uses with fictional or public information</w:t>
      </w:r>
    </w:p>
    <w:p>
      <w:pPr>
        <w:pStyle w:val="FirstParagraph"/>
      </w:pPr>
      <w:r>
        <w:t xml:space="preserve">AI may be useful for:</w:t>
      </w:r>
    </w:p>
    <w:p>
      <w:pPr>
        <w:numPr>
          <w:ilvl w:val="0"/>
          <w:numId w:val="1021"/>
        </w:numPr>
        <w:pStyle w:val="Compact"/>
      </w:pPr>
      <w:r>
        <w:t xml:space="preserve">interview practice;</w:t>
      </w:r>
    </w:p>
    <w:p>
      <w:pPr>
        <w:numPr>
          <w:ilvl w:val="0"/>
          <w:numId w:val="1021"/>
        </w:numPr>
        <w:pStyle w:val="Compact"/>
      </w:pPr>
      <w:r>
        <w:t xml:space="preserve">study plans;</w:t>
      </w:r>
    </w:p>
    <w:p>
      <w:pPr>
        <w:numPr>
          <w:ilvl w:val="0"/>
          <w:numId w:val="1021"/>
        </w:numPr>
        <w:pStyle w:val="Compact"/>
      </w:pPr>
      <w:r>
        <w:t xml:space="preserve">explanations of general banking terminology;</w:t>
      </w:r>
    </w:p>
    <w:p>
      <w:pPr>
        <w:numPr>
          <w:ilvl w:val="0"/>
          <w:numId w:val="1021"/>
        </w:numPr>
        <w:pStyle w:val="Compact"/>
      </w:pPr>
      <w:r>
        <w:t xml:space="preserve">practice customer-service conversations using fictional data;</w:t>
      </w:r>
    </w:p>
    <w:p>
      <w:pPr>
        <w:numPr>
          <w:ilvl w:val="0"/>
          <w:numId w:val="1021"/>
        </w:numPr>
        <w:pStyle w:val="Compact"/>
      </w:pPr>
      <w:r>
        <w:t xml:space="preserve">grammar or writing practice with non-confidential text;</w:t>
      </w:r>
    </w:p>
    <w:p>
      <w:pPr>
        <w:numPr>
          <w:ilvl w:val="0"/>
          <w:numId w:val="1021"/>
        </w:numPr>
        <w:pStyle w:val="Compact"/>
      </w:pPr>
      <w:r>
        <w:t xml:space="preserve">generating arithmetic practice problems;</w:t>
      </w:r>
    </w:p>
    <w:p>
      <w:pPr>
        <w:numPr>
          <w:ilvl w:val="0"/>
          <w:numId w:val="1021"/>
        </w:numPr>
        <w:pStyle w:val="Compact"/>
      </w:pPr>
      <w:r>
        <w:t xml:space="preserve">brainstorming questions to ask a recruiter or training provider.</w:t>
      </w:r>
    </w:p>
    <w:bookmarkEnd w:id="78"/>
    <w:bookmarkStart w:id="79" w:name="X022ac203342bfc293d965330a9325fda9378493"/>
    <w:p>
      <w:pPr>
        <w:pStyle w:val="Heading3"/>
      </w:pPr>
      <w:r>
        <w:t xml:space="preserve">Do not put protected information into public AI tools</w:t>
      </w:r>
    </w:p>
    <w:p>
      <w:pPr>
        <w:pStyle w:val="FirstParagraph"/>
      </w:pPr>
      <w:r>
        <w:t xml:space="preserve">Do not paste or upload real:</w:t>
      </w:r>
    </w:p>
    <w:p>
      <w:pPr>
        <w:numPr>
          <w:ilvl w:val="0"/>
          <w:numId w:val="1022"/>
        </w:numPr>
        <w:pStyle w:val="Compact"/>
      </w:pPr>
      <w:r>
        <w:t xml:space="preserve">customer names or identifiers;</w:t>
      </w:r>
    </w:p>
    <w:p>
      <w:pPr>
        <w:numPr>
          <w:ilvl w:val="0"/>
          <w:numId w:val="1022"/>
        </w:numPr>
        <w:pStyle w:val="Compact"/>
      </w:pPr>
      <w:r>
        <w:t xml:space="preserve">account numbers;</w:t>
      </w:r>
    </w:p>
    <w:p>
      <w:pPr>
        <w:numPr>
          <w:ilvl w:val="0"/>
          <w:numId w:val="1022"/>
        </w:numPr>
        <w:pStyle w:val="Compact"/>
      </w:pPr>
      <w:r>
        <w:t xml:space="preserve">balances;</w:t>
      </w:r>
    </w:p>
    <w:p>
      <w:pPr>
        <w:numPr>
          <w:ilvl w:val="0"/>
          <w:numId w:val="1022"/>
        </w:numPr>
        <w:pStyle w:val="Compact"/>
      </w:pPr>
      <w:r>
        <w:t xml:space="preserve">transaction records;</w:t>
      </w:r>
    </w:p>
    <w:p>
      <w:pPr>
        <w:numPr>
          <w:ilvl w:val="0"/>
          <w:numId w:val="1022"/>
        </w:numPr>
        <w:pStyle w:val="Compact"/>
      </w:pPr>
      <w:r>
        <w:t xml:space="preserve">identification documents;</w:t>
      </w:r>
    </w:p>
    <w:p>
      <w:pPr>
        <w:numPr>
          <w:ilvl w:val="0"/>
          <w:numId w:val="1022"/>
        </w:numPr>
        <w:pStyle w:val="Compact"/>
      </w:pPr>
      <w:r>
        <w:t xml:space="preserve">passwords or authentication data;</w:t>
      </w:r>
    </w:p>
    <w:p>
      <w:pPr>
        <w:numPr>
          <w:ilvl w:val="0"/>
          <w:numId w:val="1022"/>
        </w:numPr>
        <w:pStyle w:val="Compact"/>
      </w:pPr>
      <w:r>
        <w:t xml:space="preserve">internal bank procedures that are not public;</w:t>
      </w:r>
    </w:p>
    <w:p>
      <w:pPr>
        <w:numPr>
          <w:ilvl w:val="0"/>
          <w:numId w:val="1022"/>
        </w:numPr>
        <w:pStyle w:val="Compact"/>
      </w:pPr>
      <w:r>
        <w:t xml:space="preserve">suspicious-activity details;</w:t>
      </w:r>
    </w:p>
    <w:p>
      <w:pPr>
        <w:numPr>
          <w:ilvl w:val="0"/>
          <w:numId w:val="1022"/>
        </w:numPr>
        <w:pStyle w:val="Compact"/>
      </w:pPr>
      <w:r>
        <w:t xml:space="preserve">confidential employer information;</w:t>
      </w:r>
    </w:p>
    <w:p>
      <w:pPr>
        <w:numPr>
          <w:ilvl w:val="0"/>
          <w:numId w:val="1022"/>
        </w:numPr>
        <w:pStyle w:val="Compact"/>
      </w:pPr>
      <w:r>
        <w:t xml:space="preserve">screenshots containing protected data.</w:t>
      </w:r>
    </w:p>
    <w:bookmarkEnd w:id="79"/>
    <w:bookmarkStart w:id="80" w:name="Xa8a234c52f2872e19c97adaaa9e09a0a970d1c6"/>
    <w:p>
      <w:pPr>
        <w:pStyle w:val="Heading3"/>
      </w:pPr>
      <w:r>
        <w:t xml:space="preserve">AI does not replace policy or authorized judgment</w:t>
      </w:r>
    </w:p>
    <w:p>
      <w:pPr>
        <w:pStyle w:val="FirstParagraph"/>
      </w:pPr>
      <w:r>
        <w:t xml:space="preserve">AI output may be incomplete, outdated, or wrong. It must not replace employer policy, approved financial systems, compliance processes, human review, or authorized decision making. Never use AI to invent a policy exception or justify bypassing a control.</w:t>
      </w:r>
    </w:p>
    <w:p>
      <w:pPr>
        <w:pStyle w:val="BodyText"/>
      </w:pPr>
      <w:r>
        <w:t xml:space="preserve">If an employer provides an approved enterprise AI system, follow that employer’s data-classification, acceptable-use, privacy, security, and human-review requirements.</w:t>
      </w:r>
    </w:p>
    <w:p>
      <w:r>
        <w:pict>
          <v:rect style="width:0;height:1.5pt" o:hralign="center" o:hrstd="t" o:hr="t"/>
        </w:pict>
      </w:r>
    </w:p>
    <w:bookmarkEnd w:id="80"/>
    <w:bookmarkEnd w:id="81"/>
    <w:bookmarkStart w:id="86" w:name="X43fe081b93dc6a63e09c6e73b888f85d9285d4c"/>
    <w:p>
      <w:pPr>
        <w:pStyle w:val="Heading2"/>
      </w:pPr>
      <w:r>
        <w:t xml:space="preserve">17. Job-search and interview preparation</w:t>
      </w:r>
    </w:p>
    <w:bookmarkStart w:id="82" w:name="build-a-targeted-resume"/>
    <w:p>
      <w:pPr>
        <w:pStyle w:val="Heading3"/>
      </w:pPr>
      <w:r>
        <w:t xml:space="preserve">Build a targeted resume</w:t>
      </w:r>
    </w:p>
    <w:p>
      <w:pPr>
        <w:pStyle w:val="FirstParagraph"/>
      </w:pPr>
      <w:r>
        <w:t xml:space="preserve">For an entry-level teller or member-service role, emphasize truthful evidence of:</w:t>
      </w:r>
    </w:p>
    <w:p>
      <w:pPr>
        <w:numPr>
          <w:ilvl w:val="0"/>
          <w:numId w:val="1023"/>
        </w:numPr>
        <w:pStyle w:val="Compact"/>
      </w:pPr>
      <w:r>
        <w:t xml:space="preserve">customer service;</w:t>
      </w:r>
    </w:p>
    <w:p>
      <w:pPr>
        <w:numPr>
          <w:ilvl w:val="0"/>
          <w:numId w:val="1023"/>
        </w:numPr>
        <w:pStyle w:val="Compact"/>
      </w:pPr>
      <w:r>
        <w:t xml:space="preserve">cash handling;</w:t>
      </w:r>
    </w:p>
    <w:p>
      <w:pPr>
        <w:numPr>
          <w:ilvl w:val="0"/>
          <w:numId w:val="1023"/>
        </w:numPr>
        <w:pStyle w:val="Compact"/>
      </w:pPr>
      <w:r>
        <w:t xml:space="preserve">balancing or record accuracy;</w:t>
      </w:r>
    </w:p>
    <w:p>
      <w:pPr>
        <w:numPr>
          <w:ilvl w:val="0"/>
          <w:numId w:val="1023"/>
        </w:numPr>
        <w:pStyle w:val="Compact"/>
      </w:pPr>
      <w:r>
        <w:t xml:space="preserve">confidentiality;</w:t>
      </w:r>
    </w:p>
    <w:p>
      <w:pPr>
        <w:numPr>
          <w:ilvl w:val="0"/>
          <w:numId w:val="1023"/>
        </w:numPr>
        <w:pStyle w:val="Compact"/>
      </w:pPr>
      <w:r>
        <w:t xml:space="preserve">reliability and attendance;</w:t>
      </w:r>
    </w:p>
    <w:p>
      <w:pPr>
        <w:numPr>
          <w:ilvl w:val="0"/>
          <w:numId w:val="1023"/>
        </w:numPr>
        <w:pStyle w:val="Compact"/>
      </w:pPr>
      <w:r>
        <w:t xml:space="preserve">digital skills;</w:t>
      </w:r>
    </w:p>
    <w:p>
      <w:pPr>
        <w:numPr>
          <w:ilvl w:val="0"/>
          <w:numId w:val="1023"/>
        </w:numPr>
        <w:pStyle w:val="Compact"/>
      </w:pPr>
      <w:r>
        <w:t xml:space="preserve">problem solving;</w:t>
      </w:r>
    </w:p>
    <w:p>
      <w:pPr>
        <w:numPr>
          <w:ilvl w:val="0"/>
          <w:numId w:val="1023"/>
        </w:numPr>
        <w:pStyle w:val="Compact"/>
      </w:pPr>
      <w:r>
        <w:t xml:space="preserve">fraud or security awareness;</w:t>
      </w:r>
    </w:p>
    <w:p>
      <w:pPr>
        <w:numPr>
          <w:ilvl w:val="0"/>
          <w:numId w:val="1023"/>
        </w:numPr>
        <w:pStyle w:val="Compact"/>
      </w:pPr>
      <w:r>
        <w:t xml:space="preserve">bilingual communication where relevant;</w:t>
      </w:r>
    </w:p>
    <w:p>
      <w:pPr>
        <w:numPr>
          <w:ilvl w:val="0"/>
          <w:numId w:val="1023"/>
        </w:numPr>
        <w:pStyle w:val="Compact"/>
      </w:pPr>
      <w:r>
        <w:t xml:space="preserve">experience following procedures in a controlled environment.</w:t>
      </w:r>
    </w:p>
    <w:p>
      <w:pPr>
        <w:pStyle w:val="FirstParagraph"/>
      </w:pPr>
      <w:r>
        <w:t xml:space="preserve">Do not claim banking experience, credentials, licensing, cash volumes, error rates, or performance results you cannot support.</w:t>
      </w:r>
    </w:p>
    <w:bookmarkEnd w:id="82"/>
    <w:bookmarkStart w:id="83" w:name="search-by-duties-not-just-titles"/>
    <w:p>
      <w:pPr>
        <w:pStyle w:val="Heading3"/>
      </w:pPr>
      <w:r>
        <w:t xml:space="preserve">Search by duties, not just titles</w:t>
      </w:r>
    </w:p>
    <w:p>
      <w:pPr>
        <w:pStyle w:val="FirstParagraph"/>
      </w:pPr>
      <w:r>
        <w:t xml:space="preserve">Use several titles in your search. Compare “teller,” “member services representative,” “financial services representative,” “customer service representative — financial institution,” and related branch roles. Read the duties carefully to identify sales, lending, collections, account-opening, or licensing expectations.</w:t>
      </w:r>
    </w:p>
    <w:bookmarkEnd w:id="83"/>
    <w:bookmarkStart w:id="84" w:name="interview-practice"/>
    <w:p>
      <w:pPr>
        <w:pStyle w:val="Heading3"/>
      </w:pPr>
      <w:r>
        <w:t xml:space="preserve">Interview practice</w:t>
      </w:r>
    </w:p>
    <w:p>
      <w:pPr>
        <w:pStyle w:val="FirstParagraph"/>
      </w:pPr>
      <w:r>
        <w:t xml:space="preserve">Prepare concise examples for questions such as:</w:t>
      </w:r>
    </w:p>
    <w:p>
      <w:pPr>
        <w:numPr>
          <w:ilvl w:val="0"/>
          <w:numId w:val="1024"/>
        </w:numPr>
        <w:pStyle w:val="Compact"/>
      </w:pPr>
      <w:r>
        <w:t xml:space="preserve">Tell me about a time you handled a customer concern.</w:t>
      </w:r>
    </w:p>
    <w:p>
      <w:pPr>
        <w:numPr>
          <w:ilvl w:val="0"/>
          <w:numId w:val="1024"/>
        </w:numPr>
        <w:pStyle w:val="Compact"/>
      </w:pPr>
      <w:r>
        <w:t xml:space="preserve">How do you maintain accuracy when work becomes busy?</w:t>
      </w:r>
    </w:p>
    <w:p>
      <w:pPr>
        <w:numPr>
          <w:ilvl w:val="0"/>
          <w:numId w:val="1024"/>
        </w:numPr>
        <w:pStyle w:val="Compact"/>
      </w:pPr>
      <w:r>
        <w:t xml:space="preserve">What would you do if a transaction did not look right?</w:t>
      </w:r>
    </w:p>
    <w:p>
      <w:pPr>
        <w:numPr>
          <w:ilvl w:val="0"/>
          <w:numId w:val="1024"/>
        </w:numPr>
        <w:pStyle w:val="Compact"/>
      </w:pPr>
      <w:r>
        <w:t xml:space="preserve">How would you respond if a customer asked you to bypass a security step?</w:t>
      </w:r>
    </w:p>
    <w:p>
      <w:pPr>
        <w:numPr>
          <w:ilvl w:val="0"/>
          <w:numId w:val="1024"/>
        </w:numPr>
        <w:pStyle w:val="Compact"/>
      </w:pPr>
      <w:r>
        <w:t xml:space="preserve">Tell me about a time you protected confidential information.</w:t>
      </w:r>
    </w:p>
    <w:p>
      <w:pPr>
        <w:numPr>
          <w:ilvl w:val="0"/>
          <w:numId w:val="1024"/>
        </w:numPr>
        <w:pStyle w:val="Compact"/>
      </w:pPr>
      <w:r>
        <w:t xml:space="preserve">How do you handle a cash or record discrepancy?</w:t>
      </w:r>
    </w:p>
    <w:p>
      <w:pPr>
        <w:numPr>
          <w:ilvl w:val="0"/>
          <w:numId w:val="1024"/>
        </w:numPr>
        <w:pStyle w:val="Compact"/>
      </w:pPr>
      <w:r>
        <w:t xml:space="preserve">How do you learn a new computer system or procedure?</w:t>
      </w:r>
    </w:p>
    <w:p>
      <w:pPr>
        <w:pStyle w:val="FirstParagraph"/>
      </w:pPr>
      <w:r>
        <w:t xml:space="preserve">A strong answer shows customer care</w:t>
      </w:r>
      <w:r>
        <w:t xml:space="preserve"> </w:t>
      </w:r>
      <w:r>
        <w:rPr>
          <w:bCs/>
          <w:b/>
        </w:rPr>
        <w:t xml:space="preserve">and</w:t>
      </w:r>
      <w:r>
        <w:t xml:space="preserve"> </w:t>
      </w:r>
      <w:r>
        <w:t xml:space="preserve">procedural discipline. For a security exception, the correct instinct is usually to stop, verify, and escalate rather than improvise.</w:t>
      </w:r>
    </w:p>
    <w:bookmarkEnd w:id="84"/>
    <w:bookmarkStart w:id="85" w:name="evaluate-the-employer-too"/>
    <w:p>
      <w:pPr>
        <w:pStyle w:val="Heading3"/>
      </w:pPr>
      <w:r>
        <w:t xml:space="preserve">Evaluate the employer too</w:t>
      </w:r>
    </w:p>
    <w:p>
      <w:pPr>
        <w:pStyle w:val="FirstParagraph"/>
      </w:pPr>
      <w:r>
        <w:t xml:space="preserve">Ask about:</w:t>
      </w:r>
    </w:p>
    <w:p>
      <w:pPr>
        <w:numPr>
          <w:ilvl w:val="0"/>
          <w:numId w:val="1025"/>
        </w:numPr>
        <w:pStyle w:val="Compact"/>
      </w:pPr>
      <w:r>
        <w:t xml:space="preserve">paid onboarding and training;</w:t>
      </w:r>
    </w:p>
    <w:p>
      <w:pPr>
        <w:numPr>
          <w:ilvl w:val="0"/>
          <w:numId w:val="1025"/>
        </w:numPr>
        <w:pStyle w:val="Compact"/>
      </w:pPr>
      <w:r>
        <w:t xml:space="preserve">expected schedule and guaranteed hours;</w:t>
      </w:r>
    </w:p>
    <w:p>
      <w:pPr>
        <w:numPr>
          <w:ilvl w:val="0"/>
          <w:numId w:val="1025"/>
        </w:numPr>
        <w:pStyle w:val="Compact"/>
      </w:pPr>
      <w:r>
        <w:t xml:space="preserve">performance measures;</w:t>
      </w:r>
    </w:p>
    <w:p>
      <w:pPr>
        <w:numPr>
          <w:ilvl w:val="0"/>
          <w:numId w:val="1025"/>
        </w:numPr>
        <w:pStyle w:val="Compact"/>
      </w:pPr>
      <w:r>
        <w:t xml:space="preserve">cash-handling expectations;</w:t>
      </w:r>
    </w:p>
    <w:p>
      <w:pPr>
        <w:numPr>
          <w:ilvl w:val="0"/>
          <w:numId w:val="1025"/>
        </w:numPr>
        <w:pStyle w:val="Compact"/>
      </w:pPr>
      <w:r>
        <w:t xml:space="preserve">sales or referral expectations;</w:t>
      </w:r>
    </w:p>
    <w:p>
      <w:pPr>
        <w:numPr>
          <w:ilvl w:val="0"/>
          <w:numId w:val="1025"/>
        </w:numPr>
        <w:pStyle w:val="Compact"/>
      </w:pPr>
      <w:r>
        <w:t xml:space="preserve">progression paths;</w:t>
      </w:r>
    </w:p>
    <w:p>
      <w:pPr>
        <w:numPr>
          <w:ilvl w:val="0"/>
          <w:numId w:val="1025"/>
        </w:numPr>
        <w:pStyle w:val="Compact"/>
      </w:pPr>
      <w:r>
        <w:t xml:space="preserve">tuition or education support;</w:t>
      </w:r>
    </w:p>
    <w:p>
      <w:pPr>
        <w:numPr>
          <w:ilvl w:val="0"/>
          <w:numId w:val="1025"/>
        </w:numPr>
        <w:pStyle w:val="Compact"/>
      </w:pPr>
      <w:r>
        <w:t xml:space="preserve">role-specific licensing or registration requirements;</w:t>
      </w:r>
    </w:p>
    <w:p>
      <w:pPr>
        <w:numPr>
          <w:ilvl w:val="0"/>
          <w:numId w:val="1025"/>
        </w:numPr>
        <w:pStyle w:val="Compact"/>
      </w:pPr>
      <w:r>
        <w:t xml:space="preserve">whether training costs must be repaid if you leave.</w:t>
      </w:r>
    </w:p>
    <w:p>
      <w:pPr>
        <w:pStyle w:val="FirstParagraph"/>
      </w:pPr>
      <w:r>
        <w:t xml:space="preserve">Get important repayment or reimbursement terms in writing.</w:t>
      </w:r>
    </w:p>
    <w:p>
      <w:r>
        <w:pict>
          <v:rect style="width:0;height:1.5pt" o:hralign="center" o:hrstd="t" o:hr="t"/>
        </w:pict>
      </w:r>
    </w:p>
    <w:bookmarkEnd w:id="85"/>
    <w:bookmarkEnd w:id="86"/>
    <w:bookmarkStart w:id="94" w:name="Xe4b1add79c1f1f2c6b1d0ddb85bede6ec0c6ab4"/>
    <w:p>
      <w:pPr>
        <w:pStyle w:val="Heading2"/>
      </w:pPr>
      <w:r>
        <w:t xml:space="preserve">18. Twelve-week entry plan and progression options</w:t>
      </w:r>
    </w:p>
    <w:p>
      <w:pPr>
        <w:pStyle w:val="FirstParagraph"/>
      </w:pPr>
      <w:r>
        <w:t xml:space="preserve">This is a sample plan, not a guarantee of employment.</w:t>
      </w:r>
    </w:p>
    <w:bookmarkStart w:id="87" w:name="weeks-1-2--understand-the-role"/>
    <w:p>
      <w:pPr>
        <w:pStyle w:val="Heading3"/>
      </w:pPr>
      <w:r>
        <w:t xml:space="preserve">Weeks 1-2 — Understand the role</w:t>
      </w:r>
    </w:p>
    <w:p>
      <w:pPr>
        <w:numPr>
          <w:ilvl w:val="0"/>
          <w:numId w:val="1026"/>
        </w:numPr>
        <w:pStyle w:val="Compact"/>
      </w:pPr>
      <w:r>
        <w:t xml:space="preserve">Read O*NET 43-3071.00 and the BLS teller profile.</w:t>
      </w:r>
    </w:p>
    <w:p>
      <w:pPr>
        <w:numPr>
          <w:ilvl w:val="0"/>
          <w:numId w:val="1026"/>
        </w:numPr>
        <w:pStyle w:val="Compact"/>
      </w:pPr>
      <w:r>
        <w:t xml:space="preserve">Read 10-20 current job descriptions in your target location.</w:t>
      </w:r>
    </w:p>
    <w:p>
      <w:pPr>
        <w:numPr>
          <w:ilvl w:val="0"/>
          <w:numId w:val="1026"/>
        </w:numPr>
        <w:pStyle w:val="Compact"/>
      </w:pPr>
      <w:r>
        <w:t xml:space="preserve">Write down repeated requirements and duties.</w:t>
      </w:r>
    </w:p>
    <w:p>
      <w:pPr>
        <w:numPr>
          <w:ilvl w:val="0"/>
          <w:numId w:val="1026"/>
        </w:numPr>
        <w:pStyle w:val="Compact"/>
      </w:pPr>
      <w:r>
        <w:t xml:space="preserve">Identify which titles are actually teller-like and which are broader roles.</w:t>
      </w:r>
    </w:p>
    <w:bookmarkEnd w:id="87"/>
    <w:bookmarkStart w:id="88" w:name="weeks-3-4--build-core-skills"/>
    <w:p>
      <w:pPr>
        <w:pStyle w:val="Heading3"/>
      </w:pPr>
      <w:r>
        <w:t xml:space="preserve">Weeks 3-4 — Build core skills</w:t>
      </w:r>
    </w:p>
    <w:p>
      <w:pPr>
        <w:numPr>
          <w:ilvl w:val="0"/>
          <w:numId w:val="1027"/>
        </w:numPr>
        <w:pStyle w:val="Compact"/>
      </w:pPr>
      <w:r>
        <w:t xml:space="preserve">Refresh percentages, decimals, addition, subtraction, and balancing.</w:t>
      </w:r>
    </w:p>
    <w:p>
      <w:pPr>
        <w:numPr>
          <w:ilvl w:val="0"/>
          <w:numId w:val="1027"/>
        </w:numPr>
        <w:pStyle w:val="Compact"/>
      </w:pPr>
      <w:r>
        <w:t xml:space="preserve">Practice customer-service communication.</w:t>
      </w:r>
    </w:p>
    <w:p>
      <w:pPr>
        <w:numPr>
          <w:ilvl w:val="0"/>
          <w:numId w:val="1027"/>
        </w:numPr>
        <w:pStyle w:val="Compact"/>
      </w:pPr>
      <w:r>
        <w:t xml:space="preserve">Improve typing, data-entry, spreadsheet, and workplace-email skills.</w:t>
      </w:r>
    </w:p>
    <w:p>
      <w:pPr>
        <w:numPr>
          <w:ilvl w:val="0"/>
          <w:numId w:val="1027"/>
        </w:numPr>
        <w:pStyle w:val="Compact"/>
      </w:pPr>
      <w:r>
        <w:t xml:space="preserve">Study basic phishing, social-engineering, privacy, and fraud-awareness concepts.</w:t>
      </w:r>
    </w:p>
    <w:bookmarkEnd w:id="88"/>
    <w:bookmarkStart w:id="89" w:name="weeks-5-6--use-free-first-training"/>
    <w:p>
      <w:pPr>
        <w:pStyle w:val="Heading3"/>
      </w:pPr>
      <w:r>
        <w:t xml:space="preserve">Weeks 5-6 — Use free-first training</w:t>
      </w:r>
    </w:p>
    <w:p>
      <w:pPr>
        <w:numPr>
          <w:ilvl w:val="0"/>
          <w:numId w:val="1028"/>
        </w:numPr>
        <w:pStyle w:val="Compact"/>
      </w:pPr>
      <w:r>
        <w:t xml:space="preserve">Check employer-provided training options.</w:t>
      </w:r>
    </w:p>
    <w:p>
      <w:pPr>
        <w:numPr>
          <w:ilvl w:val="0"/>
          <w:numId w:val="1028"/>
        </w:numPr>
        <w:pStyle w:val="Compact"/>
      </w:pPr>
      <w:r>
        <w:t xml:space="preserve">In Colombia, check current SENA Betowa financial-services offerings.</w:t>
      </w:r>
    </w:p>
    <w:p>
      <w:pPr>
        <w:numPr>
          <w:ilvl w:val="0"/>
          <w:numId w:val="1028"/>
        </w:numPr>
        <w:pStyle w:val="Compact"/>
      </w:pPr>
      <w:r>
        <w:t xml:space="preserve">In the United States, explore American Job Center resources if you need training support.</w:t>
      </w:r>
    </w:p>
    <w:p>
      <w:pPr>
        <w:numPr>
          <w:ilvl w:val="0"/>
          <w:numId w:val="1028"/>
        </w:numPr>
        <w:pStyle w:val="Compact"/>
      </w:pPr>
      <w:r>
        <w:t xml:space="preserve">Use libraries or community resources for digital-skills and job-search help.</w:t>
      </w:r>
    </w:p>
    <w:bookmarkEnd w:id="89"/>
    <w:bookmarkStart w:id="90" w:name="weeks-7-8--prepare-application-materials"/>
    <w:p>
      <w:pPr>
        <w:pStyle w:val="Heading3"/>
      </w:pPr>
      <w:r>
        <w:t xml:space="preserve">Weeks 7-8 — Prepare application materials</w:t>
      </w:r>
    </w:p>
    <w:p>
      <w:pPr>
        <w:numPr>
          <w:ilvl w:val="0"/>
          <w:numId w:val="1029"/>
        </w:numPr>
        <w:pStyle w:val="Compact"/>
      </w:pPr>
      <w:r>
        <w:t xml:space="preserve">Create a targeted resume using only truthful evidence.</w:t>
      </w:r>
    </w:p>
    <w:p>
      <w:pPr>
        <w:numPr>
          <w:ilvl w:val="0"/>
          <w:numId w:val="1029"/>
        </w:numPr>
        <w:pStyle w:val="Compact"/>
      </w:pPr>
      <w:r>
        <w:t xml:space="preserve">Prepare short examples showing customer service, accuracy, confidentiality, and escalation judgment.</w:t>
      </w:r>
    </w:p>
    <w:p>
      <w:pPr>
        <w:numPr>
          <w:ilvl w:val="0"/>
          <w:numId w:val="1029"/>
        </w:numPr>
        <w:pStyle w:val="Compact"/>
      </w:pPr>
      <w:r>
        <w:t xml:space="preserve">Set up a simple application tracker.</w:t>
      </w:r>
    </w:p>
    <w:p>
      <w:pPr>
        <w:numPr>
          <w:ilvl w:val="0"/>
          <w:numId w:val="1029"/>
        </w:numPr>
        <w:pStyle w:val="Compact"/>
      </w:pPr>
      <w:r>
        <w:t xml:space="preserve">Identify employers with realistic commuting, scheduling, and compensation conditions.</w:t>
      </w:r>
    </w:p>
    <w:bookmarkEnd w:id="90"/>
    <w:bookmarkStart w:id="91" w:name="Xd7217e8a292cfe22de035fa320c09f95f9b9bc5"/>
    <w:p>
      <w:pPr>
        <w:pStyle w:val="Heading3"/>
      </w:pPr>
      <w:r>
        <w:t xml:space="preserve">Weeks 9-10 — Verify funding and conditions</w:t>
      </w:r>
    </w:p>
    <w:p>
      <w:pPr>
        <w:pStyle w:val="FirstParagraph"/>
      </w:pPr>
      <w:r>
        <w:t xml:space="preserve">Before paying for any course, verify:</w:t>
      </w:r>
    </w:p>
    <w:p>
      <w:pPr>
        <w:numPr>
          <w:ilvl w:val="0"/>
          <w:numId w:val="1030"/>
        </w:numPr>
        <w:pStyle w:val="Compact"/>
      </w:pPr>
      <w:r>
        <w:t xml:space="preserve">total cost;</w:t>
      </w:r>
    </w:p>
    <w:p>
      <w:pPr>
        <w:numPr>
          <w:ilvl w:val="0"/>
          <w:numId w:val="1030"/>
        </w:numPr>
        <w:pStyle w:val="Compact"/>
      </w:pPr>
      <w:r>
        <w:t xml:space="preserve">whether the employer actually values it;</w:t>
      </w:r>
    </w:p>
    <w:p>
      <w:pPr>
        <w:numPr>
          <w:ilvl w:val="0"/>
          <w:numId w:val="1030"/>
        </w:numPr>
        <w:pStyle w:val="Compact"/>
      </w:pPr>
      <w:r>
        <w:t xml:space="preserve">scholarship eligibility;</w:t>
      </w:r>
    </w:p>
    <w:p>
      <w:pPr>
        <w:numPr>
          <w:ilvl w:val="0"/>
          <w:numId w:val="1030"/>
        </w:numPr>
        <w:pStyle w:val="Compact"/>
      </w:pPr>
      <w:r>
        <w:t xml:space="preserve">FAFSA eligibility if it is an eligible college or career-school program;</w:t>
      </w:r>
    </w:p>
    <w:p>
      <w:pPr>
        <w:numPr>
          <w:ilvl w:val="0"/>
          <w:numId w:val="1030"/>
        </w:numPr>
        <w:pStyle w:val="Compact"/>
      </w:pPr>
      <w:r>
        <w:t xml:space="preserve">WIOA eligibility where applicable;</w:t>
      </w:r>
    </w:p>
    <w:p>
      <w:pPr>
        <w:numPr>
          <w:ilvl w:val="0"/>
          <w:numId w:val="1030"/>
        </w:numPr>
        <w:pStyle w:val="Compact"/>
      </w:pPr>
      <w:r>
        <w:t xml:space="preserve">employer tuition or Section 127 assistance where offered;</w:t>
      </w:r>
    </w:p>
    <w:p>
      <w:pPr>
        <w:numPr>
          <w:ilvl w:val="0"/>
          <w:numId w:val="1030"/>
        </w:numPr>
        <w:pStyle w:val="Compact"/>
      </w:pPr>
      <w:r>
        <w:t xml:space="preserve">repayment agreements;</w:t>
      </w:r>
    </w:p>
    <w:p>
      <w:pPr>
        <w:numPr>
          <w:ilvl w:val="0"/>
          <w:numId w:val="1030"/>
        </w:numPr>
        <w:pStyle w:val="Compact"/>
      </w:pPr>
      <w:r>
        <w:t xml:space="preserve">schedule and attendance requirements;</w:t>
      </w:r>
    </w:p>
    <w:p>
      <w:pPr>
        <w:numPr>
          <w:ilvl w:val="0"/>
          <w:numId w:val="1030"/>
        </w:numPr>
        <w:pStyle w:val="Compact"/>
      </w:pPr>
      <w:r>
        <w:t xml:space="preserve">refund and withdrawal rules.</w:t>
      </w:r>
    </w:p>
    <w:bookmarkEnd w:id="91"/>
    <w:bookmarkStart w:id="92" w:name="weeks-11-12--apply-and-refine"/>
    <w:p>
      <w:pPr>
        <w:pStyle w:val="Heading3"/>
      </w:pPr>
      <w:r>
        <w:t xml:space="preserve">Weeks 11-12 — Apply and refine</w:t>
      </w:r>
    </w:p>
    <w:p>
      <w:pPr>
        <w:numPr>
          <w:ilvl w:val="0"/>
          <w:numId w:val="1031"/>
        </w:numPr>
        <w:pStyle w:val="Compact"/>
      </w:pPr>
      <w:r>
        <w:t xml:space="preserve">Apply to well-matched openings.</w:t>
      </w:r>
    </w:p>
    <w:p>
      <w:pPr>
        <w:numPr>
          <w:ilvl w:val="0"/>
          <w:numId w:val="1031"/>
        </w:numPr>
        <w:pStyle w:val="Compact"/>
      </w:pPr>
      <w:r>
        <w:t xml:space="preserve">Practice interviews using fictional scenarios.</w:t>
      </w:r>
    </w:p>
    <w:p>
      <w:pPr>
        <w:numPr>
          <w:ilvl w:val="0"/>
          <w:numId w:val="1031"/>
        </w:numPr>
        <w:pStyle w:val="Compact"/>
      </w:pPr>
      <w:r>
        <w:t xml:space="preserve">Review rejections or recruiter feedback for recurring gaps.</w:t>
      </w:r>
    </w:p>
    <w:p>
      <w:pPr>
        <w:numPr>
          <w:ilvl w:val="0"/>
          <w:numId w:val="1031"/>
        </w:numPr>
        <w:pStyle w:val="Compact"/>
      </w:pPr>
      <w:r>
        <w:t xml:space="preserve">Improve one verified gap at a time rather than buying multiple credentials.</w:t>
      </w:r>
    </w:p>
    <w:bookmarkEnd w:id="92"/>
    <w:bookmarkStart w:id="93" w:name="progression-options"/>
    <w:p>
      <w:pPr>
        <w:pStyle w:val="Heading3"/>
      </w:pPr>
      <w:r>
        <w:t xml:space="preserve">Progression options</w:t>
      </w:r>
    </w:p>
    <w:p>
      <w:pPr>
        <w:pStyle w:val="FirstParagraph"/>
      </w:pPr>
      <w:r>
        <w:t xml:space="preserve">With experience and additional training, possible directions may include:</w:t>
      </w:r>
    </w:p>
    <w:p>
      <w:pPr>
        <w:numPr>
          <w:ilvl w:val="0"/>
          <w:numId w:val="1032"/>
        </w:numPr>
        <w:pStyle w:val="Compact"/>
      </w:pPr>
      <w:r>
        <w:t xml:space="preserve">senior teller or lead teller;</w:t>
      </w:r>
    </w:p>
    <w:p>
      <w:pPr>
        <w:numPr>
          <w:ilvl w:val="0"/>
          <w:numId w:val="1032"/>
        </w:numPr>
        <w:pStyle w:val="Compact"/>
      </w:pPr>
      <w:r>
        <w:t xml:space="preserve">member-service or customer-service specialist;</w:t>
      </w:r>
    </w:p>
    <w:p>
      <w:pPr>
        <w:numPr>
          <w:ilvl w:val="0"/>
          <w:numId w:val="1032"/>
        </w:numPr>
        <w:pStyle w:val="Compact"/>
      </w:pPr>
      <w:r>
        <w:t xml:space="preserve">universal-banker or broader branch-service roles;</w:t>
      </w:r>
    </w:p>
    <w:p>
      <w:pPr>
        <w:numPr>
          <w:ilvl w:val="0"/>
          <w:numId w:val="1032"/>
        </w:numPr>
        <w:pStyle w:val="Compact"/>
      </w:pPr>
      <w:r>
        <w:t xml:space="preserve">branch operations;</w:t>
      </w:r>
    </w:p>
    <w:p>
      <w:pPr>
        <w:numPr>
          <w:ilvl w:val="0"/>
          <w:numId w:val="1032"/>
        </w:numPr>
        <w:pStyle w:val="Compact"/>
      </w:pPr>
      <w:r>
        <w:t xml:space="preserve">fraud prevention or fraud operations support;</w:t>
      </w:r>
    </w:p>
    <w:p>
      <w:pPr>
        <w:numPr>
          <w:ilvl w:val="0"/>
          <w:numId w:val="1032"/>
        </w:numPr>
        <w:pStyle w:val="Compact"/>
      </w:pPr>
      <w:r>
        <w:t xml:space="preserve">account servicing;</w:t>
      </w:r>
    </w:p>
    <w:p>
      <w:pPr>
        <w:numPr>
          <w:ilvl w:val="0"/>
          <w:numId w:val="1032"/>
        </w:numPr>
        <w:pStyle w:val="Compact"/>
      </w:pPr>
      <w:r>
        <w:t xml:space="preserve">back-office financial operations;</w:t>
      </w:r>
    </w:p>
    <w:p>
      <w:pPr>
        <w:numPr>
          <w:ilvl w:val="0"/>
          <w:numId w:val="1032"/>
        </w:numPr>
        <w:pStyle w:val="Compact"/>
      </w:pPr>
      <w:r>
        <w:t xml:space="preserve">contact-center financial service;</w:t>
      </w:r>
    </w:p>
    <w:p>
      <w:pPr>
        <w:numPr>
          <w:ilvl w:val="0"/>
          <w:numId w:val="1032"/>
        </w:numPr>
        <w:pStyle w:val="Compact"/>
      </w:pPr>
      <w:r>
        <w:t xml:space="preserve">supervisory work;</w:t>
      </w:r>
    </w:p>
    <w:p>
      <w:pPr>
        <w:numPr>
          <w:ilvl w:val="0"/>
          <w:numId w:val="1032"/>
        </w:numPr>
        <w:pStyle w:val="Compact"/>
      </w:pPr>
      <w:r>
        <w:t xml:space="preserve">lending or mortgage support where qualifications and authorization allow;</w:t>
      </w:r>
    </w:p>
    <w:p>
      <w:pPr>
        <w:numPr>
          <w:ilvl w:val="0"/>
          <w:numId w:val="1032"/>
        </w:numPr>
        <w:pStyle w:val="Compact"/>
      </w:pPr>
      <w:r>
        <w:t xml:space="preserve">compliance-support or risk-operations work with additional education and experience.</w:t>
      </w:r>
    </w:p>
    <w:p>
      <w:pPr>
        <w:pStyle w:val="FirstParagraph"/>
      </w:pPr>
      <w:r>
        <w:t xml:space="preserve">Progression is not automatic. Some roles require additional education, employer authorization, registration, licensing, experience, or specialized training.</w:t>
      </w:r>
    </w:p>
    <w:p>
      <w:r>
        <w:pict>
          <v:rect style="width:0;height:1.5pt" o:hralign="center" o:hrstd="t" o:hr="t"/>
        </w:pict>
      </w:r>
    </w:p>
    <w:bookmarkEnd w:id="93"/>
    <w:bookmarkEnd w:id="94"/>
    <w:bookmarkStart w:id="117" w:name="X08142858916a525167214a76a07768eb9b86834"/>
    <w:p>
      <w:pPr>
        <w:pStyle w:val="Heading2"/>
      </w:pPr>
      <w:r>
        <w:t xml:space="preserve">19. Verification checklist, sources, disclaimers, authorship, and license</w:t>
      </w:r>
    </w:p>
    <w:bookmarkStart w:id="95" w:name="verify-before-you-rely-on-this-guide"/>
    <w:p>
      <w:pPr>
        <w:pStyle w:val="Heading3"/>
      </w:pPr>
      <w:r>
        <w:t xml:space="preserve">Verify before you rely on this guide</w:t>
      </w:r>
    </w:p>
    <w:p>
      <w:pPr>
        <w:pStyle w:val="FirstParagraph"/>
      </w:pPr>
      <w:r>
        <w:t xml:space="preserve">Before applying, enrolling, paying, or making a career decision, verify:</w:t>
      </w:r>
    </w:p>
    <w:p>
      <w:pPr>
        <w:numPr>
          <w:ilvl w:val="0"/>
          <w:numId w:val="1033"/>
        </w:numPr>
        <w:pStyle w:val="Compact"/>
      </w:pPr>
      <w:r>
        <w:t xml:space="preserve">☐ the current duties in the actual job posting;</w:t>
      </w:r>
    </w:p>
    <w:p>
      <w:pPr>
        <w:numPr>
          <w:ilvl w:val="0"/>
          <w:numId w:val="1033"/>
        </w:numPr>
        <w:pStyle w:val="Compact"/>
      </w:pPr>
      <w:r>
        <w:t xml:space="preserve">☐ education and experience requirements;</w:t>
      </w:r>
    </w:p>
    <w:p>
      <w:pPr>
        <w:numPr>
          <w:ilvl w:val="0"/>
          <w:numId w:val="1033"/>
        </w:numPr>
        <w:pStyle w:val="Compact"/>
      </w:pPr>
      <w:r>
        <w:t xml:space="preserve">☐ schedule and location;</w:t>
      </w:r>
    </w:p>
    <w:p>
      <w:pPr>
        <w:numPr>
          <w:ilvl w:val="0"/>
          <w:numId w:val="1033"/>
        </w:numPr>
        <w:pStyle w:val="Compact"/>
      </w:pPr>
      <w:r>
        <w:t xml:space="preserve">☐ compensation and guaranteed hours;</w:t>
      </w:r>
    </w:p>
    <w:p>
      <w:pPr>
        <w:numPr>
          <w:ilvl w:val="0"/>
          <w:numId w:val="1033"/>
        </w:numPr>
        <w:pStyle w:val="Compact"/>
      </w:pPr>
      <w:r>
        <w:t xml:space="preserve">☐ background or other employer screening;</w:t>
      </w:r>
    </w:p>
    <w:p>
      <w:pPr>
        <w:numPr>
          <w:ilvl w:val="0"/>
          <w:numId w:val="1033"/>
        </w:numPr>
        <w:pStyle w:val="Compact"/>
      </w:pPr>
      <w:r>
        <w:t xml:space="preserve">☐ whether broader duties require licensing, registration, or additional authorization;</w:t>
      </w:r>
    </w:p>
    <w:p>
      <w:pPr>
        <w:numPr>
          <w:ilvl w:val="0"/>
          <w:numId w:val="1033"/>
        </w:numPr>
        <w:pStyle w:val="Compact"/>
      </w:pPr>
      <w:r>
        <w:t xml:space="preserve">☐ whether employer training is paid;</w:t>
      </w:r>
    </w:p>
    <w:p>
      <w:pPr>
        <w:numPr>
          <w:ilvl w:val="0"/>
          <w:numId w:val="1033"/>
        </w:numPr>
        <w:pStyle w:val="Compact"/>
      </w:pPr>
      <w:r>
        <w:t xml:space="preserve">☐ all tuition, fees, repayment, refund, and withdrawal terms;</w:t>
      </w:r>
    </w:p>
    <w:p>
      <w:pPr>
        <w:numPr>
          <w:ilvl w:val="0"/>
          <w:numId w:val="1033"/>
        </w:numPr>
        <w:pStyle w:val="Compact"/>
      </w:pPr>
      <w:r>
        <w:t xml:space="preserve">☐ current FAFSA, scholarship, WIOA, or employer-support eligibility where relevant;</w:t>
      </w:r>
    </w:p>
    <w:p>
      <w:pPr>
        <w:numPr>
          <w:ilvl w:val="0"/>
          <w:numId w:val="1033"/>
        </w:numPr>
        <w:pStyle w:val="Compact"/>
      </w:pPr>
      <w:r>
        <w:t xml:space="preserve">☐ current SENA availability in Colombia;</w:t>
      </w:r>
    </w:p>
    <w:p>
      <w:pPr>
        <w:numPr>
          <w:ilvl w:val="0"/>
          <w:numId w:val="1033"/>
        </w:numPr>
        <w:pStyle w:val="Compact"/>
      </w:pPr>
      <w:r>
        <w:t xml:space="preserve">☐ current apprenticeship registration and occupation approval for any program described as a Registered Apprenticeship;</w:t>
      </w:r>
    </w:p>
    <w:p>
      <w:pPr>
        <w:numPr>
          <w:ilvl w:val="0"/>
          <w:numId w:val="1033"/>
        </w:numPr>
        <w:pStyle w:val="Compact"/>
      </w:pPr>
      <w:r>
        <w:t xml:space="preserve">☐ current wage data for your exact location;</w:t>
      </w:r>
    </w:p>
    <w:p>
      <w:pPr>
        <w:numPr>
          <w:ilvl w:val="0"/>
          <w:numId w:val="1033"/>
        </w:numPr>
        <w:pStyle w:val="Compact"/>
      </w:pPr>
      <w:r>
        <w:t xml:space="preserve">☐ accommodation procedures if needed;</w:t>
      </w:r>
    </w:p>
    <w:p>
      <w:pPr>
        <w:numPr>
          <w:ilvl w:val="0"/>
          <w:numId w:val="1033"/>
        </w:numPr>
        <w:pStyle w:val="Compact"/>
      </w:pPr>
      <w:r>
        <w:t xml:space="preserve">☐ privacy, cybersecurity, AI-use, fraud, and escalation rules at the employer.</w:t>
      </w:r>
    </w:p>
    <w:bookmarkEnd w:id="95"/>
    <w:bookmarkStart w:id="113" w:name="Xd2f85e45e3b421eb1fbf09cea661d2ae182cfe6"/>
    <w:p>
      <w:pPr>
        <w:pStyle w:val="Heading3"/>
      </w:pPr>
      <w:r>
        <w:t xml:space="preserve">Controlled sources reviewed for this revision</w:t>
      </w:r>
    </w:p>
    <w:p>
      <w:pPr>
        <w:pStyle w:val="FirstParagraph"/>
      </w:pPr>
      <w:r>
        <w:rPr>
          <w:bCs/>
          <w:b/>
        </w:rPr>
        <w:t xml:space="preserve">United States occupational and labor-market sources</w:t>
      </w:r>
    </w:p>
    <w:p>
      <w:pPr>
        <w:numPr>
          <w:ilvl w:val="0"/>
          <w:numId w:val="1034"/>
        </w:numPr>
        <w:pStyle w:val="Compact"/>
      </w:pPr>
      <w:r>
        <w:t xml:space="preserve">O*NET OnLine, Tellers 43-3071.00:</w:t>
      </w:r>
      <w:r>
        <w:t xml:space="preserve"> </w:t>
      </w:r>
      <w:hyperlink r:id="rId96">
        <w:r>
          <w:rPr>
            <w:rStyle w:val="Hyperlink"/>
          </w:rPr>
          <w:t xml:space="preserve">https://www.onetonline.org/link/details/43-3071.00</w:t>
        </w:r>
      </w:hyperlink>
    </w:p>
    <w:p>
      <w:pPr>
        <w:numPr>
          <w:ilvl w:val="0"/>
          <w:numId w:val="1034"/>
        </w:numPr>
        <w:pStyle w:val="Compact"/>
      </w:pPr>
      <w:r>
        <w:t xml:space="preserve">U.S. Bureau of Labor Statistics, Occupational Outlook Handbook — Tellers:</w:t>
      </w:r>
      <w:r>
        <w:t xml:space="preserve"> </w:t>
      </w:r>
      <w:hyperlink r:id="rId97">
        <w:r>
          <w:rPr>
            <w:rStyle w:val="Hyperlink"/>
          </w:rPr>
          <w:t xml:space="preserve">https://www.bls.gov/ooh/office-and-administrative-support/tellers.htm</w:t>
        </w:r>
      </w:hyperlink>
    </w:p>
    <w:p>
      <w:pPr>
        <w:numPr>
          <w:ilvl w:val="0"/>
          <w:numId w:val="1034"/>
        </w:numPr>
        <w:pStyle w:val="Compact"/>
      </w:pPr>
      <w:r>
        <w:t xml:space="preserve">U.S. Bureau of Labor Statistics, May 2025 OEWS occupation structure:</w:t>
      </w:r>
      <w:r>
        <w:t xml:space="preserve"> </w:t>
      </w:r>
      <w:hyperlink r:id="rId98">
        <w:r>
          <w:rPr>
            <w:rStyle w:val="Hyperlink"/>
          </w:rPr>
          <w:t xml:space="preserve">https://www.bls.gov/oes/2025/may/oes_stru.htm</w:t>
        </w:r>
      </w:hyperlink>
    </w:p>
    <w:p>
      <w:pPr>
        <w:pStyle w:val="FirstParagraph"/>
      </w:pPr>
      <w:r>
        <w:rPr>
          <w:bCs/>
          <w:b/>
        </w:rPr>
        <w:t xml:space="preserve">Current non-government U.S. income estimates</w:t>
      </w:r>
    </w:p>
    <w:p>
      <w:pPr>
        <w:numPr>
          <w:ilvl w:val="0"/>
          <w:numId w:val="1035"/>
        </w:numPr>
        <w:pStyle w:val="Compact"/>
      </w:pPr>
      <w:r>
        <w:t xml:space="preserve">Indeed Teller salary:</w:t>
      </w:r>
      <w:r>
        <w:t xml:space="preserve"> </w:t>
      </w:r>
      <w:hyperlink r:id="rId99">
        <w:r>
          <w:rPr>
            <w:rStyle w:val="Hyperlink"/>
          </w:rPr>
          <w:t xml:space="preserve">https://www.indeed.com/career/teller/salaries</w:t>
        </w:r>
      </w:hyperlink>
    </w:p>
    <w:p>
      <w:pPr>
        <w:numPr>
          <w:ilvl w:val="0"/>
          <w:numId w:val="1035"/>
        </w:numPr>
        <w:pStyle w:val="Compact"/>
      </w:pPr>
      <w:r>
        <w:t xml:space="preserve">ZipRecruiter Bank Teller salary:</w:t>
      </w:r>
      <w:r>
        <w:t xml:space="preserve"> </w:t>
      </w:r>
      <w:hyperlink r:id="rId100">
        <w:r>
          <w:rPr>
            <w:rStyle w:val="Hyperlink"/>
          </w:rPr>
          <w:t xml:space="preserve">https://www.ziprecruiter.com/Salaries/Bank-Teller-Salary</w:t>
        </w:r>
      </w:hyperlink>
    </w:p>
    <w:p>
      <w:pPr>
        <w:numPr>
          <w:ilvl w:val="0"/>
          <w:numId w:val="1035"/>
        </w:numPr>
        <w:pStyle w:val="Compact"/>
      </w:pPr>
      <w:r>
        <w:t xml:space="preserve">Salary.com Bank Teller salary:</w:t>
      </w:r>
      <w:r>
        <w:t xml:space="preserve"> </w:t>
      </w:r>
      <w:hyperlink r:id="rId101">
        <w:r>
          <w:rPr>
            <w:rStyle w:val="Hyperlink"/>
          </w:rPr>
          <w:t xml:space="preserve">https://www.salary.com/research/salary/opening/bank-teller-salary</w:t>
        </w:r>
      </w:hyperlink>
    </w:p>
    <w:p>
      <w:pPr>
        <w:pStyle w:val="FirstParagraph"/>
      </w:pPr>
      <w:r>
        <w:rPr>
          <w:bCs/>
          <w:b/>
        </w:rPr>
        <w:t xml:space="preserve">Canada</w:t>
      </w:r>
    </w:p>
    <w:p>
      <w:pPr>
        <w:numPr>
          <w:ilvl w:val="0"/>
          <w:numId w:val="1036"/>
        </w:numPr>
        <w:pStyle w:val="Compact"/>
      </w:pPr>
      <w:r>
        <w:t xml:space="preserve">Government of Canada, NOC 64400 — Customer services representatives - financial institutions:</w:t>
      </w:r>
      <w:r>
        <w:t xml:space="preserve"> </w:t>
      </w:r>
      <w:hyperlink r:id="rId102">
        <w:r>
          <w:rPr>
            <w:rStyle w:val="Hyperlink"/>
          </w:rPr>
          <w:t xml:space="preserve">https://noc.esdc.gc.ca/Structure/NOCProfile?GoCTemplateCulture=en-CA&amp;code=64400&amp;version=2021.0&amp;wbdisable=true</w:t>
        </w:r>
      </w:hyperlink>
    </w:p>
    <w:p>
      <w:pPr>
        <w:numPr>
          <w:ilvl w:val="0"/>
          <w:numId w:val="1036"/>
        </w:numPr>
        <w:pStyle w:val="Compact"/>
      </w:pPr>
      <w:r>
        <w:t xml:space="preserve">Government of Canada Job Bank, Bank teller wages:</w:t>
      </w:r>
      <w:r>
        <w:t xml:space="preserve"> </w:t>
      </w:r>
      <w:hyperlink r:id="rId103">
        <w:r>
          <w:rPr>
            <w:rStyle w:val="Hyperlink"/>
          </w:rPr>
          <w:t xml:space="preserve">https://www.jobbank.gc.ca/marketreport/wages-occupation/14136/ca</w:t>
        </w:r>
      </w:hyperlink>
    </w:p>
    <w:p>
      <w:pPr>
        <w:pStyle w:val="FirstParagraph"/>
      </w:pPr>
      <w:r>
        <w:rPr>
          <w:bCs/>
          <w:b/>
        </w:rPr>
        <w:t xml:space="preserve">Colombia</w:t>
      </w:r>
    </w:p>
    <w:p>
      <w:pPr>
        <w:numPr>
          <w:ilvl w:val="0"/>
          <w:numId w:val="1037"/>
        </w:numPr>
        <w:pStyle w:val="Compact"/>
      </w:pPr>
      <w:r>
        <w:t xml:space="preserve">SENA Betowa — Suministro de información y asesoría para el consumidor financiero:</w:t>
      </w:r>
      <w:r>
        <w:t xml:space="preserve"> </w:t>
      </w:r>
      <w:hyperlink r:id="rId104">
        <w:r>
          <w:rPr>
            <w:rStyle w:val="Hyperlink"/>
          </w:rPr>
          <w:t xml:space="preserve">https://betowa.sena.edu.co/oferta/suministro-de-informacion-y-asesoria-para-el-consumidor-financiero?location=57011001&amp;modality=V&amp;offertype=company&amp;programId=63571</w:t>
        </w:r>
      </w:hyperlink>
    </w:p>
    <w:p>
      <w:pPr>
        <w:numPr>
          <w:ilvl w:val="0"/>
          <w:numId w:val="1037"/>
        </w:numPr>
        <w:pStyle w:val="Compact"/>
      </w:pPr>
      <w:r>
        <w:t xml:space="preserve">SENA Betowa — Registro contable de operaciones comerciales:</w:t>
      </w:r>
      <w:r>
        <w:t xml:space="preserve"> </w:t>
      </w:r>
      <w:hyperlink r:id="rId105">
        <w:r>
          <w:rPr>
            <w:rStyle w:val="Hyperlink"/>
          </w:rPr>
          <w:t xml:space="preserve">https://betowa.sena.edu.co/oferta/registro-contable-de-operaciones-comerciales?location=57011001&amp;modality=V&amp;offertype=company&amp;programId=228684</w:t>
        </w:r>
      </w:hyperlink>
    </w:p>
    <w:p>
      <w:pPr>
        <w:numPr>
          <w:ilvl w:val="0"/>
          <w:numId w:val="1037"/>
        </w:numPr>
        <w:pStyle w:val="Compact"/>
      </w:pPr>
      <w:r>
        <w:t xml:space="preserve">SENA Betowa — Ingresos y gastos personales:</w:t>
      </w:r>
      <w:r>
        <w:t xml:space="preserve"> </w:t>
      </w:r>
      <w:hyperlink r:id="rId106">
        <w:r>
          <w:rPr>
            <w:rStyle w:val="Hyperlink"/>
          </w:rPr>
          <w:t xml:space="preserve">https://betowa.sena.edu.co/oferta/ingresos-y-gastos-personales?location=57011001&amp;modality=V&amp;offertype=company&amp;programId=69801</w:t>
        </w:r>
      </w:hyperlink>
    </w:p>
    <w:p>
      <w:pPr>
        <w:pStyle w:val="FirstParagraph"/>
      </w:pPr>
      <w:r>
        <w:rPr>
          <w:bCs/>
          <w:b/>
        </w:rPr>
        <w:t xml:space="preserve">Funding and training support</w:t>
      </w:r>
    </w:p>
    <w:p>
      <w:pPr>
        <w:numPr>
          <w:ilvl w:val="0"/>
          <w:numId w:val="1038"/>
        </w:numPr>
        <w:pStyle w:val="Compact"/>
      </w:pPr>
      <w:r>
        <w:t xml:space="preserve">Federal Student Aid — FAFSA student steps:</w:t>
      </w:r>
      <w:r>
        <w:t xml:space="preserve"> </w:t>
      </w:r>
      <w:hyperlink r:id="rId107">
        <w:r>
          <w:rPr>
            <w:rStyle w:val="Hyperlink"/>
          </w:rPr>
          <w:t xml:space="preserve">https://studentaid.gov/articles/fafsa-student-steps/</w:t>
        </w:r>
      </w:hyperlink>
    </w:p>
    <w:p>
      <w:pPr>
        <w:numPr>
          <w:ilvl w:val="0"/>
          <w:numId w:val="1038"/>
        </w:numPr>
        <w:pStyle w:val="Compact"/>
      </w:pPr>
      <w:r>
        <w:t xml:space="preserve">Federal Student Aid — scholarship tips:</w:t>
      </w:r>
      <w:r>
        <w:t xml:space="preserve"> </w:t>
      </w:r>
      <w:hyperlink r:id="rId108">
        <w:r>
          <w:rPr>
            <w:rStyle w:val="Hyperlink"/>
          </w:rPr>
          <w:t xml:space="preserve">https://studentaid.gov/articles/scholarship-tips/</w:t>
        </w:r>
      </w:hyperlink>
    </w:p>
    <w:p>
      <w:pPr>
        <w:numPr>
          <w:ilvl w:val="0"/>
          <w:numId w:val="1038"/>
        </w:numPr>
        <w:pStyle w:val="Compact"/>
      </w:pPr>
      <w:r>
        <w:t xml:space="preserve">U.S. Department of Labor — WIOA training guidance:</w:t>
      </w:r>
      <w:r>
        <w:t xml:space="preserve"> </w:t>
      </w:r>
      <w:hyperlink r:id="rId109">
        <w:r>
          <w:rPr>
            <w:rStyle w:val="Hyperlink"/>
          </w:rPr>
          <w:t xml:space="preserve">https://www.dol.gov/agencies/eta/advisories/training-and-employment-guidance-letter-no-08-19</w:t>
        </w:r>
      </w:hyperlink>
    </w:p>
    <w:p>
      <w:pPr>
        <w:numPr>
          <w:ilvl w:val="0"/>
          <w:numId w:val="1038"/>
        </w:numPr>
        <w:pStyle w:val="Compact"/>
      </w:pPr>
      <w:r>
        <w:t xml:space="preserve">Internal Revenue Service — Section 127 educational assistance FAQ update:</w:t>
      </w:r>
      <w:r>
        <w:t xml:space="preserve"> </w:t>
      </w:r>
      <w:hyperlink r:id="rId110">
        <w:r>
          <w:rPr>
            <w:rStyle w:val="Hyperlink"/>
          </w:rPr>
          <w:t xml:space="preserve">https://www.irs.gov/newsroom/irs-updates-frequently-asked-questions-about-section-127-educational-assistance-programs</w:t>
        </w:r>
      </w:hyperlink>
    </w:p>
    <w:p>
      <w:pPr>
        <w:pStyle w:val="FirstParagraph"/>
      </w:pPr>
      <w:r>
        <w:rPr>
          <w:bCs/>
          <w:b/>
        </w:rPr>
        <w:t xml:space="preserve">Apprenticeship verification</w:t>
      </w:r>
    </w:p>
    <w:p>
      <w:pPr>
        <w:numPr>
          <w:ilvl w:val="0"/>
          <w:numId w:val="1039"/>
        </w:numPr>
        <w:pStyle w:val="Compact"/>
      </w:pPr>
      <w:r>
        <w:t xml:space="preserve">Apprenticeship.gov Occupation Finder — Tellers 43-3071.00:</w:t>
      </w:r>
      <w:r>
        <w:t xml:space="preserve"> </w:t>
      </w:r>
      <w:hyperlink r:id="rId111">
        <w:r>
          <w:rPr>
            <w:rStyle w:val="Hyperlink"/>
          </w:rPr>
          <w:t xml:space="preserve">https://www.apprenticeship.gov/apprenticeship-occupations/listings?occupationCode=43-3071.00</w:t>
        </w:r>
      </w:hyperlink>
    </w:p>
    <w:p>
      <w:pPr>
        <w:numPr>
          <w:ilvl w:val="0"/>
          <w:numId w:val="1039"/>
        </w:numPr>
        <w:pStyle w:val="Compact"/>
      </w:pPr>
      <w:r>
        <w:t xml:space="preserve">Apprenticeship.gov Financial Services industry page:</w:t>
      </w:r>
      <w:r>
        <w:t xml:space="preserve"> </w:t>
      </w:r>
      <w:hyperlink r:id="rId112">
        <w:r>
          <w:rPr>
            <w:rStyle w:val="Hyperlink"/>
          </w:rPr>
          <w:t xml:space="preserve">https://www.apprenticeship.gov/apprenticeship-industries/financial-services</w:t>
        </w:r>
      </w:hyperlink>
    </w:p>
    <w:bookmarkEnd w:id="113"/>
    <w:bookmarkStart w:id="114" w:name="important-disclaimers"/>
    <w:p>
      <w:pPr>
        <w:pStyle w:val="Heading3"/>
      </w:pPr>
      <w:r>
        <w:t xml:space="preserve">Important disclaimers</w:t>
      </w:r>
    </w:p>
    <w:p>
      <w:pPr>
        <w:pStyle w:val="FirstParagraph"/>
      </w:pPr>
      <w:r>
        <w:t xml:space="preserve">This guide does not guarantee employment, wages, admission, funding, scholarships, apprenticeship registration, promotion, licensing, accommodation, or employer reimbursement. Income estimates change and may use different methods. Public programs have eligibility rules. Employer requirements vary.</w:t>
      </w:r>
    </w:p>
    <w:p>
      <w:pPr>
        <w:pStyle w:val="BodyText"/>
      </w:pPr>
      <w:r>
        <w:t xml:space="preserve">Do not treat this guide as authority to perform regulated or restricted financial activities. Follow current law, regulation, employer policy, assigned authority, and professional guidance applicable to your jurisdiction and role.</w:t>
      </w:r>
    </w:p>
    <w:bookmarkEnd w:id="114"/>
    <w:bookmarkStart w:id="115" w:name="authorship-and-responsible-use"/>
    <w:p>
      <w:pPr>
        <w:pStyle w:val="Heading3"/>
      </w:pPr>
      <w:r>
        <w:t xml:space="preserve">Authorship and responsible use</w:t>
      </w:r>
    </w:p>
    <w:p>
      <w:pPr>
        <w:pStyle w:val="FirstParagraph"/>
      </w:pPr>
      <w:r>
        <w:rPr>
          <w:bCs/>
          <w:b/>
        </w:rPr>
        <w:t xml:space="preserve">Author:</w:t>
      </w:r>
      <w:r>
        <w:t xml:space="preserve"> </w:t>
      </w:r>
      <w:r>
        <w:t xml:space="preserve">Alberto “Al” Leiva</w:t>
      </w:r>
      <w:r>
        <w:br/>
      </w:r>
      <w:r>
        <w:rPr>
          <w:bCs/>
          <w:b/>
        </w:rPr>
        <w:t xml:space="preserve">Project:</w:t>
      </w:r>
      <w:r>
        <w:t xml:space="preserve"> </w:t>
      </w:r>
      <w:r>
        <w:t xml:space="preserve">Lifelong Opportunity Project</w:t>
      </w:r>
      <w:r>
        <w:br/>
      </w:r>
      <w:r>
        <w:rPr>
          <w:bCs/>
          <w:b/>
        </w:rPr>
        <w:t xml:space="preserve">Edition:</w:t>
      </w:r>
      <w:r>
        <w:t xml:space="preserve"> </w:t>
      </w:r>
      <w:r>
        <w:t xml:space="preserve">Controlled English v2 working master</w:t>
      </w:r>
      <w:r>
        <w:br/>
      </w:r>
      <w:r>
        <w:rPr>
          <w:bCs/>
          <w:b/>
        </w:rPr>
        <w:t xml:space="preserve">Revision date:</w:t>
      </w:r>
      <w:r>
        <w:t xml:space="preserve"> </w:t>
      </w:r>
      <w:r>
        <w:t xml:space="preserve">2026-08-09</w:t>
      </w:r>
    </w:p>
    <w:p>
      <w:pPr>
        <w:pStyle w:val="BodyText"/>
      </w:pPr>
      <w:r>
        <w:t xml:space="preserve">AI tools may assist with drafting, organization, translation support, consistency checking, and research workflow. The project remains responsible for what it publishes. AI assistance is not independent human certification.</w:t>
      </w:r>
    </w:p>
    <w:bookmarkEnd w:id="115"/>
    <w:bookmarkStart w:id="116" w:name="license"/>
    <w:p>
      <w:pPr>
        <w:pStyle w:val="Heading3"/>
      </w:pPr>
      <w:r>
        <w:t xml:space="preserve">License</w:t>
      </w:r>
    </w:p>
    <w:p>
      <w:pPr>
        <w:pStyle w:val="FirstParagraph"/>
      </w:pPr>
      <w:r>
        <w:t xml:space="preserve">Unless a repository file states otherwise, this project is distributed under</w:t>
      </w:r>
      <w:r>
        <w:t xml:space="preserve"> </w:t>
      </w:r>
      <w:r>
        <w:rPr>
          <w:bCs/>
          <w:b/>
        </w:rPr>
        <w:t xml:space="preserve">Creative Commons Attribution-NonCommercial-ShareAlike 4.0 International (CC BY-NC-SA 4.0)</w:t>
      </w:r>
      <w:r>
        <w:t xml:space="preserve">. Third-party source material remains subject to its own terms and rights.</w:t>
      </w:r>
    </w:p>
    <w:p>
      <w:r>
        <w:pict>
          <v:rect style="width:0;height:1.5pt" o:hralign="center" o:hrstd="t" o:hr="t"/>
        </w:pict>
      </w:r>
    </w:p>
    <w:p>
      <w:pPr>
        <w:pStyle w:val="FirstParagraph"/>
      </w:pPr>
      <w:r>
        <w:rPr>
          <w:bCs/>
          <w:b/>
        </w:rPr>
        <w:t xml:space="preserve">Controlled gate note:</w:t>
      </w:r>
      <w:r>
        <w:t xml:space="preserve"> </w:t>
      </w:r>
      <w:r>
        <w:t xml:space="preserve">This file is the English v2 working master. It is not the frozen localization source and is not a publication-ready DOCX or PDF. Editorial/accessibility QA, claim-to-source traceability, link/freshness, terminology, structural, encoding, source-freeze, localization, document-generation, metadata, and publication gates remain downstream.</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https://betowa.sena.edu.co/oferta/ingresos-y-gastos-personales?location=57011001&amp;modality=V&amp;offertype=company&amp;programId=69801" TargetMode="External" /><Relationship Type="http://schemas.openxmlformats.org/officeDocument/2006/relationships/hyperlink" Id="rId105" Target="https://betowa.sena.edu.co/oferta/registro-contable-de-operaciones-comerciales?location=57011001&amp;modality=V&amp;offertype=company&amp;programId=228684" TargetMode="External" /><Relationship Type="http://schemas.openxmlformats.org/officeDocument/2006/relationships/hyperlink" Id="rId104" Target="https://betowa.sena.edu.co/oferta/suministro-de-informacion-y-asesoria-para-el-consumidor-financiero?location=57011001&amp;modality=V&amp;offertype=company&amp;programId=63571" TargetMode="External" /><Relationship Type="http://schemas.openxmlformats.org/officeDocument/2006/relationships/hyperlink" Id="rId102" Target="https://noc.esdc.gc.ca/Structure/NOCProfile?GoCTemplateCulture=en-CA&amp;code=64400&amp;version=2021.0&amp;wbdisable=true" TargetMode="External" /><Relationship Type="http://schemas.openxmlformats.org/officeDocument/2006/relationships/hyperlink" Id="rId107" Target="https://studentaid.gov/articles/fafsa-student-steps/" TargetMode="External" /><Relationship Type="http://schemas.openxmlformats.org/officeDocument/2006/relationships/hyperlink" Id="rId108" Target="https://studentaid.gov/articles/scholarship-tips/" TargetMode="External" /><Relationship Type="http://schemas.openxmlformats.org/officeDocument/2006/relationships/hyperlink" Id="rId112" Target="https://www.apprenticeship.gov/apprenticeship-industries/financial-services" TargetMode="External" /><Relationship Type="http://schemas.openxmlformats.org/officeDocument/2006/relationships/hyperlink" Id="rId111" Target="https://www.apprenticeship.gov/apprenticeship-occupations/listings?occupationCode=43-3071.00" TargetMode="External" /><Relationship Type="http://schemas.openxmlformats.org/officeDocument/2006/relationships/hyperlink" Id="rId98" Target="https://www.bls.gov/oes/2025/may/oes_stru.htm" TargetMode="External" /><Relationship Type="http://schemas.openxmlformats.org/officeDocument/2006/relationships/hyperlink" Id="rId97" Target="https://www.bls.gov/ooh/office-and-administrative-support/tellers.htm" TargetMode="External" /><Relationship Type="http://schemas.openxmlformats.org/officeDocument/2006/relationships/hyperlink" Id="rId109" Target="https://www.dol.gov/agencies/eta/advisories/training-and-employment-guidance-letter-no-08-19" TargetMode="External" /><Relationship Type="http://schemas.openxmlformats.org/officeDocument/2006/relationships/hyperlink" Id="rId99" Target="https://www.indeed.com/career/teller/salaries" TargetMode="External" /><Relationship Type="http://schemas.openxmlformats.org/officeDocument/2006/relationships/hyperlink" Id="rId110" Target="https://www.irs.gov/newsroom/irs-updates-frequently-asked-questions-about-section-127-educational-assistance-programs" TargetMode="External" /><Relationship Type="http://schemas.openxmlformats.org/officeDocument/2006/relationships/hyperlink" Id="rId103" Target="https://www.jobbank.gc.ca/marketreport/wages-occupation/14136/ca" TargetMode="External" /><Relationship Type="http://schemas.openxmlformats.org/officeDocument/2006/relationships/hyperlink" Id="rId96" Target="https://www.onetonline.org/link/details/43-3071.00" TargetMode="External" /><Relationship Type="http://schemas.openxmlformats.org/officeDocument/2006/relationships/hyperlink" Id="rId101" Target="https://www.salary.com/research/salary/opening/bank-teller-salary" TargetMode="External" /><Relationship Type="http://schemas.openxmlformats.org/officeDocument/2006/relationships/hyperlink" Id="rId100" Target="https://www.ziprecruiter.com/Salaries/Bank-Teller-Salary" TargetMode="External" /></Relationships>
</file>

<file path=word/_rels/footnotes.xml.rels><?xml version="1.0" encoding="UTF-8"?><Relationships xmlns="http://schemas.openxmlformats.org/package/2006/relationships"><Relationship Type="http://schemas.openxmlformats.org/officeDocument/2006/relationships/hyperlink" Id="rId106" Target="https://betowa.sena.edu.co/oferta/ingresos-y-gastos-personales?location=57011001&amp;modality=V&amp;offertype=company&amp;programId=69801" TargetMode="External" /><Relationship Type="http://schemas.openxmlformats.org/officeDocument/2006/relationships/hyperlink" Id="rId105" Target="https://betowa.sena.edu.co/oferta/registro-contable-de-operaciones-comerciales?location=57011001&amp;modality=V&amp;offertype=company&amp;programId=228684" TargetMode="External" /><Relationship Type="http://schemas.openxmlformats.org/officeDocument/2006/relationships/hyperlink" Id="rId104" Target="https://betowa.sena.edu.co/oferta/suministro-de-informacion-y-asesoria-para-el-consumidor-financiero?location=57011001&amp;modality=V&amp;offertype=company&amp;programId=63571" TargetMode="External" /><Relationship Type="http://schemas.openxmlformats.org/officeDocument/2006/relationships/hyperlink" Id="rId102" Target="https://noc.esdc.gc.ca/Structure/NOCProfile?GoCTemplateCulture=en-CA&amp;code=64400&amp;version=2021.0&amp;wbdisable=true" TargetMode="External" /><Relationship Type="http://schemas.openxmlformats.org/officeDocument/2006/relationships/hyperlink" Id="rId107" Target="https://studentaid.gov/articles/fafsa-student-steps/" TargetMode="External" /><Relationship Type="http://schemas.openxmlformats.org/officeDocument/2006/relationships/hyperlink" Id="rId108" Target="https://studentaid.gov/articles/scholarship-tips/" TargetMode="External" /><Relationship Type="http://schemas.openxmlformats.org/officeDocument/2006/relationships/hyperlink" Id="rId112" Target="https://www.apprenticeship.gov/apprenticeship-industries/financial-services" TargetMode="External" /><Relationship Type="http://schemas.openxmlformats.org/officeDocument/2006/relationships/hyperlink" Id="rId111" Target="https://www.apprenticeship.gov/apprenticeship-occupations/listings?occupationCode=43-3071.00" TargetMode="External" /><Relationship Type="http://schemas.openxmlformats.org/officeDocument/2006/relationships/hyperlink" Id="rId98" Target="https://www.bls.gov/oes/2025/may/oes_stru.htm" TargetMode="External" /><Relationship Type="http://schemas.openxmlformats.org/officeDocument/2006/relationships/hyperlink" Id="rId97" Target="https://www.bls.gov/ooh/office-and-administrative-support/tellers.htm" TargetMode="External" /><Relationship Type="http://schemas.openxmlformats.org/officeDocument/2006/relationships/hyperlink" Id="rId109" Target="https://www.dol.gov/agencies/eta/advisories/training-and-employment-guidance-letter-no-08-19" TargetMode="External" /><Relationship Type="http://schemas.openxmlformats.org/officeDocument/2006/relationships/hyperlink" Id="rId99" Target="https://www.indeed.com/career/teller/salaries" TargetMode="External" /><Relationship Type="http://schemas.openxmlformats.org/officeDocument/2006/relationships/hyperlink" Id="rId110" Target="https://www.irs.gov/newsroom/irs-updates-frequently-asked-questions-about-section-127-educational-assistance-programs" TargetMode="External" /><Relationship Type="http://schemas.openxmlformats.org/officeDocument/2006/relationships/hyperlink" Id="rId103" Target="https://www.jobbank.gc.ca/marketreport/wages-occupation/14136/ca" TargetMode="External" /><Relationship Type="http://schemas.openxmlformats.org/officeDocument/2006/relationships/hyperlink" Id="rId96" Target="https://www.onetonline.org/link/details/43-3071.00" TargetMode="External" /><Relationship Type="http://schemas.openxmlformats.org/officeDocument/2006/relationships/hyperlink" Id="rId101" Target="https://www.salary.com/research/salary/opening/bank-teller-salary" TargetMode="External" /><Relationship Type="http://schemas.openxmlformats.org/officeDocument/2006/relationships/hyperlink" Id="rId100" Target="https://www.ziprecruiter.com/Salaries/Bank-Tell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2026-08-09T23:42:11Z</dcterms:created>
  <dcterms:modified xsi:type="dcterms:W3CDTF">2026-08-09T23:42:11Z</dcterms:modified>
</cp:coreProperties>
</file>

<file path=docProps/custom.xml><?xml version="1.0" encoding="utf-8"?>
<Properties xmlns="http://schemas.openxmlformats.org/officeDocument/2006/custom-properties" xmlns:vt="http://schemas.openxmlformats.org/officeDocument/2006/docPropsVTypes"/>
</file>