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X7ba052e781717510db8d979a5456bedddd8d878"/>
    <w:p>
      <w:pPr>
        <w:pStyle w:val="Heading1"/>
      </w:pPr>
      <w:r>
        <w:t xml:space="preserve">Guia 18 — Assistente administrativo jurídico e coordenador de escritório jurídico</w:t>
      </w:r>
    </w:p>
    <w:p>
      <w:pPr>
        <w:pStyle w:val="FirstParagraph"/>
      </w:pPr>
      <w:r>
        <w:rPr>
          <w:bCs/>
          <w:b/>
        </w:rPr>
        <w:t xml:space="preserve">Mestre de trabalho controlado em português do Brasil (pt-BR), versão 2</w:t>
      </w:r>
      <w:r>
        <w:br/>
      </w:r>
      <w:r>
        <w:rPr>
          <w:bCs/>
          <w:b/>
        </w:rPr>
        <w:t xml:space="preserve">Data de revisão:</w:t>
      </w:r>
      <w:r>
        <w:t xml:space="preserve"> </w:t>
      </w:r>
      <w:r>
        <w:t xml:space="preserve">2026-08-09</w:t>
      </w:r>
      <w:r>
        <w:br/>
      </w:r>
      <w:r>
        <w:rPr>
          <w:bCs/>
          <w:b/>
        </w:rPr>
        <w:t xml:space="preserve">Fonte:</w:t>
      </w:r>
      <w:r>
        <w:t xml:space="preserve"> </w:t>
      </w:r>
      <w:r>
        <w:t xml:space="preserve">mestre inglês v2 congelado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MESTRE DE LOCALIZAÇÃO — pendente de QA técnico e publicação</w:t>
      </w:r>
    </w:p>
    <w:p>
      <w:pPr>
        <w:pStyle w:val="BodyText"/>
      </w:pPr>
      <w:r>
        <w:t xml:space="preserve">Este guia oferece informações para exploração de carreira e planejamento educacional. Não constitui aconselhamento jurídico, não autoriza ninguém a exercer a advocacia e não substitui regras de tribunais, reguladores, empregadores, ordens profissionais, instituições de ensino ou outras autoridades competentes. Requisitos, salários, títulos de cargos, treinamento, financiamento, tecnologia e regras de responsabilidade profissional mudam. Verifique decisões importantes com fontes oficiais atuais e com o empregador, instituição de ensino, agência de emprego, regulador, tribunal, autoridade profissional ou profissional qualificado relevante.</w:t>
      </w:r>
    </w:p>
    <w:p>
      <w:pPr>
        <w:pStyle w:val="BodyText"/>
      </w:pPr>
      <w:r>
        <w:t xml:space="preserve">Esta edição foi produzida com assistência de IA e revisão interna. Ela não afirma possuir certificação humana independente, certificação profissional de tradução, certificação de acessibilidade, revisão de acreditação, revisão jurídica, aprovação regulatória nem garantia de emprego.</w:t>
      </w:r>
    </w:p>
    <w:p>
      <w:r>
        <w:pict>
          <v:rect style="width:0;height:1.5pt" o:hralign="center" o:hrstd="t" o:hr="t"/>
        </w:pict>
      </w:r>
    </w:p>
    <w:bookmarkStart w:id="20" w:name="Xe8e664d686fa05cef272f9d66661a113cd15efa"/>
    <w:p>
      <w:pPr>
        <w:pStyle w:val="Heading2"/>
      </w:pPr>
      <w:r>
        <w:t xml:space="preserve">1. Objetivo e escopo</w:t>
      </w:r>
    </w:p>
    <w:p>
      <w:pPr>
        <w:pStyle w:val="FirstParagraph"/>
      </w:pPr>
      <w:r>
        <w:t xml:space="preserve">Assistentes administrativos jurídicos e coordenadores de escritórios jurídicos ajudam escritórios de advocacia, departamentos jurídicos, tribunais, órgãos públicos e organizações relacionadas a administrar documentos, agendas, comunicações, registros, fluxos de trabalho e atendimento administrativo a clientes. A função pode oferecer uma porta de entrada acessível para trabalho de apoio jurídico a pessoas com boas competências de organização, redação, tecnologia, confidencialidade e atendimento.</w:t>
      </w:r>
    </w:p>
    <w:p>
      <w:pPr>
        <w:pStyle w:val="BodyText"/>
      </w:pPr>
      <w:r>
        <w:t xml:space="preserve">O trabalho é apoio administrativo em um ambiente jurídico. Essa distinção é essencial. Um assistente administrativo jurídico pode trabalhar com terminologia jurídica, documentos judiciais, prazos, arquivos de casos, correspondência, faturamento, calendários e tarefas de apoio à pesquisa, mas o título por si só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autoriza aconselhamento jurídico independente, representação, estratégia jurídica, definição de honorários, formação de relação advogado-cliente nem qualquer atividade reservada pela jurisdição aplicável a advogados ou outros profissionais especificamente autorizados.</w:t>
      </w:r>
    </w:p>
    <w:p>
      <w:pPr>
        <w:pStyle w:val="BodyText"/>
      </w:pPr>
      <w:r>
        <w:t xml:space="preserve">Este guia cobre caminhos práticos de entrada nos Estados Unidos e Canadá, opções gratuitas primeiro na Colômbia e América Latina, evidências atuais de salários e mercado de trabalho, educação e financiamento de treinamento, acessibilidade, privacidade e cibersegurança, uso responsável de IA, preparação para busca de emprego e progressão profissional.</w:t>
      </w:r>
    </w:p>
    <w:p>
      <w:r>
        <w:pict>
          <v:rect style="width:0;height:1.5pt" o:hralign="center" o:hrstd="t" o:hr="t"/>
        </w:pict>
      </w:r>
    </w:p>
    <w:bookmarkEnd w:id="20"/>
    <w:bookmarkStart w:id="24" w:name="Xb376022cf18e83bc9fbe7f91e13a75200d2c197"/>
    <w:p>
      <w:pPr>
        <w:pStyle w:val="Heading2"/>
      </w:pPr>
      <w:r>
        <w:t xml:space="preserve">2. Definição da função e limite do exercício jurídico</w:t>
      </w:r>
    </w:p>
    <w:bookmarkStart w:id="21" w:name="X171b4d650d24175496d09978e08b0a859cc5300"/>
    <w:p>
      <w:pPr>
        <w:pStyle w:val="Heading3"/>
      </w:pPr>
      <w:r>
        <w:t xml:space="preserve">Mapeamento ocupacional nos Estados Unidos</w:t>
      </w:r>
    </w:p>
    <w:p>
      <w:pPr>
        <w:pStyle w:val="FirstParagraph"/>
      </w:pPr>
      <w:r>
        <w:t xml:space="preserve">A principal referência ocupacional dos Estados Unidos é</w:t>
      </w:r>
      <w:r>
        <w:t xml:space="preserve"> </w:t>
      </w:r>
      <w:r>
        <w:rPr>
          <w:bCs/>
          <w:b/>
        </w:rPr>
        <w:t xml:space="preserve">O*NET 43-6012.00 — Legal Secretaries and Administrative Assistants</w:t>
      </w:r>
      <w:r>
        <w:t xml:space="preserve">. A O*NET, atualizada em 2026, descreve a ocupação como funções de secretaria utilizando terminologia, procedimentos e documentos jurídicos; preparação de documentos e correspondência jurídica, como summonses, complaints, motions e subpoenas; e, em alguns casos, apoio à pesquisa jurídica.</w:t>
      </w:r>
    </w:p>
    <w:p>
      <w:pPr>
        <w:pStyle w:val="BodyText"/>
      </w:pPr>
      <w:r>
        <w:t xml:space="preserve">Títulos relatados incluem:</w:t>
      </w:r>
    </w:p>
    <w:p>
      <w:pPr>
        <w:numPr>
          <w:ilvl w:val="0"/>
          <w:numId w:val="1001"/>
        </w:numPr>
        <w:pStyle w:val="Compact"/>
      </w:pPr>
      <w:r>
        <w:t xml:space="preserve">Legal Administrative Assistant</w:t>
      </w:r>
    </w:p>
    <w:p>
      <w:pPr>
        <w:numPr>
          <w:ilvl w:val="0"/>
          <w:numId w:val="1001"/>
        </w:numPr>
        <w:pStyle w:val="Compact"/>
      </w:pPr>
      <w:r>
        <w:t xml:space="preserve">Legal Coordinator</w:t>
      </w:r>
    </w:p>
    <w:p>
      <w:pPr>
        <w:numPr>
          <w:ilvl w:val="0"/>
          <w:numId w:val="1001"/>
        </w:numPr>
        <w:pStyle w:val="Compact"/>
      </w:pPr>
      <w:r>
        <w:t xml:space="preserve">Legal Office Support Assistant</w:t>
      </w:r>
    </w:p>
    <w:p>
      <w:pPr>
        <w:numPr>
          <w:ilvl w:val="0"/>
          <w:numId w:val="1001"/>
        </w:numPr>
        <w:pStyle w:val="Compact"/>
      </w:pPr>
      <w:r>
        <w:t xml:space="preserve">Legal Practice Assistant</w:t>
      </w:r>
    </w:p>
    <w:p>
      <w:pPr>
        <w:numPr>
          <w:ilvl w:val="0"/>
          <w:numId w:val="1001"/>
        </w:numPr>
        <w:pStyle w:val="Compact"/>
      </w:pPr>
      <w:r>
        <w:t xml:space="preserve">Legal Secretary</w:t>
      </w:r>
    </w:p>
    <w:p>
      <w:pPr>
        <w:numPr>
          <w:ilvl w:val="0"/>
          <w:numId w:val="1001"/>
        </w:numPr>
        <w:pStyle w:val="Compact"/>
      </w:pPr>
      <w:r>
        <w:t xml:space="preserve">Litigation Secretary</w:t>
      </w:r>
    </w:p>
    <w:p>
      <w:pPr>
        <w:numPr>
          <w:ilvl w:val="0"/>
          <w:numId w:val="1001"/>
        </w:numPr>
        <w:pStyle w:val="Compact"/>
      </w:pPr>
      <w:r>
        <w:t xml:space="preserve">Legal Administrator</w:t>
      </w:r>
    </w:p>
    <w:p>
      <w:pPr>
        <w:numPr>
          <w:ilvl w:val="0"/>
          <w:numId w:val="1001"/>
        </w:numPr>
        <w:pStyle w:val="Compact"/>
      </w:pPr>
      <w:r>
        <w:t xml:space="preserve">Magistrate Assistant</w:t>
      </w:r>
    </w:p>
    <w:p>
      <w:pPr>
        <w:pStyle w:val="FirstParagraph"/>
      </w:pPr>
      <w:r>
        <w:t xml:space="preserve">Os títulos variam bastante conforme o empregador. “Legal assistant” pode se sobrepor a trabalho de paralegal ou apoio jurídico substantivo, enquanto “legal administrative assistant” pode ser mais focado em administração de escritório. Leia a descrição real da vaga em vez de confiar apenas no título.</w:t>
      </w:r>
    </w:p>
    <w:bookmarkEnd w:id="21"/>
    <w:bookmarkStart w:id="22" w:name="o-que-a-função-pode-incluir"/>
    <w:p>
      <w:pPr>
        <w:pStyle w:val="Heading3"/>
      </w:pPr>
      <w:r>
        <w:t xml:space="preserve">O que a função pode incluir</w:t>
      </w:r>
    </w:p>
    <w:p>
      <w:pPr>
        <w:pStyle w:val="FirstParagraph"/>
      </w:pPr>
      <w:r>
        <w:t xml:space="preserve">Dependendo do empregador, jurisdição, supervisão e autoridade atribuída, o trabalho pode incluir:</w:t>
      </w:r>
    </w:p>
    <w:p>
      <w:pPr>
        <w:numPr>
          <w:ilvl w:val="0"/>
          <w:numId w:val="1002"/>
        </w:numPr>
        <w:pStyle w:val="Compact"/>
      </w:pPr>
      <w:r>
        <w:t xml:space="preserve">preparar e formatar correspondência e documentos jurídicos com base em instruções ou modelos aprovados;</w:t>
      </w:r>
    </w:p>
    <w:p>
      <w:pPr>
        <w:numPr>
          <w:ilvl w:val="0"/>
          <w:numId w:val="1002"/>
        </w:numPr>
        <w:pStyle w:val="Compact"/>
      </w:pPr>
      <w:r>
        <w:t xml:space="preserve">organizar arquivos eletrônicos e físicos;</w:t>
      </w:r>
    </w:p>
    <w:p>
      <w:pPr>
        <w:numPr>
          <w:ilvl w:val="0"/>
          <w:numId w:val="1002"/>
        </w:numPr>
        <w:pStyle w:val="Compact"/>
      </w:pPr>
      <w:r>
        <w:t xml:space="preserve">registrar audiências, reuniões, datas de protocolo, discovery e prazos internos;</w:t>
      </w:r>
    </w:p>
    <w:p>
      <w:pPr>
        <w:numPr>
          <w:ilvl w:val="0"/>
          <w:numId w:val="1002"/>
        </w:numPr>
        <w:pStyle w:val="Compact"/>
      </w:pPr>
      <w:r>
        <w:t xml:space="preserve">organizar reuniões, viagens, depoimentos ou logística de conferências;</w:t>
      </w:r>
    </w:p>
    <w:p>
      <w:pPr>
        <w:numPr>
          <w:ilvl w:val="0"/>
          <w:numId w:val="1002"/>
        </w:numPr>
        <w:pStyle w:val="Compact"/>
      </w:pPr>
      <w:r>
        <w:t xml:space="preserve">processar correspondência, e-mail, registros, faturas, despesas e informações rotineiras de cobrança;</w:t>
      </w:r>
    </w:p>
    <w:p>
      <w:pPr>
        <w:numPr>
          <w:ilvl w:val="0"/>
          <w:numId w:val="1002"/>
        </w:numPr>
        <w:pStyle w:val="Compact"/>
      </w:pPr>
      <w:r>
        <w:t xml:space="preserve">comunicar informações administrativas ou procedimentais rotineiras dentro de limites autorizados;</w:t>
      </w:r>
    </w:p>
    <w:p>
      <w:pPr>
        <w:numPr>
          <w:ilvl w:val="0"/>
          <w:numId w:val="1002"/>
        </w:numPr>
        <w:pStyle w:val="Compact"/>
      </w:pPr>
      <w:r>
        <w:t xml:space="preserve">protocolar documentos em sistemas judiciais ou administrativos aprovados quando autorizado;</w:t>
      </w:r>
    </w:p>
    <w:p>
      <w:pPr>
        <w:numPr>
          <w:ilvl w:val="0"/>
          <w:numId w:val="1002"/>
        </w:numPr>
        <w:pStyle w:val="Compact"/>
      </w:pPr>
      <w:r>
        <w:t xml:space="preserve">revisar nomes, datas, citações, formatação, endereços e completude documental;</w:t>
      </w:r>
    </w:p>
    <w:p>
      <w:pPr>
        <w:numPr>
          <w:ilvl w:val="0"/>
          <w:numId w:val="1002"/>
        </w:numPr>
        <w:pStyle w:val="Compact"/>
      </w:pPr>
      <w:r>
        <w:t xml:space="preserve">manter listas de contatos, metadados de assuntos, registros de gestão documental e rastreadores de fluxo de trabalho;</w:t>
      </w:r>
    </w:p>
    <w:p>
      <w:pPr>
        <w:numPr>
          <w:ilvl w:val="0"/>
          <w:numId w:val="1002"/>
        </w:numPr>
        <w:pStyle w:val="Compact"/>
      </w:pPr>
      <w:r>
        <w:t xml:space="preserve">apoiar advogados ou outros profissionais autorizados com logística de pesquisa, recuperação de documentos e preparação de casos;</w:t>
      </w:r>
    </w:p>
    <w:p>
      <w:pPr>
        <w:numPr>
          <w:ilvl w:val="0"/>
          <w:numId w:val="1002"/>
        </w:numPr>
        <w:pStyle w:val="Compact"/>
      </w:pPr>
      <w:r>
        <w:t xml:space="preserve">proteger informações confidenciais e privilegiadas de acordo com políticas e regras aplicáveis.</w:t>
      </w:r>
    </w:p>
    <w:bookmarkEnd w:id="22"/>
    <w:bookmarkStart w:id="23" w:name="o-que-a-função-não-autoriza-por-si-só"/>
    <w:p>
      <w:pPr>
        <w:pStyle w:val="Heading3"/>
      </w:pPr>
      <w:r>
        <w:t xml:space="preserve">O que a função não autoriza por si só</w:t>
      </w:r>
    </w:p>
    <w:p>
      <w:pPr>
        <w:pStyle w:val="FirstParagraph"/>
      </w:pPr>
      <w:r>
        <w:t xml:space="preserve">Um título administrativo de uma pessoa não advogada não autoriza automaticamente a:</w:t>
      </w:r>
    </w:p>
    <w:p>
      <w:pPr>
        <w:numPr>
          <w:ilvl w:val="0"/>
          <w:numId w:val="1003"/>
        </w:numPr>
        <w:pStyle w:val="Compact"/>
      </w:pPr>
      <w:r>
        <w:t xml:space="preserve">dar aconselhamento jurídico individualizado;</w:t>
      </w:r>
    </w:p>
    <w:p>
      <w:pPr>
        <w:numPr>
          <w:ilvl w:val="0"/>
          <w:numId w:val="1003"/>
        </w:numPr>
        <w:pStyle w:val="Compact"/>
      </w:pPr>
      <w:r>
        <w:t xml:space="preserve">escolher estratégia jurídica de forma independente;</w:t>
      </w:r>
    </w:p>
    <w:p>
      <w:pPr>
        <w:numPr>
          <w:ilvl w:val="0"/>
          <w:numId w:val="1003"/>
        </w:numPr>
        <w:pStyle w:val="Compact"/>
      </w:pPr>
      <w:r>
        <w:t xml:space="preserve">dizer a uma pessoa quais são seus direitos jurídicos em um caso específico como se fosse seu advogado;</w:t>
      </w:r>
    </w:p>
    <w:p>
      <w:pPr>
        <w:numPr>
          <w:ilvl w:val="0"/>
          <w:numId w:val="1003"/>
        </w:numPr>
        <w:pStyle w:val="Compact"/>
      </w:pPr>
      <w:r>
        <w:t xml:space="preserve">estabelecer uma relação advogado-cliente;</w:t>
      </w:r>
    </w:p>
    <w:p>
      <w:pPr>
        <w:numPr>
          <w:ilvl w:val="0"/>
          <w:numId w:val="1003"/>
        </w:numPr>
        <w:pStyle w:val="Compact"/>
      </w:pPr>
      <w:r>
        <w:t xml:space="preserve">definir honorários jurídicos ou negociar termos de representação sem direção autorizada;</w:t>
      </w:r>
    </w:p>
    <w:p>
      <w:pPr>
        <w:numPr>
          <w:ilvl w:val="0"/>
          <w:numId w:val="1003"/>
        </w:numPr>
        <w:pStyle w:val="Compact"/>
      </w:pPr>
      <w:r>
        <w:t xml:space="preserve">assinar petições ou instrumentos quando a assinatura de advogado ou outro profissional autorizado for exigida;</w:t>
      </w:r>
    </w:p>
    <w:p>
      <w:pPr>
        <w:numPr>
          <w:ilvl w:val="0"/>
          <w:numId w:val="1003"/>
        </w:numPr>
        <w:pStyle w:val="Compact"/>
      </w:pPr>
      <w:r>
        <w:t xml:space="preserve">comparecer em juízo ou representar clientes salvo quando a jurisdição permitir expressamente;</w:t>
      </w:r>
    </w:p>
    <w:p>
      <w:pPr>
        <w:numPr>
          <w:ilvl w:val="0"/>
          <w:numId w:val="1003"/>
        </w:numPr>
        <w:pStyle w:val="Compact"/>
      </w:pPr>
      <w:r>
        <w:t xml:space="preserve">tomar decisões jurídicas finais reservadas a profissional autorizado.</w:t>
      </w:r>
    </w:p>
    <w:p>
      <w:pPr>
        <w:pStyle w:val="FirstParagraph"/>
      </w:pPr>
      <w:r>
        <w:t xml:space="preserve">A orientação da American Bar Association sobre assistência de não advogados enfatiza a supervisão e observa que a possibilidade de uma pessoa não advogada responder a uma questão específica depende da pergunta e do que a jurisdição considera exercício da advocacia. A regra local controla.</w:t>
      </w:r>
    </w:p>
    <w:p>
      <w:pPr>
        <w:pStyle w:val="BodyText"/>
      </w:pPr>
      <w:r>
        <w:rPr>
          <w:bCs/>
          <w:b/>
        </w:rPr>
        <w:t xml:space="preserve">Regra segura:</w:t>
      </w:r>
      <w:r>
        <w:t xml:space="preserve"> </w:t>
      </w:r>
      <w:r>
        <w:t xml:space="preserve">quando uma solicitação passa de informação administrativa para interpretação jurídica, estratégia, direitos, obrigações, representação ou julgamento reservado a um profissional autorizado, pare e encaminhe ao advogado supervisor ou profissional designado.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c68cfc048f6eef060a49974bc3fab11a8a262fc"/>
    <w:p>
      <w:pPr>
        <w:pStyle w:val="Heading2"/>
      </w:pPr>
      <w:r>
        <w:t xml:space="preserve">3. Títulos comuns e ambientes de trabalho</w:t>
      </w:r>
    </w:p>
    <w:p>
      <w:pPr>
        <w:pStyle w:val="FirstParagraph"/>
      </w:pPr>
      <w:r>
        <w:t xml:space="preserve">Títulos possíveis incluem:</w:t>
      </w:r>
    </w:p>
    <w:p>
      <w:pPr>
        <w:numPr>
          <w:ilvl w:val="0"/>
          <w:numId w:val="1004"/>
        </w:numPr>
        <w:pStyle w:val="Compact"/>
      </w:pPr>
      <w:r>
        <w:t xml:space="preserve">Assistente administrativo jurídico</w:t>
      </w:r>
    </w:p>
    <w:p>
      <w:pPr>
        <w:numPr>
          <w:ilvl w:val="0"/>
          <w:numId w:val="1004"/>
        </w:numPr>
        <w:pStyle w:val="Compact"/>
      </w:pPr>
      <w:r>
        <w:t xml:space="preserve">Secretário/a jurídico/a</w:t>
      </w:r>
    </w:p>
    <w:p>
      <w:pPr>
        <w:numPr>
          <w:ilvl w:val="0"/>
          <w:numId w:val="1004"/>
        </w:numPr>
        <w:pStyle w:val="Compact"/>
      </w:pPr>
      <w:r>
        <w:t xml:space="preserve">Coordenador/a de escritório jurídico</w:t>
      </w:r>
    </w:p>
    <w:p>
      <w:pPr>
        <w:numPr>
          <w:ilvl w:val="0"/>
          <w:numId w:val="1004"/>
        </w:numPr>
        <w:pStyle w:val="Compact"/>
      </w:pPr>
      <w:r>
        <w:t xml:space="preserve">Assistente de prática jurídica</w:t>
      </w:r>
    </w:p>
    <w:p>
      <w:pPr>
        <w:numPr>
          <w:ilvl w:val="0"/>
          <w:numId w:val="1004"/>
        </w:numPr>
        <w:pStyle w:val="Compact"/>
      </w:pPr>
      <w:r>
        <w:t xml:space="preserve">Secretário/a de litígios</w:t>
      </w:r>
    </w:p>
    <w:p>
      <w:pPr>
        <w:numPr>
          <w:ilvl w:val="0"/>
          <w:numId w:val="1004"/>
        </w:numPr>
        <w:pStyle w:val="Compact"/>
      </w:pPr>
      <w:r>
        <w:t xml:space="preserve">Assistente de departamento jurídico</w:t>
      </w:r>
    </w:p>
    <w:p>
      <w:pPr>
        <w:numPr>
          <w:ilvl w:val="0"/>
          <w:numId w:val="1004"/>
        </w:numPr>
        <w:pStyle w:val="Compact"/>
      </w:pPr>
      <w:r>
        <w:t xml:space="preserve">Assistente de operações jurídicas</w:t>
      </w:r>
    </w:p>
    <w:p>
      <w:pPr>
        <w:numPr>
          <w:ilvl w:val="0"/>
          <w:numId w:val="1004"/>
        </w:numPr>
        <w:pStyle w:val="Compact"/>
      </w:pPr>
      <w:r>
        <w:t xml:space="preserve">Assistente administrativo de tribunal</w:t>
      </w:r>
    </w:p>
    <w:p>
      <w:pPr>
        <w:numPr>
          <w:ilvl w:val="0"/>
          <w:numId w:val="1004"/>
        </w:numPr>
        <w:pStyle w:val="Compact"/>
      </w:pPr>
      <w:r>
        <w:t xml:space="preserve">Especialista de apoio de escritório jurídico</w:t>
      </w:r>
    </w:p>
    <w:p>
      <w:pPr>
        <w:numPr>
          <w:ilvl w:val="0"/>
          <w:numId w:val="1004"/>
        </w:numPr>
        <w:pStyle w:val="Compact"/>
      </w:pPr>
      <w:r>
        <w:t xml:space="preserve">Administrative Assistant — Legal</w:t>
      </w:r>
    </w:p>
    <w:p>
      <w:pPr>
        <w:pStyle w:val="FirstParagraph"/>
      </w:pPr>
      <w:r>
        <w:t xml:space="preserve">Ambientes de trabalho podem incluir:</w:t>
      </w:r>
    </w:p>
    <w:p>
      <w:pPr>
        <w:numPr>
          <w:ilvl w:val="0"/>
          <w:numId w:val="1005"/>
        </w:numPr>
        <w:pStyle w:val="Compact"/>
      </w:pPr>
      <w:r>
        <w:t xml:space="preserve">escritórios de advocacia privados;</w:t>
      </w:r>
    </w:p>
    <w:p>
      <w:pPr>
        <w:numPr>
          <w:ilvl w:val="0"/>
          <w:numId w:val="1005"/>
        </w:numPr>
        <w:pStyle w:val="Compact"/>
      </w:pPr>
      <w:r>
        <w:t xml:space="preserve">departamentos jurídicos corporativos;</w:t>
      </w:r>
    </w:p>
    <w:p>
      <w:pPr>
        <w:numPr>
          <w:ilvl w:val="0"/>
          <w:numId w:val="1005"/>
        </w:numPr>
        <w:pStyle w:val="Compact"/>
      </w:pPr>
      <w:r>
        <w:t xml:space="preserve">órgãos jurídicos governamentais;</w:t>
      </w:r>
    </w:p>
    <w:p>
      <w:pPr>
        <w:numPr>
          <w:ilvl w:val="0"/>
          <w:numId w:val="1005"/>
        </w:numPr>
        <w:pStyle w:val="Compact"/>
      </w:pPr>
      <w:r>
        <w:t xml:space="preserve">agências municipais, estaduais, provinciais ou federais;</w:t>
      </w:r>
    </w:p>
    <w:p>
      <w:pPr>
        <w:numPr>
          <w:ilvl w:val="0"/>
          <w:numId w:val="1005"/>
        </w:numPr>
        <w:pStyle w:val="Compact"/>
      </w:pPr>
      <w:r>
        <w:t xml:space="preserve">tribunais e gabinetes judiciais;</w:t>
      </w:r>
    </w:p>
    <w:p>
      <w:pPr>
        <w:numPr>
          <w:ilvl w:val="0"/>
          <w:numId w:val="1005"/>
        </w:numPr>
        <w:pStyle w:val="Compact"/>
      </w:pPr>
      <w:r>
        <w:t xml:space="preserve">empresas imobiliárias e de registro de títulos;</w:t>
      </w:r>
    </w:p>
    <w:p>
      <w:pPr>
        <w:numPr>
          <w:ilvl w:val="0"/>
          <w:numId w:val="1005"/>
        </w:numPr>
        <w:pStyle w:val="Compact"/>
      </w:pPr>
      <w:r>
        <w:t xml:space="preserve">organizações sem fins lucrativos de serviços jurídicos;</w:t>
      </w:r>
    </w:p>
    <w:p>
      <w:pPr>
        <w:numPr>
          <w:ilvl w:val="0"/>
          <w:numId w:val="1005"/>
        </w:numPr>
        <w:pStyle w:val="Compact"/>
      </w:pPr>
      <w:r>
        <w:t xml:space="preserve">seguradoras ou instituições financeiras com departamentos jurídicos;</w:t>
      </w:r>
    </w:p>
    <w:p>
      <w:pPr>
        <w:numPr>
          <w:ilvl w:val="0"/>
          <w:numId w:val="1005"/>
        </w:numPr>
        <w:pStyle w:val="Compact"/>
      </w:pPr>
      <w:r>
        <w:t xml:space="preserve">organizações reguladas com equipes jurídicas internas.</w:t>
      </w:r>
    </w:p>
    <w:p>
      <w:pPr>
        <w:pStyle w:val="FirstParagraph"/>
      </w:pPr>
      <w:r>
        <w:t xml:space="preserve">Algumas funções são totalmente presenciais devido a protocolos, registros físicos, materiais confidenciais, interação com clientes ou fluxo do escritório. Outras podem ser híbridas ou remotas. Trabalho remoto não reduz obrigações de confidencialidade, gestão de registros, segurança ou supervisão.</w:t>
      </w:r>
    </w:p>
    <w:p>
      <w:r>
        <w:pict>
          <v:rect style="width:0;height:1.5pt" o:hralign="center" o:hrstd="t" o:hr="t"/>
        </w:pict>
      </w:r>
    </w:p>
    <w:bookmarkEnd w:id="25"/>
    <w:bookmarkStart w:id="31" w:name="Xc08db8cf06130443fc92e310151fe387c3df695"/>
    <w:p>
      <w:pPr>
        <w:pStyle w:val="Heading2"/>
      </w:pPr>
      <w:r>
        <w:t xml:space="preserve">4. Trabalho diário e responsabilidades</w:t>
      </w:r>
    </w:p>
    <w:bookmarkStart w:id="26" w:name="Xf4b4fcc540cd5cf28e1eefd1a30cd55fb8c939b"/>
    <w:p>
      <w:pPr>
        <w:pStyle w:val="Heading3"/>
      </w:pPr>
      <w:r>
        <w:t xml:space="preserve">Preparação de documentos e controle de qualidade</w:t>
      </w:r>
    </w:p>
    <w:p>
      <w:pPr>
        <w:pStyle w:val="FirstParagraph"/>
      </w:pPr>
      <w:r>
        <w:t xml:space="preserve">Você pode preparar correspondência, revisar modelos, formatar documentos, organizar anexos, comparar versões, revisar cabeçalhos, atualizar índices, montar pastas e confirmar campos administrativos. Precisão é essencial porque data, nome de parte, destino, anexo ou prazo incorreto pode gerar consequências sérias.</w:t>
      </w:r>
    </w:p>
    <w:bookmarkEnd w:id="26"/>
    <w:bookmarkStart w:id="27" w:name="calendários-e-prazos"/>
    <w:p>
      <w:pPr>
        <w:pStyle w:val="Heading3"/>
      </w:pPr>
      <w:r>
        <w:t xml:space="preserve">Calendários e prazos</w:t>
      </w:r>
    </w:p>
    <w:p>
      <w:pPr>
        <w:pStyle w:val="FirstParagraph"/>
      </w:pPr>
      <w:r>
        <w:t xml:space="preserve">Escritórios jurídicos trabalham com leis, regras judiciais, datas de protocolo, audiências, marcos contratuais, compromissos de clientes e prazos internos. Profissionais administrativos podem registrar e manter datas, mas devem seguir o sistema de calendário e supervisão aprovado em vez de interpretar sozinhos um prazo jurídico duvidoso.</w:t>
      </w:r>
    </w:p>
    <w:bookmarkEnd w:id="27"/>
    <w:bookmarkStart w:id="28" w:name="comunicação-com-clientes-e-terceiros"/>
    <w:p>
      <w:pPr>
        <w:pStyle w:val="Heading3"/>
      </w:pPr>
      <w:r>
        <w:t xml:space="preserve">Comunicação com clientes e terceiros</w:t>
      </w:r>
    </w:p>
    <w:p>
      <w:pPr>
        <w:pStyle w:val="FirstParagraph"/>
      </w:pPr>
      <w:r>
        <w:t xml:space="preserve">Você pode atender ligações, agendar reuniões, coletar informações rotineiras de intake, enviar comunicações aprovadas, fornecer informações logísticas e encaminhar perguntas. Não transforme comunicação rotineira em aconselhamento jurídico.</w:t>
      </w:r>
    </w:p>
    <w:bookmarkEnd w:id="28"/>
    <w:bookmarkStart w:id="29" w:name="gestão-de-arquivos-e-assuntos"/>
    <w:p>
      <w:pPr>
        <w:pStyle w:val="Heading3"/>
      </w:pPr>
      <w:r>
        <w:t xml:space="preserve">Gestão de arquivos e assuntos</w:t>
      </w:r>
    </w:p>
    <w:p>
      <w:pPr>
        <w:pStyle w:val="FirstParagraph"/>
      </w:pPr>
      <w:r>
        <w:t xml:space="preserve">O trabalho pode incluir abrir e fechar arquivos, aplicar convenções de nomes, revisar metadados, manter sistemas de gestão documental, digitalizar, indexar, arquivar, seguir regras de retenção e restringir acesso a assuntos sensíveis.</w:t>
      </w:r>
    </w:p>
    <w:bookmarkEnd w:id="29"/>
    <w:bookmarkStart w:id="30" w:name="faturamento-e-operações"/>
    <w:p>
      <w:pPr>
        <w:pStyle w:val="Heading3"/>
      </w:pPr>
      <w:r>
        <w:t xml:space="preserve">Faturamento e operações</w:t>
      </w:r>
    </w:p>
    <w:p>
      <w:pPr>
        <w:pStyle w:val="FirstParagraph"/>
      </w:pPr>
      <w:r>
        <w:t xml:space="preserve">Dependendo do empregador, pode haver apoio a registros de tempo, faturas, despesas, fornecedores, compras, documentação de contratação ou relatórios administrativos. Não altere termos de cobrança, financeiros ou de representação além da sua autorização.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726f592c3c35c214035fe5d0c0b9edf03ea3cbe"/>
    <w:p>
      <w:pPr>
        <w:pStyle w:val="Heading2"/>
      </w:pPr>
      <w:r>
        <w:t xml:space="preserve">5. Competências principais e tecnologia</w:t>
      </w:r>
    </w:p>
    <w:p>
      <w:pPr>
        <w:pStyle w:val="FirstParagraph"/>
      </w:pPr>
      <w:r>
        <w:t xml:space="preserve">Competências úteis incluem:</w:t>
      </w:r>
    </w:p>
    <w:p>
      <w:pPr>
        <w:numPr>
          <w:ilvl w:val="0"/>
          <w:numId w:val="1006"/>
        </w:numPr>
        <w:pStyle w:val="Compact"/>
      </w:pPr>
      <w:r>
        <w:t xml:space="preserve">redação profissional e revisão;</w:t>
      </w:r>
    </w:p>
    <w:p>
      <w:pPr>
        <w:numPr>
          <w:ilvl w:val="0"/>
          <w:numId w:val="1006"/>
        </w:numPr>
        <w:pStyle w:val="Compact"/>
      </w:pPr>
      <w:r>
        <w:t xml:space="preserve">gramática, ortografia, pontuação e formatação;</w:t>
      </w:r>
    </w:p>
    <w:p>
      <w:pPr>
        <w:numPr>
          <w:ilvl w:val="0"/>
          <w:numId w:val="1006"/>
        </w:numPr>
        <w:pStyle w:val="Compact"/>
      </w:pPr>
      <w:r>
        <w:t xml:space="preserve">organização e gestão de prioridades;</w:t>
      </w:r>
    </w:p>
    <w:p>
      <w:pPr>
        <w:numPr>
          <w:ilvl w:val="0"/>
          <w:numId w:val="1006"/>
        </w:numPr>
        <w:pStyle w:val="Compact"/>
      </w:pPr>
      <w:r>
        <w:t xml:space="preserve">disciplina de calendário e prazos;</w:t>
      </w:r>
    </w:p>
    <w:p>
      <w:pPr>
        <w:numPr>
          <w:ilvl w:val="0"/>
          <w:numId w:val="1006"/>
        </w:numPr>
        <w:pStyle w:val="Compact"/>
      </w:pPr>
      <w:r>
        <w:t xml:space="preserve">escuta ativa e comunicação telefônica profissional;</w:t>
      </w:r>
    </w:p>
    <w:p>
      <w:pPr>
        <w:numPr>
          <w:ilvl w:val="0"/>
          <w:numId w:val="1006"/>
        </w:numPr>
        <w:pStyle w:val="Compact"/>
      </w:pPr>
      <w:r>
        <w:t xml:space="preserve">confidencialidade e discrição;</w:t>
      </w:r>
    </w:p>
    <w:p>
      <w:pPr>
        <w:numPr>
          <w:ilvl w:val="0"/>
          <w:numId w:val="1006"/>
        </w:numPr>
        <w:pStyle w:val="Compact"/>
      </w:pPr>
      <w:r>
        <w:t xml:space="preserve">gestão documental;</w:t>
      </w:r>
    </w:p>
    <w:p>
      <w:pPr>
        <w:numPr>
          <w:ilvl w:val="0"/>
          <w:numId w:val="1006"/>
        </w:numPr>
        <w:pStyle w:val="Compact"/>
      </w:pPr>
      <w:r>
        <w:t xml:space="preserve">entrada precisa de dados;</w:t>
      </w:r>
    </w:p>
    <w:p>
      <w:pPr>
        <w:numPr>
          <w:ilvl w:val="0"/>
          <w:numId w:val="1006"/>
        </w:numPr>
        <w:pStyle w:val="Compact"/>
      </w:pPr>
      <w:r>
        <w:t xml:space="preserve">atendimento a clientes;</w:t>
      </w:r>
    </w:p>
    <w:p>
      <w:pPr>
        <w:numPr>
          <w:ilvl w:val="0"/>
          <w:numId w:val="1006"/>
        </w:numPr>
        <w:pStyle w:val="Compact"/>
      </w:pPr>
      <w:r>
        <w:t xml:space="preserve">aritmética básica para despesas e apoio ao faturamento;</w:t>
      </w:r>
    </w:p>
    <w:p>
      <w:pPr>
        <w:numPr>
          <w:ilvl w:val="0"/>
          <w:numId w:val="1006"/>
        </w:numPr>
        <w:pStyle w:val="Compact"/>
      </w:pPr>
      <w:r>
        <w:t xml:space="preserve">trabalho em equipe e julgamento para escalar;</w:t>
      </w:r>
    </w:p>
    <w:p>
      <w:pPr>
        <w:numPr>
          <w:ilvl w:val="0"/>
          <w:numId w:val="1006"/>
        </w:numPr>
        <w:pStyle w:val="Compact"/>
      </w:pPr>
      <w:r>
        <w:t xml:space="preserve">capacidade de aprender terminologia jurídica sem se apresentar como advogado.</w:t>
      </w:r>
    </w:p>
    <w:p>
      <w:pPr>
        <w:pStyle w:val="FirstParagraph"/>
      </w:pPr>
      <w:r>
        <w:t xml:space="preserve">Categorias de tecnologia podem incluir:</w:t>
      </w:r>
    </w:p>
    <w:p>
      <w:pPr>
        <w:numPr>
          <w:ilvl w:val="0"/>
          <w:numId w:val="1007"/>
        </w:numPr>
        <w:pStyle w:val="Compact"/>
      </w:pPr>
      <w:r>
        <w:t xml:space="preserve">processadores de texto;</w:t>
      </w:r>
    </w:p>
    <w:p>
      <w:pPr>
        <w:numPr>
          <w:ilvl w:val="0"/>
          <w:numId w:val="1007"/>
        </w:numPr>
        <w:pStyle w:val="Compact"/>
      </w:pPr>
      <w:r>
        <w:t xml:space="preserve">planilhas;</w:t>
      </w:r>
    </w:p>
    <w:p>
      <w:pPr>
        <w:numPr>
          <w:ilvl w:val="0"/>
          <w:numId w:val="1007"/>
        </w:numPr>
        <w:pStyle w:val="Compact"/>
      </w:pPr>
      <w:r>
        <w:t xml:space="preserve">e-mail e calendário;</w:t>
      </w:r>
    </w:p>
    <w:p>
      <w:pPr>
        <w:numPr>
          <w:ilvl w:val="0"/>
          <w:numId w:val="1007"/>
        </w:numPr>
        <w:pStyle w:val="Compact"/>
      </w:pPr>
      <w:r>
        <w:t xml:space="preserve">ferramentas PDF;</w:t>
      </w:r>
    </w:p>
    <w:p>
      <w:pPr>
        <w:numPr>
          <w:ilvl w:val="0"/>
          <w:numId w:val="1007"/>
        </w:numPr>
        <w:pStyle w:val="Compact"/>
      </w:pPr>
      <w:r>
        <w:t xml:space="preserve">sistemas de gestão documental;</w:t>
      </w:r>
    </w:p>
    <w:p>
      <w:pPr>
        <w:numPr>
          <w:ilvl w:val="0"/>
          <w:numId w:val="1007"/>
        </w:numPr>
        <w:pStyle w:val="Compact"/>
      </w:pPr>
      <w:r>
        <w:t xml:space="preserve">sistemas de gestão de casos ou assuntos;</w:t>
      </w:r>
    </w:p>
    <w:p>
      <w:pPr>
        <w:numPr>
          <w:ilvl w:val="0"/>
          <w:numId w:val="1007"/>
        </w:numPr>
        <w:pStyle w:val="Compact"/>
      </w:pPr>
      <w:r>
        <w:t xml:space="preserve">sistemas de tempo e faturamento;</w:t>
      </w:r>
    </w:p>
    <w:p>
      <w:pPr>
        <w:numPr>
          <w:ilvl w:val="0"/>
          <w:numId w:val="1007"/>
        </w:numPr>
        <w:pStyle w:val="Compact"/>
      </w:pPr>
      <w:r>
        <w:t xml:space="preserve">plataformas eletrônicas de protocolo judicial;</w:t>
      </w:r>
    </w:p>
    <w:p>
      <w:pPr>
        <w:numPr>
          <w:ilvl w:val="0"/>
          <w:numId w:val="1007"/>
        </w:numPr>
        <w:pStyle w:val="Compact"/>
      </w:pPr>
      <w:r>
        <w:t xml:space="preserve">plataformas seguras de compartilhamento de arquivos;</w:t>
      </w:r>
    </w:p>
    <w:p>
      <w:pPr>
        <w:numPr>
          <w:ilvl w:val="0"/>
          <w:numId w:val="1007"/>
        </w:numPr>
        <w:pStyle w:val="Compact"/>
      </w:pPr>
      <w:r>
        <w:t xml:space="preserve">videoconferência e colaboração;</w:t>
      </w:r>
    </w:p>
    <w:p>
      <w:pPr>
        <w:numPr>
          <w:ilvl w:val="0"/>
          <w:numId w:val="1007"/>
        </w:numPr>
        <w:pStyle w:val="Compact"/>
      </w:pPr>
      <w:r>
        <w:t xml:space="preserve">ferramentas aprovadas de IA ou automação documental.</w:t>
      </w:r>
    </w:p>
    <w:p>
      <w:pPr>
        <w:pStyle w:val="FirstParagraph"/>
      </w:pPr>
      <w:r>
        <w:t xml:space="preserve">Para entrada na profissão, aprender fluxos controlados com precisão e proteger informações é mais importante que dominar uma marca específica.</w:t>
      </w:r>
    </w:p>
    <w:p>
      <w:r>
        <w:pict>
          <v:rect style="width:0;height:1.5pt" o:hralign="center" o:hrstd="t" o:hr="t"/>
        </w:pict>
      </w:r>
    </w:p>
    <w:bookmarkEnd w:id="32"/>
    <w:bookmarkStart w:id="36" w:name="Xa7dab1ea25b54efec1790d788ccadc6d5eddc6e"/>
    <w:p>
      <w:pPr>
        <w:pStyle w:val="Heading2"/>
      </w:pPr>
      <w:r>
        <w:t xml:space="preserve">6. Requisitos de entrada</w:t>
      </w:r>
    </w:p>
    <w:bookmarkStart w:id="33" w:name="estados-unidos"/>
    <w:p>
      <w:pPr>
        <w:pStyle w:val="Heading3"/>
      </w:pPr>
      <w:r>
        <w:t xml:space="preserve">Estados Unidos</w:t>
      </w:r>
    </w:p>
    <w:p>
      <w:pPr>
        <w:pStyle w:val="FirstParagraph"/>
      </w:pPr>
      <w:r>
        <w:t xml:space="preserve">O U.S. Bureau of Labor Statistics informa que concluintes do ensino médio confortáveis com processadores de texto e planilhas normalmente conseguem se qualificar para funções administrativas iniciais. Secretários jurídicos e médicos podem precisar de treinamento adicional em terminologia específica do setor.</w:t>
      </w:r>
    </w:p>
    <w:p>
      <w:pPr>
        <w:pStyle w:val="BodyText"/>
      </w:pPr>
      <w:r>
        <w:t xml:space="preserve">Empregadores também podem preferir ou exigir:</w:t>
      </w:r>
    </w:p>
    <w:p>
      <w:pPr>
        <w:numPr>
          <w:ilvl w:val="0"/>
          <w:numId w:val="1008"/>
        </w:numPr>
        <w:pStyle w:val="Compact"/>
      </w:pPr>
      <w:r>
        <w:t xml:space="preserve">experiência anterior em escritório ou atendimento ao cliente;</w:t>
      </w:r>
    </w:p>
    <w:p>
      <w:pPr>
        <w:numPr>
          <w:ilvl w:val="0"/>
          <w:numId w:val="1008"/>
        </w:numPr>
        <w:pStyle w:val="Compact"/>
      </w:pPr>
      <w:r>
        <w:t xml:space="preserve">boa digitação e revisão;</w:t>
      </w:r>
    </w:p>
    <w:p>
      <w:pPr>
        <w:numPr>
          <w:ilvl w:val="0"/>
          <w:numId w:val="1008"/>
        </w:numPr>
        <w:pStyle w:val="Compact"/>
      </w:pPr>
      <w:r>
        <w:t xml:space="preserve">familiaridade com terminologia jurídica;</w:t>
      </w:r>
    </w:p>
    <w:p>
      <w:pPr>
        <w:numPr>
          <w:ilvl w:val="0"/>
          <w:numId w:val="1008"/>
        </w:numPr>
        <w:pStyle w:val="Compact"/>
      </w:pPr>
      <w:r>
        <w:t xml:space="preserve">experiência com protocolo judicial ou gestão documental;</w:t>
      </w:r>
    </w:p>
    <w:p>
      <w:pPr>
        <w:numPr>
          <w:ilvl w:val="0"/>
          <w:numId w:val="1008"/>
        </w:numPr>
        <w:pStyle w:val="Compact"/>
      </w:pPr>
      <w:r>
        <w:t xml:space="preserve">certificado, estudos em community college ou associate degree;</w:t>
      </w:r>
    </w:p>
    <w:p>
      <w:pPr>
        <w:numPr>
          <w:ilvl w:val="0"/>
          <w:numId w:val="1008"/>
        </w:numPr>
        <w:pStyle w:val="Compact"/>
      </w:pPr>
      <w:r>
        <w:t xml:space="preserve">comunicação bilíngue para certas populações de clientes;</w:t>
      </w:r>
    </w:p>
    <w:p>
      <w:pPr>
        <w:numPr>
          <w:ilvl w:val="0"/>
          <w:numId w:val="1008"/>
        </w:numPr>
        <w:pStyle w:val="Compact"/>
      </w:pPr>
      <w:r>
        <w:t xml:space="preserve">verificação de antecedentes ou outros controles específicos.</w:t>
      </w:r>
    </w:p>
    <w:p>
      <w:pPr>
        <w:pStyle w:val="FirstParagraph"/>
      </w:pPr>
      <w:r>
        <w:t xml:space="preserve">Esses requisitos dependem do empregador e não são regras universais de licenciamento da ocupação.</w:t>
      </w:r>
    </w:p>
    <w:bookmarkEnd w:id="33"/>
    <w:bookmarkStart w:id="34" w:name="canadá"/>
    <w:p>
      <w:pPr>
        <w:pStyle w:val="Heading3"/>
      </w:pPr>
      <w:r>
        <w:t xml:space="preserve">Canadá</w:t>
      </w:r>
    </w:p>
    <w:p>
      <w:pPr>
        <w:pStyle w:val="FirstParagraph"/>
      </w:pPr>
      <w:r>
        <w:t xml:space="preserve">O Government of Canada Job Bank mapeia a função como</w:t>
      </w:r>
      <w:r>
        <w:t xml:space="preserve"> </w:t>
      </w:r>
      <w:r>
        <w:rPr>
          <w:bCs/>
          <w:b/>
        </w:rPr>
        <w:t xml:space="preserve">NOC 13111 — Legal administrative assistants</w:t>
      </w:r>
      <w:r>
        <w:t xml:space="preserve">. O Job Bank afirma que a ocupação geralmente requer diploma de college, treinamento de apprenticeship inferior a dois anos ou mais de seis meses de treinamento no trabalho.</w:t>
      </w:r>
    </w:p>
    <w:p>
      <w:pPr>
        <w:pStyle w:val="BodyText"/>
      </w:pPr>
      <w:r>
        <w:t xml:space="preserve">Os requisitos variam por província, empregador e atividades. Verifique a vaga atual e as regras locais.</w:t>
      </w:r>
    </w:p>
    <w:bookmarkEnd w:id="34"/>
    <w:bookmarkStart w:id="35" w:name="colômbia-e-américa-latina"/>
    <w:p>
      <w:pPr>
        <w:pStyle w:val="Heading3"/>
      </w:pPr>
      <w:r>
        <w:t xml:space="preserve">Colômbia e América Latina</w:t>
      </w:r>
    </w:p>
    <w:p>
      <w:pPr>
        <w:pStyle w:val="FirstParagraph"/>
      </w:pPr>
      <w:r>
        <w:t xml:space="preserve">Não existe uma credencial única latino-americana que autorize trabalho administrativo jurídico em todos os países. Sistemas educacionais, profissões jurídicas, tribunais, títulos e padrões de contratação variam.</w:t>
      </w:r>
    </w:p>
    <w:p>
      <w:pPr>
        <w:pStyle w:val="BodyText"/>
      </w:pPr>
      <w:r>
        <w:t xml:space="preserve">Na Colômbia, treinamento administrativo geral do SENA pode desenvolver competências transferíveis. Ele não é licença para exercer advocacia nem qualifica automaticamente para trabalho jurídico especializado.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fbca72bdf0db8cda93972557f0b2b6260c3ab9f"/>
    <w:p>
      <w:pPr>
        <w:pStyle w:val="Heading2"/>
      </w:pPr>
      <w:r>
        <w:t xml:space="preserve">7. Caminho nos Estados Unidos</w:t>
      </w:r>
    </w:p>
    <w:bookmarkStart w:id="37" w:name="X72e5f7a2c3c39fa32f2f780b652504268fed366"/>
    <w:p>
      <w:pPr>
        <w:pStyle w:val="Heading3"/>
      </w:pPr>
      <w:r>
        <w:t xml:space="preserve">Etapa 1 — Desenvolva fundamentos de escritório</w:t>
      </w:r>
    </w:p>
    <w:p>
      <w:pPr>
        <w:pStyle w:val="FirstParagraph"/>
      </w:pPr>
      <w:r>
        <w:t xml:space="preserve">Fortaleça processamento de texto, formatação documental, revisão, e-mail, calendário, planilhas, PDF, gestão de registros e comunicação profissional.</w:t>
      </w:r>
    </w:p>
    <w:bookmarkEnd w:id="37"/>
    <w:bookmarkStart w:id="38" w:name="X1e8606e09d3b32c648e7ea143a4bdb5c20db2a1"/>
    <w:p>
      <w:pPr>
        <w:pStyle w:val="Heading3"/>
      </w:pPr>
      <w:r>
        <w:t xml:space="preserve">Etapa 2 — Aprenda terminologia de escritório jurídico</w:t>
      </w:r>
    </w:p>
    <w:p>
      <w:pPr>
        <w:pStyle w:val="FirstParagraph"/>
      </w:pPr>
      <w:r>
        <w:t xml:space="preserve">Estude termos comuns ligados a tribunais, assuntos, clientes, petições, discovery, audiências, contratos, protocolos, notificações, prazos, confidencialidade, privilégio e faturamento. Aprenda o suficiente para apoiar o fluxo com precisão, não para dar interpretação jurídica além da sua função.</w:t>
      </w:r>
    </w:p>
    <w:bookmarkEnd w:id="38"/>
    <w:bookmarkStart w:id="39" w:name="etapa-3--leia-vagas-reais"/>
    <w:p>
      <w:pPr>
        <w:pStyle w:val="Heading3"/>
      </w:pPr>
      <w:r>
        <w:t xml:space="preserve">Etapa 3 — Leia vagas reais</w:t>
      </w:r>
    </w:p>
    <w:p>
      <w:pPr>
        <w:pStyle w:val="FirstParagraph"/>
      </w:pPr>
      <w:r>
        <w:t xml:space="preserve">Compare de 15 a 20 vagas atuais no mercado desejado. Registre requisitos repetidos como litigation support, e-filing, Microsoft 365, gestão documental, time entry, proofreading, calendaring ou experiência em área jurídica específica.</w:t>
      </w:r>
    </w:p>
    <w:bookmarkEnd w:id="39"/>
    <w:bookmarkStart w:id="40" w:name="X9342e5302e22cd9dd05925c9da44d0f7675c580"/>
    <w:p>
      <w:pPr>
        <w:pStyle w:val="Heading3"/>
      </w:pPr>
      <w:r>
        <w:t xml:space="preserve">Etapa 4 — Use primeiro aprendizagem gratuita ou apoiada pelo empregador</w:t>
      </w:r>
    </w:p>
    <w:p>
      <w:pPr>
        <w:pStyle w:val="FirstParagraph"/>
      </w:pPr>
      <w:r>
        <w:t xml:space="preserve">Antes de pagar por certificado privado, determine se os empregadores-alvo realmente o exigem. Muitas competências podem ser desenvolvidas por treinamento do empregador, bibliotecas, programas públicos de emprego, community colleges e prática de software de baixo custo.</w:t>
      </w:r>
    </w:p>
    <w:bookmarkEnd w:id="40"/>
    <w:bookmarkStart w:id="41" w:name="X9b456016c2863036666841d0fdc12475c00ee09"/>
    <w:p>
      <w:pPr>
        <w:pStyle w:val="Heading3"/>
      </w:pPr>
      <w:r>
        <w:t xml:space="preserve">Etapa 5 — Entre e especialize-se gradualmente</w:t>
      </w:r>
    </w:p>
    <w:p>
      <w:pPr>
        <w:pStyle w:val="FirstParagraph"/>
      </w:pPr>
      <w:r>
        <w:t xml:space="preserve">Depois de contratado, construa credibilidade com precisão, confidencialidade, gestão confiável de prazos e boa comunicação. Em seguida, desenvolva conhecimento em litígios, direito corporativo, imobiliário, trabalhista, propriedade intelectual, família, governo, regulação ou outras áreas.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8fefd33196decabeb8d6a089f2bcd2c5c7bf109"/>
    <w:p>
      <w:pPr>
        <w:pStyle w:val="Heading2"/>
      </w:pPr>
      <w:r>
        <w:t xml:space="preserve">8. Caminho no Canadá</w:t>
      </w:r>
    </w:p>
    <w:p>
      <w:pPr>
        <w:pStyle w:val="FirstParagraph"/>
      </w:pPr>
      <w:r>
        <w:t xml:space="preserve">A principal referência canadense é</w:t>
      </w:r>
      <w:r>
        <w:t xml:space="preserve"> </w:t>
      </w:r>
      <w:r>
        <w:rPr>
          <w:bCs/>
          <w:b/>
        </w:rPr>
        <w:t xml:space="preserve">NOC 13111 — Legal administrative assistants</w:t>
      </w:r>
      <w:r>
        <w:t xml:space="preserve">.</w:t>
      </w:r>
    </w:p>
    <w:p>
      <w:pPr>
        <w:pStyle w:val="BodyText"/>
      </w:pPr>
      <w:r>
        <w:t xml:space="preserve">Uma sequência prática é:</w:t>
      </w:r>
    </w:p>
    <w:p>
      <w:pPr>
        <w:numPr>
          <w:ilvl w:val="0"/>
          <w:numId w:val="1009"/>
        </w:numPr>
        <w:pStyle w:val="Compact"/>
      </w:pPr>
      <w:r>
        <w:t xml:space="preserve">revisar o perfil atual do Job Bank para NOC 13111;</w:t>
      </w:r>
    </w:p>
    <w:p>
      <w:pPr>
        <w:numPr>
          <w:ilvl w:val="0"/>
          <w:numId w:val="1009"/>
        </w:numPr>
        <w:pStyle w:val="Compact"/>
      </w:pPr>
      <w:r>
        <w:t xml:space="preserve">comparar requisitos de sua província ou território;</w:t>
      </w:r>
    </w:p>
    <w:p>
      <w:pPr>
        <w:numPr>
          <w:ilvl w:val="0"/>
          <w:numId w:val="1009"/>
        </w:numPr>
        <w:pStyle w:val="Compact"/>
      </w:pPr>
      <w:r>
        <w:t xml:space="preserve">identificar se empregadores pedem repetidamente college, experiência, software, bilinguismo ou conhecimento de área jurídica;</w:t>
      </w:r>
    </w:p>
    <w:p>
      <w:pPr>
        <w:numPr>
          <w:ilvl w:val="0"/>
          <w:numId w:val="1009"/>
        </w:numPr>
        <w:pStyle w:val="Compact"/>
      </w:pPr>
      <w:r>
        <w:t xml:space="preserve">verificar reconhecimento e custo de qualquer programa de ensino;</w:t>
      </w:r>
    </w:p>
    <w:p>
      <w:pPr>
        <w:numPr>
          <w:ilvl w:val="0"/>
          <w:numId w:val="1009"/>
        </w:numPr>
        <w:pStyle w:val="Compact"/>
      </w:pPr>
      <w:r>
        <w:t xml:space="preserve">desenvolver competências de escritório, documentação, calendário, confidencialidade e terminologia jurídica;</w:t>
      </w:r>
    </w:p>
    <w:p>
      <w:pPr>
        <w:numPr>
          <w:ilvl w:val="0"/>
          <w:numId w:val="1009"/>
        </w:numPr>
        <w:pStyle w:val="Compact"/>
      </w:pPr>
      <w:r>
        <w:t xml:space="preserve">confirmar autorização para trabalhar e condições jurisdicionais antes de depender de uma vaga.</w:t>
      </w:r>
    </w:p>
    <w:p>
      <w:pPr>
        <w:pStyle w:val="FirstParagraph"/>
      </w:pPr>
      <w:r>
        <w:t xml:space="preserve">Os dados nacionais atuais do Job Bank revisados nesta edição mostram: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C$18,75/hora baixo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C$27,47/hora mediano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C$41,72/hora alto</w:t>
      </w:r>
      <w:r>
        <w:t xml:space="preserve">.</w:t>
      </w:r>
    </w:p>
    <w:p>
      <w:pPr>
        <w:pStyle w:val="FirstParagraph"/>
      </w:pPr>
      <w:r>
        <w:t xml:space="preserve">Os salários foram atualizados em 19 de novembro de 2025 usando dados da Labour Force Survey 2023–2024 da Statistics Canada. São valores nacionais de referência, não ofertas garantidas.</w:t>
      </w:r>
    </w:p>
    <w:p>
      <w:r>
        <w:pict>
          <v:rect style="width:0;height:1.5pt" o:hralign="center" o:hrstd="t" o:hr="t"/>
        </w:pict>
      </w:r>
    </w:p>
    <w:bookmarkEnd w:id="43"/>
    <w:bookmarkStart w:id="45" w:name="Xb4466fff39f01ad34c7126818ad7049c108bbfc"/>
    <w:p>
      <w:pPr>
        <w:pStyle w:val="Heading2"/>
      </w:pPr>
      <w:r>
        <w:t xml:space="preserve">9. Caminho na América Latina e Colômbia</w:t>
      </w:r>
    </w:p>
    <w:p>
      <w:pPr>
        <w:pStyle w:val="FirstParagraph"/>
      </w:pPr>
      <w:r>
        <w:t xml:space="preserve">O trabalho administrativo jurídico varia muito na América Latina porque cada país tem sua própria profissão jurídica, tribunais, sistema educacional, mercado de trabalho e regras sobre serviços prestados por não advogados.</w:t>
      </w:r>
    </w:p>
    <w:p>
      <w:pPr>
        <w:pStyle w:val="BodyText"/>
      </w:pPr>
      <w:r>
        <w:t xml:space="preserve">Para qualquer país:</w:t>
      </w:r>
    </w:p>
    <w:p>
      <w:pPr>
        <w:numPr>
          <w:ilvl w:val="0"/>
          <w:numId w:val="1011"/>
        </w:numPr>
        <w:pStyle w:val="Compact"/>
      </w:pPr>
      <w:r>
        <w:t xml:space="preserve">identifique autoridades oficiais de justiça, tribunais, trabalho e educação;</w:t>
      </w:r>
    </w:p>
    <w:p>
      <w:pPr>
        <w:numPr>
          <w:ilvl w:val="0"/>
          <w:numId w:val="1011"/>
        </w:numPr>
        <w:pStyle w:val="Compact"/>
      </w:pPr>
      <w:r>
        <w:t xml:space="preserve">revise vagas reais de escritórios jurídicos;</w:t>
      </w:r>
    </w:p>
    <w:p>
      <w:pPr>
        <w:numPr>
          <w:ilvl w:val="0"/>
          <w:numId w:val="1011"/>
        </w:numPr>
        <w:pStyle w:val="Compact"/>
      </w:pPr>
      <w:r>
        <w:t xml:space="preserve">identifique se o cargo é administrativo, semelhante a paralegal, voltado a tribunais ou regulado;</w:t>
      </w:r>
    </w:p>
    <w:p>
      <w:pPr>
        <w:numPr>
          <w:ilvl w:val="0"/>
          <w:numId w:val="1011"/>
        </w:numPr>
        <w:pStyle w:val="Compact"/>
      </w:pPr>
      <w:r>
        <w:t xml:space="preserve">diferencie assistência administrativa de atividades reservadas a advogados ou outros profissionais autorizados;</w:t>
      </w:r>
    </w:p>
    <w:p>
      <w:pPr>
        <w:numPr>
          <w:ilvl w:val="0"/>
          <w:numId w:val="1011"/>
        </w:numPr>
        <w:pStyle w:val="Compact"/>
      </w:pPr>
      <w:r>
        <w:t xml:space="preserve">verifique reconhecimento educacional antes de pagar um provedor.</w:t>
      </w:r>
    </w:p>
    <w:bookmarkStart w:id="44" w:name="X2eeec5b0af1e11d999c666f4f9eacdb5cb0ac2b"/>
    <w:p>
      <w:pPr>
        <w:pStyle w:val="Heading3"/>
      </w:pPr>
      <w:r>
        <w:t xml:space="preserve">Colômbia — opção gratuita primeiro com SENA</w:t>
      </w:r>
    </w:p>
    <w:p>
      <w:pPr>
        <w:pStyle w:val="FirstParagraph"/>
      </w:pPr>
      <w:r>
        <w:t xml:space="preserve">O SENA Betowa atualmente apresenta</w:t>
      </w:r>
      <w:r>
        <w:t xml:space="preserve"> </w:t>
      </w:r>
      <w:r>
        <w:rPr>
          <w:bCs/>
          <w:b/>
        </w:rPr>
        <w:t xml:space="preserve">ASISTENCIA ADMINISTRATIVA</w:t>
      </w:r>
      <w:r>
        <w:t xml:space="preserve"> </w:t>
      </w:r>
      <w:r>
        <w:t xml:space="preserve">como programa técnico titulado com:</w:t>
      </w:r>
    </w:p>
    <w:p>
      <w:pPr>
        <w:numPr>
          <w:ilvl w:val="0"/>
          <w:numId w:val="1012"/>
        </w:numPr>
        <w:pStyle w:val="Compact"/>
      </w:pPr>
      <w:r>
        <w:t xml:space="preserve">duração de</w:t>
      </w:r>
      <w:r>
        <w:t xml:space="preserve"> </w:t>
      </w:r>
      <w:r>
        <w:rPr>
          <w:bCs/>
          <w:b/>
        </w:rPr>
        <w:t xml:space="preserve">2.208 horas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nível de formação</w:t>
      </w:r>
      <w:r>
        <w:t xml:space="preserve"> </w:t>
      </w:r>
      <w:r>
        <w:rPr>
          <w:bCs/>
          <w:b/>
        </w:rPr>
        <w:t xml:space="preserve">Técnico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idade mínima exibida de</w:t>
      </w:r>
      <w:r>
        <w:t xml:space="preserve"> </w:t>
      </w:r>
      <w:r>
        <w:rPr>
          <w:bCs/>
          <w:b/>
        </w:rPr>
        <w:t xml:space="preserve">14+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admissão sujeita à disponibilidade de vagas e ao procedimento de ingresso do SENA.</w:t>
      </w:r>
    </w:p>
    <w:p>
      <w:pPr>
        <w:pStyle w:val="FirstParagraph"/>
      </w:pPr>
      <w:r>
        <w:t xml:space="preserve">O programa inclui competências administrativas como atendimento ao cliente, comunicação, elaboração e processamento de documentos, gestão de informação, ferramentas digitais e outras bases de escritório. São fundamentos transferíveis para apoio jurídico administrativo.</w:t>
      </w:r>
    </w:p>
    <w:p>
      <w:pPr>
        <w:pStyle w:val="BodyText"/>
      </w:pPr>
      <w:r>
        <w:t xml:space="preserve">O programa não é habilitação para exercer advocacia. Quem pretende trabalhar em escritório jurídico deve complementar a administração geral com terminologia jurídica, confidencialidade, protocolos, registros e noções de procedimentos dentro dos limites de uma função não advogada.</w:t>
      </w:r>
    </w:p>
    <w:p>
      <w:pPr>
        <w:pStyle w:val="BodyText"/>
      </w:pPr>
      <w:r>
        <w:t xml:space="preserve">Ofertas e turmas do SENA são dinâmicas. Verifique o Betowa antes de depender de data ou local específico.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d9b112aee602eb5d26903db0f44f7540764373f"/>
    <w:p>
      <w:pPr>
        <w:pStyle w:val="Heading2"/>
      </w:pPr>
      <w:r>
        <w:t xml:space="preserve">10. Estratégia de aprendizagem gratuita e de baixo custo</w:t>
      </w:r>
    </w:p>
    <w:p>
      <w:pPr>
        <w:pStyle w:val="FirstParagraph"/>
      </w:pPr>
      <w:r>
        <w:t xml:space="preserve">Use uma sequência gratuita primeiro:</w:t>
      </w:r>
    </w:p>
    <w:p>
      <w:pPr>
        <w:numPr>
          <w:ilvl w:val="0"/>
          <w:numId w:val="1013"/>
        </w:numPr>
        <w:pStyle w:val="Compact"/>
      </w:pPr>
      <w:r>
        <w:t xml:space="preserve">integração e treinamento supervisionado do empregador;</w:t>
      </w:r>
    </w:p>
    <w:p>
      <w:pPr>
        <w:numPr>
          <w:ilvl w:val="0"/>
          <w:numId w:val="1013"/>
        </w:numPr>
        <w:pStyle w:val="Compact"/>
      </w:pPr>
      <w:r>
        <w:t xml:space="preserve">recursos de competências digitais e carreira de bibliotecas públicas;</w:t>
      </w:r>
    </w:p>
    <w:p>
      <w:pPr>
        <w:numPr>
          <w:ilvl w:val="0"/>
          <w:numId w:val="1013"/>
        </w:numPr>
        <w:pStyle w:val="Compact"/>
      </w:pPr>
      <w:r>
        <w:t xml:space="preserve">informações ocupacionais oficiais da O*NET, BLS e Job Bank;</w:t>
      </w:r>
    </w:p>
    <w:p>
      <w:pPr>
        <w:numPr>
          <w:ilvl w:val="0"/>
          <w:numId w:val="1013"/>
        </w:numPr>
        <w:pStyle w:val="Compact"/>
      </w:pPr>
      <w:r>
        <w:t xml:space="preserve">SENA na Colômbia quando houver oferta relevante;</w:t>
      </w:r>
    </w:p>
    <w:p>
      <w:pPr>
        <w:numPr>
          <w:ilvl w:val="0"/>
          <w:numId w:val="1013"/>
        </w:numPr>
        <w:pStyle w:val="Compact"/>
      </w:pPr>
      <w:r>
        <w:t xml:space="preserve">American Job Centers ou outros recursos públicos de emprego nos Estados Unidos;</w:t>
      </w:r>
    </w:p>
    <w:p>
      <w:pPr>
        <w:numPr>
          <w:ilvl w:val="0"/>
          <w:numId w:val="1013"/>
        </w:numPr>
        <w:pStyle w:val="Compact"/>
      </w:pPr>
      <w:r>
        <w:t xml:space="preserve">community college ou formação profissional reconhecida quando vagas justificarem o custo;</w:t>
      </w:r>
    </w:p>
    <w:p>
      <w:pPr>
        <w:numPr>
          <w:ilvl w:val="0"/>
          <w:numId w:val="1013"/>
        </w:numPr>
        <w:pStyle w:val="Compact"/>
      </w:pPr>
      <w:r>
        <w:t xml:space="preserve">certificados privados pagos somente após verificar demanda, custo total, regras de devolução e resultados realistas.</w:t>
      </w:r>
    </w:p>
    <w:p>
      <w:pPr>
        <w:pStyle w:val="FirstParagraph"/>
      </w:pPr>
      <w:r>
        <w:t xml:space="preserve">Tópicos úteis para prática:</w:t>
      </w:r>
    </w:p>
    <w:p>
      <w:pPr>
        <w:numPr>
          <w:ilvl w:val="0"/>
          <w:numId w:val="1014"/>
        </w:numPr>
        <w:pStyle w:val="Compact"/>
      </w:pPr>
      <w:r>
        <w:t xml:space="preserve">formatação profissional de documentos;</w:t>
      </w:r>
    </w:p>
    <w:p>
      <w:pPr>
        <w:numPr>
          <w:ilvl w:val="0"/>
          <w:numId w:val="1014"/>
        </w:numPr>
        <w:pStyle w:val="Compact"/>
      </w:pPr>
      <w:r>
        <w:t xml:space="preserve">revisão e comparação de versões;</w:t>
      </w:r>
    </w:p>
    <w:p>
      <w:pPr>
        <w:numPr>
          <w:ilvl w:val="0"/>
          <w:numId w:val="1014"/>
        </w:numPr>
        <w:pStyle w:val="Compact"/>
      </w:pPr>
      <w:r>
        <w:t xml:space="preserve">fundamentos de planilhas;</w:t>
      </w:r>
    </w:p>
    <w:p>
      <w:pPr>
        <w:numPr>
          <w:ilvl w:val="0"/>
          <w:numId w:val="1014"/>
        </w:numPr>
        <w:pStyle w:val="Compact"/>
      </w:pPr>
      <w:r>
        <w:t xml:space="preserve">fluxos de calendário e prazos;</w:t>
      </w:r>
    </w:p>
    <w:p>
      <w:pPr>
        <w:numPr>
          <w:ilvl w:val="0"/>
          <w:numId w:val="1014"/>
        </w:numPr>
        <w:pStyle w:val="Compact"/>
      </w:pPr>
      <w:r>
        <w:t xml:space="preserve">organização de PDF;</w:t>
      </w:r>
    </w:p>
    <w:p>
      <w:pPr>
        <w:numPr>
          <w:ilvl w:val="0"/>
          <w:numId w:val="1014"/>
        </w:numPr>
        <w:pStyle w:val="Compact"/>
      </w:pPr>
      <w:r>
        <w:t xml:space="preserve">nomes de arquivos e controle de registros;</w:t>
      </w:r>
    </w:p>
    <w:p>
      <w:pPr>
        <w:numPr>
          <w:ilvl w:val="0"/>
          <w:numId w:val="1014"/>
        </w:numPr>
        <w:pStyle w:val="Compact"/>
      </w:pPr>
      <w:r>
        <w:t xml:space="preserve">comunicação profissional por telefone e e-mail;</w:t>
      </w:r>
    </w:p>
    <w:p>
      <w:pPr>
        <w:numPr>
          <w:ilvl w:val="0"/>
          <w:numId w:val="1014"/>
        </w:numPr>
        <w:pStyle w:val="Compact"/>
      </w:pPr>
      <w:r>
        <w:t xml:space="preserve">vocabulário jurídico;</w:t>
      </w:r>
    </w:p>
    <w:p>
      <w:pPr>
        <w:numPr>
          <w:ilvl w:val="0"/>
          <w:numId w:val="1014"/>
        </w:numPr>
        <w:pStyle w:val="Compact"/>
      </w:pPr>
      <w:r>
        <w:t xml:space="preserve">cenários de confidencialidade;</w:t>
      </w:r>
    </w:p>
    <w:p>
      <w:pPr>
        <w:numPr>
          <w:ilvl w:val="0"/>
          <w:numId w:val="1014"/>
        </w:numPr>
        <w:pStyle w:val="Compact"/>
      </w:pPr>
      <w:r>
        <w:t xml:space="preserve">conscientização sobre phishing e engenharia social;</w:t>
      </w:r>
    </w:p>
    <w:p>
      <w:pPr>
        <w:numPr>
          <w:ilvl w:val="0"/>
          <w:numId w:val="1014"/>
        </w:numPr>
        <w:pStyle w:val="Compact"/>
      </w:pPr>
      <w:r>
        <w:t xml:space="preserve">intake simulado usando informações totalmente fictícias.</w:t>
      </w:r>
    </w:p>
    <w:p>
      <w:pPr>
        <w:pStyle w:val="FirstParagraph"/>
      </w:pPr>
      <w:r>
        <w:t xml:space="preserve">Nunca use informações reais de clientes em ambiente de prática não aprovado.</w:t>
      </w:r>
    </w:p>
    <w:p>
      <w:r>
        <w:pict>
          <v:rect style="width:0;height:1.5pt" o:hralign="center" o:hrstd="t" o:hr="t"/>
        </w:pict>
      </w:r>
    </w:p>
    <w:bookmarkEnd w:id="46"/>
    <w:bookmarkStart w:id="51" w:name="X3b764178d3dc3c735ddbf1173f666175803b373"/>
    <w:p>
      <w:pPr>
        <w:pStyle w:val="Heading2"/>
      </w:pPr>
      <w:r>
        <w:t xml:space="preserve">11. Financiamento, bolsas e apoio do empregador</w:t>
      </w:r>
    </w:p>
    <w:bookmarkStart w:id="47" w:name="fafsa-e-ajuda-federal-estudantil"/>
    <w:p>
      <w:pPr>
        <w:pStyle w:val="Heading3"/>
      </w:pPr>
      <w:r>
        <w:t xml:space="preserve">FAFSA e ajuda federal estudantil</w:t>
      </w:r>
    </w:p>
    <w:p>
      <w:pPr>
        <w:pStyle w:val="FirstParagraph"/>
      </w:pPr>
      <w:r>
        <w:t xml:space="preserve">A Free Application for Federal Student Aid (FAFSA) dos Estados Unidos é gratuita. O Federal Student Aid explica que estudantes elegíveis podem usar ajuda federal em colleges, career schools ou trade schools participantes. A ajuda pode incluir grants, Federal Work-Study e empréstimos federais estudantis.</w:t>
      </w:r>
    </w:p>
    <w:p>
      <w:pPr>
        <w:pStyle w:val="BodyText"/>
      </w:pPr>
      <w:r>
        <w:t xml:space="preserve">Não presuma que um curso privado curto para secretariado jurídico seja elegível. Verifique a escola, o programa e a elegibilidade por meio do Federal Student Aid.</w:t>
      </w:r>
    </w:p>
    <w:bookmarkEnd w:id="47"/>
    <w:bookmarkStart w:id="48" w:name="american-job-centers-e-apoio-de-emprego"/>
    <w:p>
      <w:pPr>
        <w:pStyle w:val="Heading3"/>
      </w:pPr>
      <w:r>
        <w:t xml:space="preserve">American Job Centers e apoio de emprego</w:t>
      </w:r>
    </w:p>
    <w:p>
      <w:pPr>
        <w:pStyle w:val="FirstParagraph"/>
      </w:pPr>
      <w:r>
        <w:t xml:space="preserve">Os American Job Centers do U.S. Department of Labor oferecem apoio local de emprego e treinamento. Serviços e elegibilidade variam. Peça ao sistema local confirmação de que o programa e provedor específicos se qualificam antes de pagar supondo que financiamento de força de trabalho cobrirá o custo.</w:t>
      </w:r>
    </w:p>
    <w:bookmarkEnd w:id="48"/>
    <w:bookmarkStart w:id="49" w:name="X8a25e7be03c2aa356a42b50abaf7dae4ea4fdf9"/>
    <w:p>
      <w:pPr>
        <w:pStyle w:val="Heading3"/>
      </w:pPr>
      <w:r>
        <w:t xml:space="preserve">Assistência educacional do empregador — Section 127</w:t>
      </w:r>
    </w:p>
    <w:p>
      <w:pPr>
        <w:pStyle w:val="FirstParagraph"/>
      </w:pPr>
      <w:r>
        <w:t xml:space="preserve">A orientação do IRS de abril de 2026 informa que, sob um plano de assistência educacional do empregador que atenda à Section 127, até</w:t>
      </w:r>
      <w:r>
        <w:t xml:space="preserve"> </w:t>
      </w:r>
      <w:r>
        <w:rPr>
          <w:bCs/>
          <w:b/>
        </w:rPr>
        <w:t xml:space="preserve">US$ 5.250</w:t>
      </w:r>
      <w:r>
        <w:t xml:space="preserve"> </w:t>
      </w:r>
      <w:r>
        <w:t xml:space="preserve">de benefícios qualificados podem ser excluídos da renda bruta do empregado em 2025 e 2026, sujeito às regras aplicáveis e ao plano escrito do empregador. Ajustes de custo de vida aplicam-se aos anos tributários iniciados após 2026.</w:t>
      </w:r>
    </w:p>
    <w:p>
      <w:pPr>
        <w:pStyle w:val="BodyText"/>
      </w:pPr>
      <w:r>
        <w:t xml:space="preserve">Isso não significa que um empregador ofereça US$ 5.250 nem que qualquer curso seja elegível. Obtenha os termos escritos antes de se matricular ou presumir reembolso.</w:t>
      </w:r>
    </w:p>
    <w:bookmarkEnd w:id="49"/>
    <w:bookmarkStart w:id="50" w:name="bolsas"/>
    <w:p>
      <w:pPr>
        <w:pStyle w:val="Heading3"/>
      </w:pPr>
      <w:r>
        <w:t xml:space="preserve">Bolsas</w:t>
      </w:r>
    </w:p>
    <w:p>
      <w:pPr>
        <w:pStyle w:val="FirstParagraph"/>
      </w:pPr>
      <w:r>
        <w:t xml:space="preserve">Pesquise escolas reconhecidas, fundações comunitárias, associações profissionais, programas governamentais ou de emprego e bases de bolsas estabelecidas. Evite provedores que garantam bolsas, pressionem por pagamento imediato ou solicitem dados sensíveis sem razão legítima.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79a3744ef07a892587420127950f36185849ffa"/>
    <w:p>
      <w:pPr>
        <w:pStyle w:val="Heading2"/>
      </w:pPr>
      <w:r>
        <w:t xml:space="preserve">12. Apprenticeship e aprendizagem baseada no trabalho</w:t>
      </w:r>
    </w:p>
    <w:p>
      <w:pPr>
        <w:pStyle w:val="FirstParagraph"/>
      </w:pPr>
      <w:r>
        <w:t xml:space="preserve">A aprendizagem no trabalho é especialmente útil porque competência em escritório jurídico costuma depender de exposição supervisionada a documentos, sistemas, prazos, procedimentos judiciais e práticas específicas do empregador.</w:t>
      </w:r>
    </w:p>
    <w:p>
      <w:pPr>
        <w:pStyle w:val="BodyText"/>
      </w:pPr>
      <w:r>
        <w:t xml:space="preserve">Apprenticeship.gov oferece ferramentas para pesquisar ocupações aprovadas de Registered Apprenticeship e oportunidades atuais. A pesquisa controlada desta edição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estabeleceu um status federal específico e definitivo para O*NET 43-6012.00 que permita afirmar que Legal Administrative Assistant seja universalmente uma ocupação de Registered Apprenticeship.</w:t>
      </w:r>
    </w:p>
    <w:p>
      <w:pPr>
        <w:pStyle w:val="BodyText"/>
      </w:pPr>
      <w:r>
        <w:t xml:space="preserve">Se uma escola, empregador, sindicato, intermediário ou provedor anunciar um “registered apprenticeship”:</w:t>
      </w:r>
    </w:p>
    <w:p>
      <w:pPr>
        <w:numPr>
          <w:ilvl w:val="0"/>
          <w:numId w:val="1015"/>
        </w:numPr>
        <w:pStyle w:val="Compact"/>
      </w:pPr>
      <w:r>
        <w:t xml:space="preserve">obtenha o nome exato do programa e patrocinador;</w:t>
      </w:r>
    </w:p>
    <w:p>
      <w:pPr>
        <w:numPr>
          <w:ilvl w:val="0"/>
          <w:numId w:val="1015"/>
        </w:numPr>
        <w:pStyle w:val="Compact"/>
      </w:pPr>
      <w:r>
        <w:t xml:space="preserve">verifique o registro diretamente;</w:t>
      </w:r>
    </w:p>
    <w:p>
      <w:pPr>
        <w:numPr>
          <w:ilvl w:val="0"/>
          <w:numId w:val="1015"/>
        </w:numPr>
        <w:pStyle w:val="Compact"/>
      </w:pPr>
      <w:r>
        <w:t xml:space="preserve">identifique a ocupação registrada exata;</w:t>
      </w:r>
    </w:p>
    <w:p>
      <w:pPr>
        <w:numPr>
          <w:ilvl w:val="0"/>
          <w:numId w:val="1015"/>
        </w:numPr>
        <w:pStyle w:val="Compact"/>
      </w:pPr>
      <w:r>
        <w:t xml:space="preserve">confirme a autoridade estadual ou federal responsável;</w:t>
      </w:r>
    </w:p>
    <w:p>
      <w:pPr>
        <w:numPr>
          <w:ilvl w:val="0"/>
          <w:numId w:val="1015"/>
        </w:numPr>
        <w:pStyle w:val="Compact"/>
      </w:pPr>
      <w:r>
        <w:t xml:space="preserve">verifique salário, progressão salarial, instrução relacionada, duração, custos e obrigações por escrito.</w:t>
      </w:r>
    </w:p>
    <w:p>
      <w:pPr>
        <w:pStyle w:val="FirstParagraph"/>
      </w:pPr>
      <w:r>
        <w:t xml:space="preserve">Não confunda treinamento remunerado, estágio, job shadowing, mentoria ou onboarding com Registered Apprenticeship. Podem ser valiosos, mas as classificações não são equivalentes.</w:t>
      </w:r>
    </w:p>
    <w:p>
      <w:r>
        <w:pict>
          <v:rect style="width:0;height:1.5pt" o:hralign="center" o:hrstd="t" o:hr="t"/>
        </w:pict>
      </w:r>
    </w:p>
    <w:bookmarkEnd w:id="52"/>
    <w:bookmarkStart w:id="56" w:name="X773943e0db4f444a6c58efdde863116159fac88"/>
    <w:p>
      <w:pPr>
        <w:pStyle w:val="Heading2"/>
      </w:pPr>
      <w:r>
        <w:t xml:space="preserve">13. Pesquisa de renda e mercado de trabalho</w:t>
      </w:r>
    </w:p>
    <w:p>
      <w:pPr>
        <w:pStyle w:val="FirstParagraph"/>
      </w:pPr>
      <w:r>
        <w:t xml:space="preserve">Valores salariais são referências, não promessas. Título, jurisdição, setor, experiência, área jurídica, tamanho do empregador, jornada, horas extras, sindicato, idiomas e tecnologia podem alterar materialmente a remuneração.</w:t>
      </w:r>
    </w:p>
    <w:bookmarkStart w:id="53" w:name="estados-unidos--dados-oficiais-do-bls"/>
    <w:p>
      <w:pPr>
        <w:pStyle w:val="Heading3"/>
      </w:pPr>
      <w:r>
        <w:t xml:space="preserve">Estados Unidos — dados oficiais do BLS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bCs/>
          <w:b/>
        </w:rPr>
        <w:t xml:space="preserve">Legal secretaries and administrative assistants (SOC 43-6012)</w:t>
      </w:r>
      <w:r>
        <w:t xml:space="preserve">, o BLS informa: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salário anual mediano em maio de 2024:</w:t>
      </w:r>
      <w:r>
        <w:t xml:space="preserve"> </w:t>
      </w:r>
      <w:r>
        <w:t xml:space="preserve">US$ 54.140;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emprego em 2024:</w:t>
      </w:r>
      <w:r>
        <w:t xml:space="preserve"> </w:t>
      </w:r>
      <w:r>
        <w:t xml:space="preserve">156.300;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emprego projetado para 2034:</w:t>
      </w:r>
      <w:r>
        <w:t xml:space="preserve"> </w:t>
      </w:r>
      <w:r>
        <w:t xml:space="preserve">147.300;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mudança 2024–2034:</w:t>
      </w:r>
      <w:r>
        <w:t xml:space="preserve"> </w:t>
      </w:r>
      <w:r>
        <w:t xml:space="preserve">-6%;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mudança numérica:</w:t>
      </w:r>
      <w:r>
        <w:t xml:space="preserve"> </w:t>
      </w:r>
      <w:r>
        <w:t xml:space="preserve">-9.000.</w:t>
      </w:r>
    </w:p>
    <w:p>
      <w:pPr>
        <w:pStyle w:val="FirstParagraph"/>
      </w:pPr>
      <w:r>
        <w:t xml:space="preserve">Não confunda essa mediana específica com os US$ 47.460 de mediana do grupo mais amplo de secretários e assistentes administrativos.</w:t>
      </w:r>
    </w:p>
    <w:bookmarkEnd w:id="53"/>
    <w:bookmarkStart w:id="54" w:name="X6ad97adeb8787e198854cea750dee677d48dd12"/>
    <w:p>
      <w:pPr>
        <w:pStyle w:val="Heading3"/>
      </w:pPr>
      <w:r>
        <w:t xml:space="preserve">Estimativas privadas atuais dos Estados Unidos</w:t>
      </w:r>
    </w:p>
    <w:p>
      <w:pPr>
        <w:pStyle w:val="FirstParagraph"/>
      </w:pPr>
      <w:r>
        <w:t xml:space="preserve">Fontes privadas utilizam métodos e títulos diferentes. Mantenha-as separadas do BLS.</w:t>
      </w:r>
    </w:p>
    <w:p>
      <w:pPr>
        <w:pStyle w:val="BodyText"/>
      </w:pPr>
      <w:r>
        <w:rPr>
          <w:bCs/>
          <w:b/>
        </w:rPr>
        <w:t xml:space="preserve">ZipRecruiter — Legal Administrative Assistant</w:t>
      </w:r>
      <w:r>
        <w:br/>
      </w:r>
      <w:r>
        <w:t xml:space="preserve">Em 23 de julho de 2026: média de</w:t>
      </w:r>
      <w:r>
        <w:t xml:space="preserve"> </w:t>
      </w:r>
      <w:r>
        <w:rPr>
          <w:bCs/>
          <w:b/>
        </w:rPr>
        <w:t xml:space="preserve">US$ 53.753/ano</w:t>
      </w:r>
      <w:r>
        <w:t xml:space="preserve">, aproximadamente</w:t>
      </w:r>
      <w:r>
        <w:t xml:space="preserve"> </w:t>
      </w:r>
      <w:r>
        <w:rPr>
          <w:bCs/>
          <w:b/>
        </w:rPr>
        <w:t xml:space="preserve">US$ 25,84/hora</w:t>
      </w:r>
      <w:r>
        <w:t xml:space="preserve">. ZipRecruiter informa que as estimativas derivam de anúncios de empregadores e fontes de terceiros.</w:t>
      </w:r>
    </w:p>
    <w:p>
      <w:pPr>
        <w:pStyle w:val="BodyText"/>
      </w:pPr>
      <w:r>
        <w:rPr>
          <w:bCs/>
          <w:b/>
        </w:rPr>
        <w:t xml:space="preserve">Indeed — Legal Assistant</w:t>
      </w:r>
      <w:r>
        <w:br/>
      </w:r>
      <w:r>
        <w:t xml:space="preserve">Atualizado em 20 de julho de 2026: salário-base médio</w:t>
      </w:r>
      <w:r>
        <w:t xml:space="preserve"> </w:t>
      </w:r>
      <w:r>
        <w:rPr>
          <w:bCs/>
          <w:b/>
        </w:rPr>
        <w:t xml:space="preserve">US$ 22,92/hora</w:t>
      </w:r>
      <w:r>
        <w:t xml:space="preserve">, baseado em aproximadamente 14,4 mil observações de salários de anúncios nos 36 meses anteriores.</w:t>
      </w:r>
    </w:p>
    <w:p>
      <w:pPr>
        <w:pStyle w:val="BodyText"/>
      </w:pPr>
      <w:r>
        <w:t xml:space="preserve">O título do Indeed é mais amplo que SOC 43-6012 e pode se sobrepor a paralegal ou apoio jurídico mais substantivo. Trate como sinal privado adjacente, não como benchmark oficial exato da ocupação.</w:t>
      </w:r>
    </w:p>
    <w:bookmarkEnd w:id="54"/>
    <w:bookmarkStart w:id="55" w:name="canadá--dados-oficiais-do-job-bank"/>
    <w:p>
      <w:pPr>
        <w:pStyle w:val="Heading3"/>
      </w:pPr>
      <w:r>
        <w:t xml:space="preserve">Canadá — dados oficiais do Job Bank</w:t>
      </w:r>
    </w:p>
    <w:p>
      <w:pPr>
        <w:pStyle w:val="FirstParagraph"/>
      </w:pPr>
      <w:r>
        <w:t xml:space="preserve">Valores nacionais NOC 13111 revisados nesta edição:</w:t>
      </w:r>
    </w:p>
    <w:p>
      <w:pPr>
        <w:numPr>
          <w:ilvl w:val="0"/>
          <w:numId w:val="1017"/>
        </w:numPr>
        <w:pStyle w:val="Compact"/>
      </w:pPr>
      <w:r>
        <w:t xml:space="preserve">baixo:</w:t>
      </w:r>
      <w:r>
        <w:t xml:space="preserve"> </w:t>
      </w:r>
      <w:r>
        <w:rPr>
          <w:bCs/>
          <w:b/>
        </w:rPr>
        <w:t xml:space="preserve">C$18,75/hora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mediano:</w:t>
      </w:r>
      <w:r>
        <w:t xml:space="preserve"> </w:t>
      </w:r>
      <w:r>
        <w:rPr>
          <w:bCs/>
          <w:b/>
        </w:rPr>
        <w:t xml:space="preserve">C$27,47/hora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alto:</w:t>
      </w:r>
      <w:r>
        <w:t xml:space="preserve"> </w:t>
      </w:r>
      <w:r>
        <w:rPr>
          <w:bCs/>
          <w:b/>
        </w:rPr>
        <w:t xml:space="preserve">C$41,72/hora</w:t>
      </w:r>
      <w:r>
        <w:t xml:space="preserve">.</w:t>
      </w:r>
    </w:p>
    <w:p>
      <w:pPr>
        <w:pStyle w:val="FirstParagraph"/>
      </w:pPr>
      <w:r>
        <w:t xml:space="preserve">Antes de aceitar uma oferta, compare salário-base, horas, horas extras, benefícios, deslocamento, requisitos de trabalho remoto, tecnologia, treinamento, obrigações de confidencialidade e oportunidades de avanço.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7e8c60bca28dcb07edc747b4a4581907b6cc941"/>
    <w:p>
      <w:pPr>
        <w:pStyle w:val="Heading2"/>
      </w:pPr>
      <w:r>
        <w:t xml:space="preserve">14. Acessibilidade e acomodações</w:t>
      </w:r>
    </w:p>
    <w:p>
      <w:pPr>
        <w:pStyle w:val="FirstParagraph"/>
      </w:pPr>
      <w:r>
        <w:t xml:space="preserve">Algumas pessoas aprendem ou trabalham melhor com informações estruturadas, tecnologia assistiva, fluxos adaptados ou outras acomodações.</w:t>
      </w:r>
    </w:p>
    <w:p>
      <w:pPr>
        <w:pStyle w:val="BodyText"/>
      </w:pPr>
      <w:r>
        <w:t xml:space="preserve">Estratégias úteis podem incluir:</w:t>
      </w:r>
    </w:p>
    <w:p>
      <w:pPr>
        <w:numPr>
          <w:ilvl w:val="0"/>
          <w:numId w:val="1018"/>
        </w:numPr>
        <w:pStyle w:val="Compact"/>
      </w:pPr>
      <w:r>
        <w:t xml:space="preserve">procedimentos numerados;</w:t>
      </w:r>
    </w:p>
    <w:p>
      <w:pPr>
        <w:numPr>
          <w:ilvl w:val="0"/>
          <w:numId w:val="1018"/>
        </w:numPr>
        <w:pStyle w:val="Compact"/>
      </w:pPr>
      <w:r>
        <w:t xml:space="preserve">checklists para protocolos e pacotes documentais;</w:t>
      </w:r>
    </w:p>
    <w:p>
      <w:pPr>
        <w:numPr>
          <w:ilvl w:val="0"/>
          <w:numId w:val="1018"/>
        </w:numPr>
        <w:pStyle w:val="Compact"/>
      </w:pPr>
      <w:r>
        <w:t xml:space="preserve">confirmação escrita de prazos;</w:t>
      </w:r>
    </w:p>
    <w:p>
      <w:pPr>
        <w:numPr>
          <w:ilvl w:val="0"/>
          <w:numId w:val="1018"/>
        </w:numPr>
        <w:pStyle w:val="Compact"/>
      </w:pPr>
      <w:r>
        <w:t xml:space="preserve">modelos e guias de estilo;</w:t>
      </w:r>
    </w:p>
    <w:p>
      <w:pPr>
        <w:numPr>
          <w:ilvl w:val="0"/>
          <w:numId w:val="1018"/>
        </w:numPr>
        <w:pStyle w:val="Compact"/>
      </w:pPr>
      <w:r>
        <w:t xml:space="preserve">leitores de tela, ampliação, fala-para-texto ou outra tecnologia assistiva permitida;</w:t>
      </w:r>
    </w:p>
    <w:p>
      <w:pPr>
        <w:numPr>
          <w:ilvl w:val="0"/>
          <w:numId w:val="1018"/>
        </w:numPr>
        <w:pStyle w:val="Compact"/>
      </w:pPr>
      <w:r>
        <w:t xml:space="preserve">revisões separadas de nomes, datas, números, citações e anexos;</w:t>
      </w:r>
    </w:p>
    <w:p>
      <w:pPr>
        <w:numPr>
          <w:ilvl w:val="0"/>
          <w:numId w:val="1018"/>
        </w:numPr>
        <w:pStyle w:val="Compact"/>
      </w:pPr>
      <w:r>
        <w:t xml:space="preserve">lembretes de calendário e sistemas de tarefas;</w:t>
      </w:r>
    </w:p>
    <w:p>
      <w:pPr>
        <w:numPr>
          <w:ilvl w:val="0"/>
          <w:numId w:val="1018"/>
        </w:numPr>
        <w:pStyle w:val="Compact"/>
      </w:pPr>
      <w:r>
        <w:t xml:space="preserve">períodos tranquilos para revisar documentos de alto risco;</w:t>
      </w:r>
    </w:p>
    <w:p>
      <w:pPr>
        <w:numPr>
          <w:ilvl w:val="0"/>
          <w:numId w:val="1018"/>
        </w:numPr>
        <w:pStyle w:val="Compact"/>
      </w:pPr>
      <w:r>
        <w:t xml:space="preserve">materiais de treinamento em formatos acessíveis.</w:t>
      </w:r>
    </w:p>
    <w:p>
      <w:pPr>
        <w:pStyle w:val="FirstParagraph"/>
      </w:pPr>
      <w:r>
        <w:t xml:space="preserve">Em contextos de emprego dos Estados Unidos cobertos, a EEOC explica que acomodação razoável pode incluir mudanças que permitam a pessoa qualificada com deficiência se candidatar, executar funções essenciais ou acessar benefícios de emprego, a menos que gere dificuldade excessiva. Direitos concretos dependem da lei e dos fatos.</w:t>
      </w:r>
    </w:p>
    <w:p>
      <w:pPr>
        <w:pStyle w:val="BodyText"/>
      </w:pPr>
      <w:r>
        <w:t xml:space="preserve">Use o processo formal do empregador e consulte a autoridade ou profissional apropriado para questões jurídicas individualizadas.</w:t>
      </w:r>
    </w:p>
    <w:p>
      <w:r>
        <w:pict>
          <v:rect style="width:0;height:1.5pt" o:hralign="center" o:hrstd="t" o:hr="t"/>
        </w:pict>
      </w:r>
    </w:p>
    <w:bookmarkEnd w:id="57"/>
    <w:bookmarkStart w:id="61" w:name="X1ae8a96423733cf94d82f1f46f7199317313a77"/>
    <w:p>
      <w:pPr>
        <w:pStyle w:val="Heading2"/>
      </w:pPr>
      <w:r>
        <w:t xml:space="preserve">15. Confidencialidade, privacidade, cibersegurança e proteção de registros</w:t>
      </w:r>
    </w:p>
    <w:p>
      <w:pPr>
        <w:pStyle w:val="FirstParagraph"/>
      </w:pPr>
      <w:r>
        <w:t xml:space="preserve">Escritórios jurídicos guardam informações altamente sensíveis: identidades de clientes e potenciais clientes, estratégia, registros médicos ou financeiros, contratos, discovery, credenciais, comunicações privilegiadas, work product, documentos judiciais e informações internas.</w:t>
      </w:r>
    </w:p>
    <w:bookmarkStart w:id="58" w:name="Xd3579d0ca7302de2c3a0893fe23f495371d5ad5"/>
    <w:p>
      <w:pPr>
        <w:pStyle w:val="Heading3"/>
      </w:pPr>
      <w:r>
        <w:t xml:space="preserve">Proteja informações de clientes e assuntos</w:t>
      </w:r>
    </w:p>
    <w:p>
      <w:pPr>
        <w:numPr>
          <w:ilvl w:val="0"/>
          <w:numId w:val="1019"/>
        </w:numPr>
        <w:pStyle w:val="Compact"/>
      </w:pPr>
      <w:r>
        <w:t xml:space="preserve">acesse apenas o necessário para trabalho autorizado;</w:t>
      </w:r>
    </w:p>
    <w:p>
      <w:pPr>
        <w:numPr>
          <w:ilvl w:val="0"/>
          <w:numId w:val="1019"/>
        </w:numPr>
        <w:pStyle w:val="Compact"/>
      </w:pPr>
      <w:r>
        <w:t xml:space="preserve">use armazenamento, e-mail, transferência e colaboração aprovados;</w:t>
      </w:r>
    </w:p>
    <w:p>
      <w:pPr>
        <w:numPr>
          <w:ilvl w:val="0"/>
          <w:numId w:val="1019"/>
        </w:numPr>
        <w:pStyle w:val="Compact"/>
      </w:pPr>
      <w:r>
        <w:t xml:space="preserve">confirme destinatários antes de enviar material confidencial;</w:t>
      </w:r>
    </w:p>
    <w:p>
      <w:pPr>
        <w:numPr>
          <w:ilvl w:val="0"/>
          <w:numId w:val="1019"/>
        </w:numPr>
        <w:pStyle w:val="Compact"/>
      </w:pPr>
      <w:r>
        <w:t xml:space="preserve">siga regras de mesa limpa, impressão, destruição, retenção e descarte;</w:t>
      </w:r>
    </w:p>
    <w:p>
      <w:pPr>
        <w:numPr>
          <w:ilvl w:val="0"/>
          <w:numId w:val="1019"/>
        </w:numPr>
        <w:pStyle w:val="Compact"/>
      </w:pPr>
      <w:r>
        <w:t xml:space="preserve">use números de assuntos e convenções de nomes com precisão;</w:t>
      </w:r>
    </w:p>
    <w:p>
      <w:pPr>
        <w:numPr>
          <w:ilvl w:val="0"/>
          <w:numId w:val="1019"/>
        </w:numPr>
        <w:pStyle w:val="Compact"/>
      </w:pPr>
      <w:r>
        <w:t xml:space="preserve">não transfira material para e-mail pessoal, nuvem pessoal ou mensagens pessoais;</w:t>
      </w:r>
    </w:p>
    <w:p>
      <w:pPr>
        <w:numPr>
          <w:ilvl w:val="0"/>
          <w:numId w:val="1019"/>
        </w:numPr>
        <w:pStyle w:val="Compact"/>
      </w:pPr>
      <w:r>
        <w:t xml:space="preserve">não fotografe arquivos confidenciais por conveniência.</w:t>
      </w:r>
    </w:p>
    <w:bookmarkEnd w:id="58"/>
    <w:bookmarkStart w:id="59" w:name="autenticação-e-phishing"/>
    <w:p>
      <w:pPr>
        <w:pStyle w:val="Heading3"/>
      </w:pPr>
      <w:r>
        <w:t xml:space="preserve">Autenticação e phishing</w:t>
      </w:r>
    </w:p>
    <w:p>
      <w:pPr>
        <w:numPr>
          <w:ilvl w:val="0"/>
          <w:numId w:val="1020"/>
        </w:numPr>
        <w:pStyle w:val="Compact"/>
      </w:pPr>
      <w:r>
        <w:t xml:space="preserve">proteja senhas e métodos de autenticação multifator;</w:t>
      </w:r>
    </w:p>
    <w:p>
      <w:pPr>
        <w:numPr>
          <w:ilvl w:val="0"/>
          <w:numId w:val="1020"/>
        </w:numPr>
        <w:pStyle w:val="Compact"/>
      </w:pPr>
      <w:r>
        <w:t xml:space="preserve">nunca aprove solicitação MFA inesperada;</w:t>
      </w:r>
    </w:p>
    <w:p>
      <w:pPr>
        <w:numPr>
          <w:ilvl w:val="0"/>
          <w:numId w:val="1020"/>
        </w:numPr>
        <w:pStyle w:val="Compact"/>
      </w:pPr>
      <w:r>
        <w:t xml:space="preserve">verifique pedidos incomuns de pagamento, wire, credenciais, redefinições ou arquivos por canais aprovados;</w:t>
      </w:r>
    </w:p>
    <w:p>
      <w:pPr>
        <w:numPr>
          <w:ilvl w:val="0"/>
          <w:numId w:val="1020"/>
        </w:numPr>
        <w:pStyle w:val="Compact"/>
      </w:pPr>
      <w:r>
        <w:t xml:space="preserve">trate urgência para contornar processo normal como possível engenharia social;</w:t>
      </w:r>
    </w:p>
    <w:p>
      <w:pPr>
        <w:numPr>
          <w:ilvl w:val="0"/>
          <w:numId w:val="1020"/>
        </w:numPr>
        <w:pStyle w:val="Compact"/>
      </w:pPr>
      <w:r>
        <w:t xml:space="preserve">reporte phishing, malware, e-mail enviado ao destinatário errado, dispositivo perdido ou acesso não autorizado imediatamente.</w:t>
      </w:r>
    </w:p>
    <w:bookmarkEnd w:id="59"/>
    <w:bookmarkStart w:id="60" w:name="tribunais-e-sistemas-de-protocolo"/>
    <w:p>
      <w:pPr>
        <w:pStyle w:val="Heading3"/>
      </w:pPr>
      <w:r>
        <w:t xml:space="preserve">Tribunais e sistemas de protocolo</w:t>
      </w:r>
    </w:p>
    <w:p>
      <w:pPr>
        <w:pStyle w:val="FirstParagraph"/>
      </w:pPr>
      <w:r>
        <w:t xml:space="preserve">Credenciais de e-filing e acesso judicial podem ter consequências graves. Não compartilhe credenciais contra a política, não protocole documentos sem autorização e não altere conteúdo substantivo sem revisão aprovada.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Xb33e3e43413f9b0232fd770fb1333de1591e0dc"/>
    <w:p>
      <w:pPr>
        <w:pStyle w:val="Heading2"/>
      </w:pPr>
      <w:r>
        <w:t xml:space="preserve">16. Uso responsável de inteligência artificial</w:t>
      </w:r>
    </w:p>
    <w:p>
      <w:pPr>
        <w:pStyle w:val="FirstParagraph"/>
      </w:pPr>
      <w:r>
        <w:t xml:space="preserve">IA generativa pode ajudar em aprendizagem e tarefas rotineiras, mas ambientes jurídicos exigem controles especialmente fortes de confidencialidade, precisão, supervisão e autorização.</w:t>
      </w:r>
    </w:p>
    <w:p>
      <w:pPr>
        <w:pStyle w:val="BodyText"/>
      </w:pPr>
      <w:r>
        <w:t xml:space="preserve">A Formal Opinion 512 da American Bar Association identifica competência, confidencialidade, comunicação, supervisão, candor e honorários entre questões de responsabilidade profissional para advogados usando IA generativa. Profissionais administrativos devem tratar essas preocupações como sinal claro para seguir estritamente os controles do empregador.</w:t>
      </w:r>
    </w:p>
    <w:bookmarkStart w:id="62" w:name="usos-de-menor-risco-para-aprendizagem"/>
    <w:p>
      <w:pPr>
        <w:pStyle w:val="Heading3"/>
      </w:pPr>
      <w:r>
        <w:t xml:space="preserve">Usos de menor risco para aprendizagem</w:t>
      </w:r>
    </w:p>
    <w:p>
      <w:pPr>
        <w:pStyle w:val="FirstParagraph"/>
      </w:pPr>
      <w:r>
        <w:t xml:space="preserve">Com informação pública ou inteiramente fictícia, IA pode ajudar a:</w:t>
      </w:r>
    </w:p>
    <w:p>
      <w:pPr>
        <w:numPr>
          <w:ilvl w:val="0"/>
          <w:numId w:val="1021"/>
        </w:numPr>
        <w:pStyle w:val="Compact"/>
      </w:pPr>
      <w:r>
        <w:t xml:space="preserve">praticar entrevistas;</w:t>
      </w:r>
    </w:p>
    <w:p>
      <w:pPr>
        <w:numPr>
          <w:ilvl w:val="0"/>
          <w:numId w:val="1021"/>
        </w:numPr>
        <w:pStyle w:val="Compact"/>
      </w:pPr>
      <w:r>
        <w:t xml:space="preserve">aprender vocabulário geral de escritório jurídico;</w:t>
      </w:r>
    </w:p>
    <w:p>
      <w:pPr>
        <w:numPr>
          <w:ilvl w:val="0"/>
          <w:numId w:val="1021"/>
        </w:numPr>
        <w:pStyle w:val="Compact"/>
      </w:pPr>
      <w:r>
        <w:t xml:space="preserve">criar listas de estudo;</w:t>
      </w:r>
    </w:p>
    <w:p>
      <w:pPr>
        <w:numPr>
          <w:ilvl w:val="0"/>
          <w:numId w:val="1021"/>
        </w:numPr>
        <w:pStyle w:val="Compact"/>
      </w:pPr>
      <w:r>
        <w:t xml:space="preserve">praticar conceitos de formatação documental;</w:t>
      </w:r>
    </w:p>
    <w:p>
      <w:pPr>
        <w:numPr>
          <w:ilvl w:val="0"/>
          <w:numId w:val="1021"/>
        </w:numPr>
        <w:pStyle w:val="Compact"/>
      </w:pPr>
      <w:r>
        <w:t xml:space="preserve">gerar exercícios fictícios de revisão;</w:t>
      </w:r>
    </w:p>
    <w:p>
      <w:pPr>
        <w:numPr>
          <w:ilvl w:val="0"/>
          <w:numId w:val="1021"/>
        </w:numPr>
        <w:pStyle w:val="Compact"/>
      </w:pPr>
      <w:r>
        <w:t xml:space="preserve">ensaiar comunicação profissional;</w:t>
      </w:r>
    </w:p>
    <w:p>
      <w:pPr>
        <w:numPr>
          <w:ilvl w:val="0"/>
          <w:numId w:val="1021"/>
        </w:numPr>
        <w:pStyle w:val="Compact"/>
      </w:pPr>
      <w:r>
        <w:t xml:space="preserve">explicar conceitos gerais de software.</w:t>
      </w:r>
    </w:p>
    <w:bookmarkEnd w:id="62"/>
    <w:bookmarkStart w:id="63" w:name="Xa8a6317677f41a5de2635ed0375bc9acc0748d2"/>
    <w:p>
      <w:pPr>
        <w:pStyle w:val="Heading3"/>
      </w:pPr>
      <w:r>
        <w:t xml:space="preserve">Não coloque informação protegida em ferramentas públicas ou não aprovadas</w:t>
      </w:r>
    </w:p>
    <w:p>
      <w:pPr>
        <w:pStyle w:val="FirstParagraph"/>
      </w:pPr>
      <w:r>
        <w:t xml:space="preserve">Não cole nem envie dados reais de:</w:t>
      </w:r>
    </w:p>
    <w:p>
      <w:pPr>
        <w:numPr>
          <w:ilvl w:val="0"/>
          <w:numId w:val="1022"/>
        </w:numPr>
        <w:pStyle w:val="Compact"/>
      </w:pPr>
      <w:r>
        <w:t xml:space="preserve">clientes ou potenciais clientes;</w:t>
      </w:r>
    </w:p>
    <w:p>
      <w:pPr>
        <w:numPr>
          <w:ilvl w:val="0"/>
          <w:numId w:val="1022"/>
        </w:numPr>
        <w:pStyle w:val="Compact"/>
      </w:pPr>
      <w:r>
        <w:t xml:space="preserve">comunicações privilegiadas;</w:t>
      </w:r>
    </w:p>
    <w:p>
      <w:pPr>
        <w:numPr>
          <w:ilvl w:val="0"/>
          <w:numId w:val="1022"/>
        </w:numPr>
        <w:pStyle w:val="Compact"/>
      </w:pPr>
      <w:r>
        <w:t xml:space="preserve">work product de advogado;</w:t>
      </w:r>
    </w:p>
    <w:p>
      <w:pPr>
        <w:numPr>
          <w:ilvl w:val="0"/>
          <w:numId w:val="1022"/>
        </w:numPr>
        <w:pStyle w:val="Compact"/>
      </w:pPr>
      <w:r>
        <w:t xml:space="preserve">estratégia de assunto;</w:t>
      </w:r>
    </w:p>
    <w:p>
      <w:pPr>
        <w:numPr>
          <w:ilvl w:val="0"/>
          <w:numId w:val="1022"/>
        </w:numPr>
        <w:pStyle w:val="Compact"/>
      </w:pPr>
      <w:r>
        <w:t xml:space="preserve">contratos ou discovery não públicos;</w:t>
      </w:r>
    </w:p>
    <w:p>
      <w:pPr>
        <w:numPr>
          <w:ilvl w:val="0"/>
          <w:numId w:val="1022"/>
        </w:numPr>
        <w:pStyle w:val="Compact"/>
      </w:pPr>
      <w:r>
        <w:t xml:space="preserve">documentos judiciais não autorizados para divulgação;</w:t>
      </w:r>
    </w:p>
    <w:p>
      <w:pPr>
        <w:numPr>
          <w:ilvl w:val="0"/>
          <w:numId w:val="1022"/>
        </w:numPr>
        <w:pStyle w:val="Compact"/>
      </w:pPr>
      <w:r>
        <w:t xml:space="preserve">identificadores pessoais;</w:t>
      </w:r>
    </w:p>
    <w:p>
      <w:pPr>
        <w:numPr>
          <w:ilvl w:val="0"/>
          <w:numId w:val="1022"/>
        </w:numPr>
        <w:pStyle w:val="Compact"/>
      </w:pPr>
      <w:r>
        <w:t xml:space="preserve">informações médicas ou financeiras;</w:t>
      </w:r>
    </w:p>
    <w:p>
      <w:pPr>
        <w:numPr>
          <w:ilvl w:val="0"/>
          <w:numId w:val="1022"/>
        </w:numPr>
        <w:pStyle w:val="Compact"/>
      </w:pPr>
      <w:r>
        <w:t xml:space="preserve">senhas, fatores de autenticação ou credenciais;</w:t>
      </w:r>
    </w:p>
    <w:p>
      <w:pPr>
        <w:numPr>
          <w:ilvl w:val="0"/>
          <w:numId w:val="1022"/>
        </w:numPr>
        <w:pStyle w:val="Compact"/>
      </w:pPr>
      <w:r>
        <w:t xml:space="preserve">procedimentos internos ou informações comerciais confidenciais.</w:t>
      </w:r>
    </w:p>
    <w:bookmarkEnd w:id="63"/>
    <w:bookmarkStart w:id="64" w:name="X9f1305cc5a43f8512285aa1546d3c992076ac6f"/>
    <w:p>
      <w:pPr>
        <w:pStyle w:val="Heading3"/>
      </w:pPr>
      <w:r>
        <w:t xml:space="preserve">Revisão humana autorizada continua obrigatória</w:t>
      </w:r>
    </w:p>
    <w:p>
      <w:pPr>
        <w:pStyle w:val="FirstParagraph"/>
      </w:pPr>
      <w:r>
        <w:t xml:space="preserve">IA pode inventar autoridades, citações, requisitos processuais, datas, trechos e conclusões jurídicas. Nunca trate saída de IA como autoridade jurídica. Não apresente conteúdo jurídico, petições, aconselhamento ou análise gerados por IA sem processo de revisão aprovado e julgamento do profissional autorizado.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743c0866bcbe71a0d98634883e865de4c542927"/>
    <w:p>
      <w:pPr>
        <w:pStyle w:val="Heading2"/>
      </w:pPr>
      <w:r>
        <w:t xml:space="preserve">17. Busca de emprego e preparação para entrevistas</w:t>
      </w:r>
    </w:p>
    <w:bookmarkStart w:id="66" w:name="evidências-para-destacar-no-currículo"/>
    <w:p>
      <w:pPr>
        <w:pStyle w:val="Heading3"/>
      </w:pPr>
      <w:r>
        <w:t xml:space="preserve">Evidências para destacar no currículo</w:t>
      </w:r>
    </w:p>
    <w:p>
      <w:pPr>
        <w:pStyle w:val="FirstParagraph"/>
      </w:pPr>
      <w:r>
        <w:t xml:space="preserve">Use evidência verdadeira de:</w:t>
      </w:r>
    </w:p>
    <w:p>
      <w:pPr>
        <w:numPr>
          <w:ilvl w:val="0"/>
          <w:numId w:val="1023"/>
        </w:numPr>
        <w:pStyle w:val="Compact"/>
      </w:pPr>
      <w:r>
        <w:t xml:space="preserve">coordenação administrativa;</w:t>
      </w:r>
    </w:p>
    <w:p>
      <w:pPr>
        <w:numPr>
          <w:ilvl w:val="0"/>
          <w:numId w:val="1023"/>
        </w:numPr>
        <w:pStyle w:val="Compact"/>
      </w:pPr>
      <w:r>
        <w:t xml:space="preserve">redação e revisão profissional;</w:t>
      </w:r>
    </w:p>
    <w:p>
      <w:pPr>
        <w:numPr>
          <w:ilvl w:val="0"/>
          <w:numId w:val="1023"/>
        </w:numPr>
        <w:pStyle w:val="Compact"/>
      </w:pPr>
      <w:r>
        <w:t xml:space="preserve">agenda e calendário;</w:t>
      </w:r>
    </w:p>
    <w:p>
      <w:pPr>
        <w:numPr>
          <w:ilvl w:val="0"/>
          <w:numId w:val="1023"/>
        </w:numPr>
        <w:pStyle w:val="Compact"/>
      </w:pPr>
      <w:r>
        <w:t xml:space="preserve">preparação documental;</w:t>
      </w:r>
    </w:p>
    <w:p>
      <w:pPr>
        <w:numPr>
          <w:ilvl w:val="0"/>
          <w:numId w:val="1023"/>
        </w:numPr>
        <w:pStyle w:val="Compact"/>
      </w:pPr>
      <w:r>
        <w:t xml:space="preserve">gestão de registros confidenciais;</w:t>
      </w:r>
    </w:p>
    <w:p>
      <w:pPr>
        <w:numPr>
          <w:ilvl w:val="0"/>
          <w:numId w:val="1023"/>
        </w:numPr>
        <w:pStyle w:val="Compact"/>
      </w:pPr>
      <w:r>
        <w:t xml:space="preserve">atendimento a clientes;</w:t>
      </w:r>
    </w:p>
    <w:p>
      <w:pPr>
        <w:numPr>
          <w:ilvl w:val="0"/>
          <w:numId w:val="1023"/>
        </w:numPr>
        <w:pStyle w:val="Compact"/>
      </w:pPr>
      <w:r>
        <w:t xml:space="preserve">Microsoft 365 ou ferramentas equivalentes;</w:t>
      </w:r>
    </w:p>
    <w:p>
      <w:pPr>
        <w:numPr>
          <w:ilvl w:val="0"/>
          <w:numId w:val="1023"/>
        </w:numPr>
        <w:pStyle w:val="Compact"/>
      </w:pPr>
      <w:r>
        <w:t xml:space="preserve">PDF e gestão documental;</w:t>
      </w:r>
    </w:p>
    <w:p>
      <w:pPr>
        <w:numPr>
          <w:ilvl w:val="0"/>
          <w:numId w:val="1023"/>
        </w:numPr>
        <w:pStyle w:val="Compact"/>
      </w:pPr>
      <w:r>
        <w:t xml:space="preserve">faturamento ou administração de despesas;</w:t>
      </w:r>
    </w:p>
    <w:p>
      <w:pPr>
        <w:numPr>
          <w:ilvl w:val="0"/>
          <w:numId w:val="1023"/>
        </w:numPr>
        <w:pStyle w:val="Compact"/>
      </w:pPr>
      <w:r>
        <w:t xml:space="preserve">trabalho sensível a prazos;</w:t>
      </w:r>
    </w:p>
    <w:p>
      <w:pPr>
        <w:numPr>
          <w:ilvl w:val="0"/>
          <w:numId w:val="1023"/>
        </w:numPr>
        <w:pStyle w:val="Compact"/>
      </w:pPr>
      <w:r>
        <w:t xml:space="preserve">comunicação bilíngue quando relevante;</w:t>
      </w:r>
    </w:p>
    <w:p>
      <w:pPr>
        <w:numPr>
          <w:ilvl w:val="0"/>
          <w:numId w:val="1023"/>
        </w:numPr>
        <w:pStyle w:val="Compact"/>
      </w:pPr>
      <w:r>
        <w:t xml:space="preserve">consciência de segurança e privacidade.</w:t>
      </w:r>
    </w:p>
    <w:p>
      <w:pPr>
        <w:pStyle w:val="FirstParagraph"/>
      </w:pPr>
      <w:r>
        <w:t xml:space="preserve">Não alegue experiência jurídica, e-filing, conhecimento de área, software, credenciais ou experiência judicial que não possua.</w:t>
      </w:r>
    </w:p>
    <w:bookmarkEnd w:id="66"/>
    <w:bookmarkStart w:id="67" w:name="cenários-de-entrevista"/>
    <w:p>
      <w:pPr>
        <w:pStyle w:val="Heading3"/>
      </w:pPr>
      <w:r>
        <w:t xml:space="preserve">Cenários de entrevista</w:t>
      </w:r>
    </w:p>
    <w:p>
      <w:pPr>
        <w:pStyle w:val="FirstParagraph"/>
      </w:pPr>
      <w:r>
        <w:t xml:space="preserve">Prepare respostas para perguntas como:</w:t>
      </w:r>
    </w:p>
    <w:p>
      <w:pPr>
        <w:numPr>
          <w:ilvl w:val="0"/>
          <w:numId w:val="1024"/>
        </w:numPr>
        <w:pStyle w:val="Compact"/>
      </w:pPr>
      <w:r>
        <w:t xml:space="preserve">Como você gerencia vários prazos urgentes ao mesmo tempo?</w:t>
      </w:r>
    </w:p>
    <w:p>
      <w:pPr>
        <w:numPr>
          <w:ilvl w:val="0"/>
          <w:numId w:val="1024"/>
        </w:numPr>
        <w:pStyle w:val="Compact"/>
      </w:pPr>
      <w:r>
        <w:t xml:space="preserve">O que faria se um cliente pedisse aconselhamento jurídico?</w:t>
      </w:r>
    </w:p>
    <w:p>
      <w:pPr>
        <w:numPr>
          <w:ilvl w:val="0"/>
          <w:numId w:val="1024"/>
        </w:numPr>
        <w:pStyle w:val="Compact"/>
      </w:pPr>
      <w:r>
        <w:t xml:space="preserve">Como protege informações confidenciais?</w:t>
      </w:r>
    </w:p>
    <w:p>
      <w:pPr>
        <w:numPr>
          <w:ilvl w:val="0"/>
          <w:numId w:val="1024"/>
        </w:numPr>
        <w:pStyle w:val="Compact"/>
      </w:pPr>
      <w:r>
        <w:t xml:space="preserve">Conte sobre um erro de documento que encontrou antes de causar problema.</w:t>
      </w:r>
    </w:p>
    <w:p>
      <w:pPr>
        <w:numPr>
          <w:ilvl w:val="0"/>
          <w:numId w:val="1024"/>
        </w:numPr>
        <w:pStyle w:val="Compact"/>
      </w:pPr>
      <w:r>
        <w:t xml:space="preserve">Como aprende um sistema novo?</w:t>
      </w:r>
    </w:p>
    <w:p>
      <w:pPr>
        <w:numPr>
          <w:ilvl w:val="0"/>
          <w:numId w:val="1024"/>
        </w:numPr>
        <w:pStyle w:val="Compact"/>
      </w:pPr>
      <w:r>
        <w:t xml:space="preserve">O que faria se um advogado pedisse documento imediatamente, mas faltassem dados importantes?</w:t>
      </w:r>
    </w:p>
    <w:p>
      <w:pPr>
        <w:numPr>
          <w:ilvl w:val="0"/>
          <w:numId w:val="1024"/>
        </w:numPr>
        <w:pStyle w:val="Compact"/>
      </w:pPr>
      <w:r>
        <w:t xml:space="preserve">Como responderia a e-mail inesperado pedindo arquivos confidenciais ou redefinição de credenciais?</w:t>
      </w:r>
    </w:p>
    <w:p>
      <w:pPr>
        <w:pStyle w:val="FirstParagraph"/>
      </w:pPr>
      <w:r>
        <w:t xml:space="preserve">Uma resposta forte combina atendimento, precisão, confidencialidade, escalonamento e respeito aos limites da função.</w:t>
      </w:r>
    </w:p>
    <w:bookmarkEnd w:id="67"/>
    <w:bookmarkStart w:id="68" w:name="perguntas-ao-empregador"/>
    <w:p>
      <w:pPr>
        <w:pStyle w:val="Heading3"/>
      </w:pPr>
      <w:r>
        <w:t xml:space="preserve">Perguntas ao empregador</w:t>
      </w:r>
    </w:p>
    <w:p>
      <w:pPr>
        <w:pStyle w:val="FirstParagraph"/>
      </w:pPr>
      <w:r>
        <w:t xml:space="preserve">Pergunte sobre:</w:t>
      </w:r>
    </w:p>
    <w:p>
      <w:pPr>
        <w:numPr>
          <w:ilvl w:val="0"/>
          <w:numId w:val="1025"/>
        </w:numPr>
        <w:pStyle w:val="Compact"/>
      </w:pPr>
      <w:r>
        <w:t xml:space="preserve">onboarding e treinamento supervisionado;</w:t>
      </w:r>
    </w:p>
    <w:p>
      <w:pPr>
        <w:numPr>
          <w:ilvl w:val="0"/>
          <w:numId w:val="1025"/>
        </w:numPr>
        <w:pStyle w:val="Compact"/>
      </w:pPr>
      <w:r>
        <w:t xml:space="preserve">áreas de atuação;</w:t>
      </w:r>
    </w:p>
    <w:p>
      <w:pPr>
        <w:numPr>
          <w:ilvl w:val="0"/>
          <w:numId w:val="1025"/>
        </w:numPr>
        <w:pStyle w:val="Compact"/>
      </w:pPr>
      <w:r>
        <w:t xml:space="preserve">sistemas de gestão documental e protocolo;</w:t>
      </w:r>
    </w:p>
    <w:p>
      <w:pPr>
        <w:numPr>
          <w:ilvl w:val="0"/>
          <w:numId w:val="1025"/>
        </w:numPr>
        <w:pStyle w:val="Compact"/>
      </w:pPr>
      <w:r>
        <w:t xml:space="preserve">jornada e horas extras;</w:t>
      </w:r>
    </w:p>
    <w:p>
      <w:pPr>
        <w:numPr>
          <w:ilvl w:val="0"/>
          <w:numId w:val="1025"/>
        </w:numPr>
        <w:pStyle w:val="Compact"/>
      </w:pPr>
      <w:r>
        <w:t xml:space="preserve">políticas híbridas ou remotas;</w:t>
      </w:r>
    </w:p>
    <w:p>
      <w:pPr>
        <w:numPr>
          <w:ilvl w:val="0"/>
          <w:numId w:val="1025"/>
        </w:numPr>
        <w:pStyle w:val="Compact"/>
      </w:pPr>
      <w:r>
        <w:t xml:space="preserve">treinamento de confidencialidade e cibersegurança;</w:t>
      </w:r>
    </w:p>
    <w:p>
      <w:pPr>
        <w:numPr>
          <w:ilvl w:val="0"/>
          <w:numId w:val="1025"/>
        </w:numPr>
        <w:pStyle w:val="Compact"/>
      </w:pPr>
      <w:r>
        <w:t xml:space="preserve">política de uso de IA;</w:t>
      </w:r>
    </w:p>
    <w:p>
      <w:pPr>
        <w:numPr>
          <w:ilvl w:val="0"/>
          <w:numId w:val="1025"/>
        </w:numPr>
        <w:pStyle w:val="Compact"/>
      </w:pPr>
      <w:r>
        <w:t xml:space="preserve">métricas de desempenho;</w:t>
      </w:r>
    </w:p>
    <w:p>
      <w:pPr>
        <w:numPr>
          <w:ilvl w:val="0"/>
          <w:numId w:val="1025"/>
        </w:numPr>
        <w:pStyle w:val="Compact"/>
      </w:pPr>
      <w:r>
        <w:t xml:space="preserve">apoio educacional;</w:t>
      </w:r>
    </w:p>
    <w:p>
      <w:pPr>
        <w:numPr>
          <w:ilvl w:val="0"/>
          <w:numId w:val="1025"/>
        </w:numPr>
        <w:pStyle w:val="Compact"/>
      </w:pPr>
      <w:r>
        <w:t xml:space="preserve">caminhos de promoção;</w:t>
      </w:r>
    </w:p>
    <w:p>
      <w:pPr>
        <w:numPr>
          <w:ilvl w:val="0"/>
          <w:numId w:val="1025"/>
        </w:numPr>
        <w:pStyle w:val="Compact"/>
      </w:pPr>
      <w:r>
        <w:t xml:space="preserve">obrigações de reembolso de treinamento pago pelo empregador.</w:t>
      </w:r>
    </w:p>
    <w:p>
      <w:pPr>
        <w:pStyle w:val="FirstParagraph"/>
      </w:pPr>
      <w:r>
        <w:t xml:space="preserve">Obtenha termos importantes de restituição ou reembolso por escrito.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X26b0a3b541a22cbb89d67d63b58272b59f1a92e"/>
    <w:p>
      <w:pPr>
        <w:pStyle w:val="Heading2"/>
      </w:pPr>
      <w:r>
        <w:t xml:space="preserve">18. Plano de entrada de doze semanas e progressão</w:t>
      </w:r>
    </w:p>
    <w:bookmarkStart w:id="70" w:name="semanas-12--entenda-o-mercado"/>
    <w:p>
      <w:pPr>
        <w:pStyle w:val="Heading3"/>
      </w:pPr>
      <w:r>
        <w:t xml:space="preserve">Semanas 1–2 — Entenda o mercado</w:t>
      </w:r>
    </w:p>
    <w:p>
      <w:pPr>
        <w:numPr>
          <w:ilvl w:val="0"/>
          <w:numId w:val="1026"/>
        </w:numPr>
        <w:pStyle w:val="Compact"/>
      </w:pPr>
      <w:r>
        <w:t xml:space="preserve">Leia O*NET 43-6012.00 e o perfil do BLS.</w:t>
      </w:r>
    </w:p>
    <w:p>
      <w:pPr>
        <w:numPr>
          <w:ilvl w:val="0"/>
          <w:numId w:val="1026"/>
        </w:numPr>
        <w:pStyle w:val="Compact"/>
      </w:pPr>
      <w:r>
        <w:t xml:space="preserve">Analise de 15 a 20 vagas locais.</w:t>
      </w:r>
    </w:p>
    <w:p>
      <w:pPr>
        <w:numPr>
          <w:ilvl w:val="0"/>
          <w:numId w:val="1026"/>
        </w:numPr>
        <w:pStyle w:val="Compact"/>
      </w:pPr>
      <w:r>
        <w:t xml:space="preserve">Liste requisitos recorrentes de software, terminologia, educação e experiência.</w:t>
      </w:r>
    </w:p>
    <w:p>
      <w:pPr>
        <w:numPr>
          <w:ilvl w:val="0"/>
          <w:numId w:val="1026"/>
        </w:numPr>
        <w:pStyle w:val="Compact"/>
      </w:pPr>
      <w:r>
        <w:t xml:space="preserve">Separe cargos administrativos jurídicos de paralegal, advogado, court clerk e outras ocupações materialmente diferentes.</w:t>
      </w:r>
    </w:p>
    <w:bookmarkEnd w:id="70"/>
    <w:bookmarkStart w:id="71" w:name="Xeaf5029204e1a8135f4d3907ed2b9e388d65d31"/>
    <w:p>
      <w:pPr>
        <w:pStyle w:val="Heading3"/>
      </w:pPr>
      <w:r>
        <w:t xml:space="preserve">Semanas 3–4 — Fortaleça competências de escritório</w:t>
      </w:r>
    </w:p>
    <w:p>
      <w:pPr>
        <w:numPr>
          <w:ilvl w:val="0"/>
          <w:numId w:val="1027"/>
        </w:numPr>
        <w:pStyle w:val="Compact"/>
      </w:pPr>
      <w:r>
        <w:t xml:space="preserve">Pratique formatação e revisão documental.</w:t>
      </w:r>
    </w:p>
    <w:p>
      <w:pPr>
        <w:numPr>
          <w:ilvl w:val="0"/>
          <w:numId w:val="1027"/>
        </w:numPr>
        <w:pStyle w:val="Compact"/>
      </w:pPr>
      <w:r>
        <w:t xml:space="preserve">Melhore processadores de texto, planilhas, PDF, e-mail e calendário.</w:t>
      </w:r>
    </w:p>
    <w:p>
      <w:pPr>
        <w:numPr>
          <w:ilvl w:val="0"/>
          <w:numId w:val="1027"/>
        </w:numPr>
        <w:pStyle w:val="Compact"/>
      </w:pPr>
      <w:r>
        <w:t xml:space="preserve">Pratique nomes de arquivos e controle de versões com arquivos fictícios.</w:t>
      </w:r>
    </w:p>
    <w:p>
      <w:pPr>
        <w:numPr>
          <w:ilvl w:val="0"/>
          <w:numId w:val="1027"/>
        </w:numPr>
        <w:pStyle w:val="Compact"/>
      </w:pPr>
      <w:r>
        <w:t xml:space="preserve">Revise phishing, senhas, MFA e confidencialidade.</w:t>
      </w:r>
    </w:p>
    <w:bookmarkEnd w:id="71"/>
    <w:bookmarkStart w:id="72" w:name="Xa4feb75d10e6d0be7409d50c8f9165812caed6b"/>
    <w:p>
      <w:pPr>
        <w:pStyle w:val="Heading3"/>
      </w:pPr>
      <w:r>
        <w:t xml:space="preserve">Semanas 5–6 — Aprenda fundamentos de escritório jurídico</w:t>
      </w:r>
    </w:p>
    <w:p>
      <w:pPr>
        <w:numPr>
          <w:ilvl w:val="0"/>
          <w:numId w:val="1028"/>
        </w:numPr>
        <w:pStyle w:val="Compact"/>
      </w:pPr>
      <w:r>
        <w:t xml:space="preserve">Estude terminologia comum.</w:t>
      </w:r>
    </w:p>
    <w:p>
      <w:pPr>
        <w:numPr>
          <w:ilvl w:val="0"/>
          <w:numId w:val="1028"/>
        </w:numPr>
        <w:pStyle w:val="Compact"/>
      </w:pPr>
      <w:r>
        <w:t xml:space="preserve">Entenda em nível geral como tribunais, escritórios, clientes, assuntos, protocolos e prazos se conectam.</w:t>
      </w:r>
    </w:p>
    <w:p>
      <w:pPr>
        <w:numPr>
          <w:ilvl w:val="0"/>
          <w:numId w:val="1028"/>
        </w:numPr>
        <w:pStyle w:val="Compact"/>
      </w:pPr>
      <w:r>
        <w:t xml:space="preserve">Pratique diferenciar informação administrativa de aconselhamento jurídico.</w:t>
      </w:r>
    </w:p>
    <w:p>
      <w:pPr>
        <w:numPr>
          <w:ilvl w:val="0"/>
          <w:numId w:val="1028"/>
        </w:numPr>
        <w:pStyle w:val="Compact"/>
      </w:pPr>
      <w:r>
        <w:t xml:space="preserve">Na Colômbia, verifique disponibilidade atual no SENA Betowa.</w:t>
      </w:r>
    </w:p>
    <w:bookmarkEnd w:id="72"/>
    <w:bookmarkStart w:id="73" w:name="Xa037314f2997068557f43c78795940caa67a975"/>
    <w:p>
      <w:pPr>
        <w:pStyle w:val="Heading3"/>
      </w:pPr>
      <w:r>
        <w:t xml:space="preserve">Semanas 7–8 — Prepare materiais de candidatura</w:t>
      </w:r>
    </w:p>
    <w:p>
      <w:pPr>
        <w:numPr>
          <w:ilvl w:val="0"/>
          <w:numId w:val="1029"/>
        </w:numPr>
        <w:pStyle w:val="Compact"/>
      </w:pPr>
      <w:r>
        <w:t xml:space="preserve">Crie currículo direcionado e verdadeiro.</w:t>
      </w:r>
    </w:p>
    <w:p>
      <w:pPr>
        <w:numPr>
          <w:ilvl w:val="0"/>
          <w:numId w:val="1029"/>
        </w:numPr>
        <w:pStyle w:val="Compact"/>
      </w:pPr>
      <w:r>
        <w:t xml:space="preserve">Prepare exemplos de precisão, confidencialidade, organização, atendimento e escalonamento.</w:t>
      </w:r>
    </w:p>
    <w:p>
      <w:pPr>
        <w:numPr>
          <w:ilvl w:val="0"/>
          <w:numId w:val="1029"/>
        </w:numPr>
        <w:pStyle w:val="Compact"/>
      </w:pPr>
      <w:r>
        <w:t xml:space="preserve">Pratique entrevistas.</w:t>
      </w:r>
    </w:p>
    <w:p>
      <w:pPr>
        <w:numPr>
          <w:ilvl w:val="0"/>
          <w:numId w:val="1029"/>
        </w:numPr>
        <w:pStyle w:val="Compact"/>
      </w:pPr>
      <w:r>
        <w:t xml:space="preserve">Crie rastreador de candidaturas.</w:t>
      </w:r>
    </w:p>
    <w:bookmarkEnd w:id="73"/>
    <w:bookmarkStart w:id="74" w:name="X360c6e8f4df3521bbfa4b74203637556e512514"/>
    <w:p>
      <w:pPr>
        <w:pStyle w:val="Heading3"/>
      </w:pPr>
      <w:r>
        <w:t xml:space="preserve">Semanas 9–10 — Verifique treinamento e financiamento antes de pagar</w:t>
      </w:r>
    </w:p>
    <w:p>
      <w:pPr>
        <w:pStyle w:val="FirstParagraph"/>
      </w:pPr>
      <w:r>
        <w:t xml:space="preserve">Confira:</w:t>
      </w:r>
    </w:p>
    <w:p>
      <w:pPr>
        <w:numPr>
          <w:ilvl w:val="0"/>
          <w:numId w:val="1030"/>
        </w:numPr>
        <w:pStyle w:val="Compact"/>
      </w:pPr>
      <w:r>
        <w:t xml:space="preserve">mensalidade e taxas totais;</w:t>
      </w:r>
    </w:p>
    <w:p>
      <w:pPr>
        <w:numPr>
          <w:ilvl w:val="0"/>
          <w:numId w:val="1030"/>
        </w:numPr>
        <w:pStyle w:val="Compact"/>
      </w:pPr>
      <w:r>
        <w:t xml:space="preserve">demanda do empregador pela credencial;</w:t>
      </w:r>
    </w:p>
    <w:p>
      <w:pPr>
        <w:numPr>
          <w:ilvl w:val="0"/>
          <w:numId w:val="1030"/>
        </w:numPr>
        <w:pStyle w:val="Compact"/>
      </w:pPr>
      <w:r>
        <w:t xml:space="preserve">reconhecimento da instituição;</w:t>
      </w:r>
    </w:p>
    <w:p>
      <w:pPr>
        <w:numPr>
          <w:ilvl w:val="0"/>
          <w:numId w:val="1030"/>
        </w:numPr>
        <w:pStyle w:val="Compact"/>
      </w:pPr>
      <w:r>
        <w:t xml:space="preserve">elegibilidade FAFSA quando aplicável;</w:t>
      </w:r>
    </w:p>
    <w:p>
      <w:pPr>
        <w:numPr>
          <w:ilvl w:val="0"/>
          <w:numId w:val="1030"/>
        </w:numPr>
        <w:pStyle w:val="Compact"/>
      </w:pPr>
      <w:r>
        <w:t xml:space="preserve">American Job Center ou outro apoio de emprego;</w:t>
      </w:r>
    </w:p>
    <w:p>
      <w:pPr>
        <w:numPr>
          <w:ilvl w:val="0"/>
          <w:numId w:val="1030"/>
        </w:numPr>
        <w:pStyle w:val="Compact"/>
      </w:pPr>
      <w:r>
        <w:t xml:space="preserve">bolsas;</w:t>
      </w:r>
    </w:p>
    <w:p>
      <w:pPr>
        <w:numPr>
          <w:ilvl w:val="0"/>
          <w:numId w:val="1030"/>
        </w:numPr>
        <w:pStyle w:val="Compact"/>
      </w:pPr>
      <w:r>
        <w:t xml:space="preserve">assistência educacional do empregador;</w:t>
      </w:r>
    </w:p>
    <w:p>
      <w:pPr>
        <w:numPr>
          <w:ilvl w:val="0"/>
          <w:numId w:val="1030"/>
        </w:numPr>
        <w:pStyle w:val="Compact"/>
      </w:pPr>
      <w:r>
        <w:t xml:space="preserve">termos de Section 127;</w:t>
      </w:r>
    </w:p>
    <w:p>
      <w:pPr>
        <w:numPr>
          <w:ilvl w:val="0"/>
          <w:numId w:val="1030"/>
        </w:numPr>
        <w:pStyle w:val="Compact"/>
      </w:pPr>
      <w:r>
        <w:t xml:space="preserve">regras de devolução e desistência;</w:t>
      </w:r>
    </w:p>
    <w:p>
      <w:pPr>
        <w:numPr>
          <w:ilvl w:val="0"/>
          <w:numId w:val="1030"/>
        </w:numPr>
        <w:pStyle w:val="Compact"/>
      </w:pPr>
      <w:r>
        <w:t xml:space="preserve">obrigações de reembolso;</w:t>
      </w:r>
    </w:p>
    <w:p>
      <w:pPr>
        <w:numPr>
          <w:ilvl w:val="0"/>
          <w:numId w:val="1030"/>
        </w:numPr>
        <w:pStyle w:val="Compact"/>
      </w:pPr>
      <w:r>
        <w:t xml:space="preserve">processos de acessibilidade e acomodação.</w:t>
      </w:r>
    </w:p>
    <w:bookmarkEnd w:id="74"/>
    <w:bookmarkStart w:id="75" w:name="semanas-1112--candidate-se-e-ajuste"/>
    <w:p>
      <w:pPr>
        <w:pStyle w:val="Heading3"/>
      </w:pPr>
      <w:r>
        <w:t xml:space="preserve">Semanas 11–12 — Candidate-se e ajuste</w:t>
      </w:r>
    </w:p>
    <w:p>
      <w:pPr>
        <w:numPr>
          <w:ilvl w:val="0"/>
          <w:numId w:val="1031"/>
        </w:numPr>
        <w:pStyle w:val="Compact"/>
      </w:pPr>
      <w:r>
        <w:t xml:space="preserve">Candidate-se a funções alinhadas às competências verificadas.</w:t>
      </w:r>
    </w:p>
    <w:p>
      <w:pPr>
        <w:numPr>
          <w:ilvl w:val="0"/>
          <w:numId w:val="1031"/>
        </w:numPr>
        <w:pStyle w:val="Compact"/>
      </w:pPr>
      <w:r>
        <w:t xml:space="preserve">Registre requisitos que bloqueiam repetidamente o avanço.</w:t>
      </w:r>
    </w:p>
    <w:p>
      <w:pPr>
        <w:numPr>
          <w:ilvl w:val="0"/>
          <w:numId w:val="1031"/>
        </w:numPr>
        <w:pStyle w:val="Compact"/>
      </w:pPr>
      <w:r>
        <w:t xml:space="preserve">Melhore uma lacuna comprovada por vez.</w:t>
      </w:r>
    </w:p>
    <w:p>
      <w:pPr>
        <w:numPr>
          <w:ilvl w:val="0"/>
          <w:numId w:val="1031"/>
        </w:numPr>
        <w:pStyle w:val="Compact"/>
      </w:pPr>
      <w:r>
        <w:t xml:space="preserve">Evite comprar certificados apenas para parecer mais qualificado.</w:t>
      </w:r>
    </w:p>
    <w:bookmarkEnd w:id="75"/>
    <w:bookmarkStart w:id="76" w:name="possíveis-caminhos-de-progressão"/>
    <w:p>
      <w:pPr>
        <w:pStyle w:val="Heading3"/>
      </w:pPr>
      <w:r>
        <w:t xml:space="preserve">Possíveis caminhos de progressão</w:t>
      </w:r>
    </w:p>
    <w:p>
      <w:pPr>
        <w:pStyle w:val="FirstParagraph"/>
      </w:pPr>
      <w:r>
        <w:t xml:space="preserve">Com experiência e, quando necessário, educação ou autorização adicional, podem incluir:</w:t>
      </w:r>
    </w:p>
    <w:p>
      <w:pPr>
        <w:numPr>
          <w:ilvl w:val="0"/>
          <w:numId w:val="1032"/>
        </w:numPr>
        <w:pStyle w:val="Compact"/>
      </w:pPr>
      <w:r>
        <w:t xml:space="preserve">assistente administrativo jurídico sênior;</w:t>
      </w:r>
    </w:p>
    <w:p>
      <w:pPr>
        <w:numPr>
          <w:ilvl w:val="0"/>
          <w:numId w:val="1032"/>
        </w:numPr>
        <w:pStyle w:val="Compact"/>
      </w:pPr>
      <w:r>
        <w:t xml:space="preserve">secretário/a de litígios;</w:t>
      </w:r>
    </w:p>
    <w:p>
      <w:pPr>
        <w:numPr>
          <w:ilvl w:val="0"/>
          <w:numId w:val="1032"/>
        </w:numPr>
        <w:pStyle w:val="Compact"/>
      </w:pPr>
      <w:r>
        <w:t xml:space="preserve">legal practice assistant;</w:t>
      </w:r>
    </w:p>
    <w:p>
      <w:pPr>
        <w:numPr>
          <w:ilvl w:val="0"/>
          <w:numId w:val="1032"/>
        </w:numPr>
        <w:pStyle w:val="Compact"/>
      </w:pPr>
      <w:r>
        <w:t xml:space="preserve">coordenador ou gerente de escritório;</w:t>
      </w:r>
    </w:p>
    <w:p>
      <w:pPr>
        <w:numPr>
          <w:ilvl w:val="0"/>
          <w:numId w:val="1032"/>
        </w:numPr>
        <w:pStyle w:val="Compact"/>
      </w:pPr>
      <w:r>
        <w:t xml:space="preserve">suporte de operações jurídicas;</w:t>
      </w:r>
    </w:p>
    <w:p>
      <w:pPr>
        <w:numPr>
          <w:ilvl w:val="0"/>
          <w:numId w:val="1032"/>
        </w:numPr>
        <w:pStyle w:val="Compact"/>
      </w:pPr>
      <w:r>
        <w:t xml:space="preserve">especialista em registros ou gestão documental;</w:t>
      </w:r>
    </w:p>
    <w:p>
      <w:pPr>
        <w:numPr>
          <w:ilvl w:val="0"/>
          <w:numId w:val="1032"/>
        </w:numPr>
        <w:pStyle w:val="Compact"/>
      </w:pPr>
      <w:r>
        <w:t xml:space="preserve">apoio de faturamento ou contas de clientes;</w:t>
      </w:r>
    </w:p>
    <w:p>
      <w:pPr>
        <w:numPr>
          <w:ilvl w:val="0"/>
          <w:numId w:val="1032"/>
        </w:numPr>
        <w:pStyle w:val="Compact"/>
      </w:pPr>
      <w:r>
        <w:t xml:space="preserve">trabalho administrativo judicial ou governamental;</w:t>
      </w:r>
    </w:p>
    <w:p>
      <w:pPr>
        <w:numPr>
          <w:ilvl w:val="0"/>
          <w:numId w:val="1032"/>
        </w:numPr>
        <w:pStyle w:val="Compact"/>
      </w:pPr>
      <w:r>
        <w:t xml:space="preserve">caminho de paralegal ou legal assistant quando requisitos locais forem atendidos;</w:t>
      </w:r>
    </w:p>
    <w:p>
      <w:pPr>
        <w:numPr>
          <w:ilvl w:val="0"/>
          <w:numId w:val="1032"/>
        </w:numPr>
        <w:pStyle w:val="Compact"/>
      </w:pPr>
      <w:r>
        <w:t xml:space="preserve">compliance, administração de contratos, e-discovery ou operações especializadas.</w:t>
      </w:r>
    </w:p>
    <w:p>
      <w:pPr>
        <w:pStyle w:val="FirstParagraph"/>
      </w:pPr>
      <w:r>
        <w:t xml:space="preserve">A progressão não é automática. Algumas funções são reguladas ou exigem formação substancialmente diferente.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9" w:name="X322ea28da914253dd918f6513c65aaaa8bbaf57"/>
    <w:p>
      <w:pPr>
        <w:pStyle w:val="Heading2"/>
      </w:pPr>
      <w:r>
        <w:t xml:space="preserve">19. Lista de verificação, fontes, avisos, autoria e licença</w:t>
      </w:r>
    </w:p>
    <w:bookmarkStart w:id="78" w:name="verifique-antes-de-decidir"/>
    <w:p>
      <w:pPr>
        <w:pStyle w:val="Heading3"/>
      </w:pPr>
      <w:r>
        <w:t xml:space="preserve">Verifique antes de decidir</w:t>
      </w:r>
    </w:p>
    <w:p>
      <w:pPr>
        <w:numPr>
          <w:ilvl w:val="0"/>
          <w:numId w:val="1033"/>
        </w:numPr>
        <w:pStyle w:val="Compact"/>
      </w:pPr>
      <w:r>
        <w:t xml:space="preserve">☐ atividades exatas da vaga atual;</w:t>
      </w:r>
    </w:p>
    <w:p>
      <w:pPr>
        <w:numPr>
          <w:ilvl w:val="0"/>
          <w:numId w:val="1033"/>
        </w:numPr>
        <w:pStyle w:val="Compact"/>
      </w:pPr>
      <w:r>
        <w:t xml:space="preserve">☐ se são administrativas ou incluem trabalho jurídico regulado/substantivo;</w:t>
      </w:r>
    </w:p>
    <w:p>
      <w:pPr>
        <w:numPr>
          <w:ilvl w:val="0"/>
          <w:numId w:val="1033"/>
        </w:numPr>
        <w:pStyle w:val="Compact"/>
      </w:pPr>
      <w:r>
        <w:t xml:space="preserve">☐ regras locais sobre exercício não autorizado e supervisão;</w:t>
      </w:r>
    </w:p>
    <w:p>
      <w:pPr>
        <w:numPr>
          <w:ilvl w:val="0"/>
          <w:numId w:val="1033"/>
        </w:numPr>
        <w:pStyle w:val="Compact"/>
      </w:pPr>
      <w:r>
        <w:t xml:space="preserve">☐ requisitos de educação e experiência;</w:t>
      </w:r>
    </w:p>
    <w:p>
      <w:pPr>
        <w:numPr>
          <w:ilvl w:val="0"/>
          <w:numId w:val="1033"/>
        </w:numPr>
        <w:pStyle w:val="Compact"/>
      </w:pPr>
      <w:r>
        <w:t xml:space="preserve">☐ requisitos de protocolo judicial ou registro, se houver;</w:t>
      </w:r>
    </w:p>
    <w:p>
      <w:pPr>
        <w:numPr>
          <w:ilvl w:val="0"/>
          <w:numId w:val="1033"/>
        </w:numPr>
        <w:pStyle w:val="Compact"/>
      </w:pPr>
      <w:r>
        <w:t xml:space="preserve">☐ autorização de trabalho;</w:t>
      </w:r>
    </w:p>
    <w:p>
      <w:pPr>
        <w:numPr>
          <w:ilvl w:val="0"/>
          <w:numId w:val="1033"/>
        </w:numPr>
        <w:pStyle w:val="Compact"/>
      </w:pPr>
      <w:r>
        <w:t xml:space="preserve">☐ salário, jornada, horas extras e benefícios;</w:t>
      </w:r>
    </w:p>
    <w:p>
      <w:pPr>
        <w:numPr>
          <w:ilvl w:val="0"/>
          <w:numId w:val="1033"/>
        </w:numPr>
        <w:pStyle w:val="Compact"/>
      </w:pPr>
      <w:r>
        <w:t xml:space="preserve">☐ políticas de confidencialidade e cibersegurança;</w:t>
      </w:r>
    </w:p>
    <w:p>
      <w:pPr>
        <w:numPr>
          <w:ilvl w:val="0"/>
          <w:numId w:val="1033"/>
        </w:numPr>
        <w:pStyle w:val="Compact"/>
      </w:pPr>
      <w:r>
        <w:t xml:space="preserve">☐ política do empregador sobre IA;</w:t>
      </w:r>
    </w:p>
    <w:p>
      <w:pPr>
        <w:numPr>
          <w:ilvl w:val="0"/>
          <w:numId w:val="1033"/>
        </w:numPr>
        <w:pStyle w:val="Compact"/>
      </w:pPr>
      <w:r>
        <w:t xml:space="preserve">☐ custos de treinamento e regras de devolução;</w:t>
      </w:r>
    </w:p>
    <w:p>
      <w:pPr>
        <w:numPr>
          <w:ilvl w:val="0"/>
          <w:numId w:val="1033"/>
        </w:numPr>
        <w:pStyle w:val="Compact"/>
      </w:pPr>
      <w:r>
        <w:t xml:space="preserve">☐ FAFSA, programas de emprego, bolsas ou apoio do empregador;</w:t>
      </w:r>
    </w:p>
    <w:p>
      <w:pPr>
        <w:numPr>
          <w:ilvl w:val="0"/>
          <w:numId w:val="1033"/>
        </w:numPr>
        <w:pStyle w:val="Compact"/>
      </w:pPr>
      <w:r>
        <w:t xml:space="preserve">☐ disponibilidade atual do SENA na Colômbia;</w:t>
      </w:r>
    </w:p>
    <w:p>
      <w:pPr>
        <w:numPr>
          <w:ilvl w:val="0"/>
          <w:numId w:val="1033"/>
        </w:numPr>
        <w:pStyle w:val="Compact"/>
      </w:pPr>
      <w:r>
        <w:t xml:space="preserve">☐ registro efetivo de qualquer programa divulgado como Registered Apprenticeship;</w:t>
      </w:r>
    </w:p>
    <w:p>
      <w:pPr>
        <w:numPr>
          <w:ilvl w:val="0"/>
          <w:numId w:val="1033"/>
        </w:numPr>
        <w:pStyle w:val="Compact"/>
      </w:pPr>
      <w:r>
        <w:t xml:space="preserve">☐ processo de acomodação se necessário.</w:t>
      </w:r>
    </w:p>
    <w:bookmarkEnd w:id="78"/>
    <w:bookmarkStart w:id="95" w:name="X2d6b8a571eead2738b4a1584392c84b77e37b22"/>
    <w:p>
      <w:pPr>
        <w:pStyle w:val="Heading3"/>
      </w:pPr>
      <w:r>
        <w:t xml:space="preserve">Fontes controladas revisadas nesta edição</w:t>
      </w:r>
    </w:p>
    <w:p>
      <w:pPr>
        <w:pStyle w:val="FirstParagraph"/>
      </w:pPr>
      <w:r>
        <w:rPr>
          <w:bCs/>
          <w:b/>
        </w:rPr>
        <w:t xml:space="preserve">Estados Unidos — ocupação e mercado de trabalho</w:t>
      </w:r>
    </w:p>
    <w:p>
      <w:pPr>
        <w:numPr>
          <w:ilvl w:val="0"/>
          <w:numId w:val="1034"/>
        </w:numPr>
        <w:pStyle w:val="Compact"/>
      </w:pPr>
      <w:r>
        <w:t xml:space="preserve">O*NET OnLine, Legal Secretaries and Administrative Assistants 43-6012.00:</w:t>
      </w:r>
      <w:r>
        <w:t xml:space="preserve"> </w:t>
      </w:r>
      <w:hyperlink r:id="rId79">
        <w:r>
          <w:rPr>
            <w:rStyle w:val="Hyperlink"/>
          </w:rPr>
          <w:t xml:space="preserve">https://www.onetonline.org/link/details/43-6012.00</w:t>
        </w:r>
      </w:hyperlink>
    </w:p>
    <w:p>
      <w:pPr>
        <w:numPr>
          <w:ilvl w:val="0"/>
          <w:numId w:val="1034"/>
        </w:numPr>
        <w:pStyle w:val="Compact"/>
      </w:pPr>
      <w:r>
        <w:t xml:space="preserve">U.S. Bureau of Labor Statistics:</w:t>
      </w:r>
      <w:r>
        <w:t xml:space="preserve"> </w:t>
      </w:r>
      <w:hyperlink r:id="rId80">
        <w:r>
          <w:rPr>
            <w:rStyle w:val="Hyperlink"/>
          </w:rPr>
          <w:t xml:space="preserve">https://www.bls.gov/ooh/office-and-administrative-support/secretaries-and-administrative-assistants.htm</w:t>
        </w:r>
      </w:hyperlink>
    </w:p>
    <w:p>
      <w:pPr>
        <w:pStyle w:val="FirstParagraph"/>
      </w:pPr>
      <w:r>
        <w:rPr>
          <w:bCs/>
          <w:b/>
        </w:rPr>
        <w:t xml:space="preserve">Canadá</w:t>
      </w:r>
    </w:p>
    <w:p>
      <w:pPr>
        <w:numPr>
          <w:ilvl w:val="0"/>
          <w:numId w:val="1035"/>
        </w:numPr>
        <w:pStyle w:val="Compact"/>
      </w:pPr>
      <w:r>
        <w:t xml:space="preserve">Government of Canada Job Bank, NOC 13111:</w:t>
      </w:r>
      <w:r>
        <w:t xml:space="preserve"> </w:t>
      </w:r>
      <w:hyperlink r:id="rId81">
        <w:r>
          <w:rPr>
            <w:rStyle w:val="Hyperlink"/>
          </w:rPr>
          <w:t xml:space="preserve">https://www.jobbank.gc.ca/marketreport/summary-occupation/26967/ca</w:t>
        </w:r>
      </w:hyperlink>
    </w:p>
    <w:p>
      <w:pPr>
        <w:numPr>
          <w:ilvl w:val="0"/>
          <w:numId w:val="1035"/>
        </w:numPr>
        <w:pStyle w:val="Compact"/>
      </w:pPr>
      <w:r>
        <w:t xml:space="preserve">Government of Canada Job Bank wage report:</w:t>
      </w:r>
      <w:r>
        <w:t xml:space="preserve"> </w:t>
      </w:r>
      <w:hyperlink r:id="rId82">
        <w:r>
          <w:rPr>
            <w:rStyle w:val="Hyperlink"/>
          </w:rPr>
          <w:t xml:space="preserve">https://www.jobbank.gc.ca/wagereport/occupation/296116</w:t>
        </w:r>
      </w:hyperlink>
    </w:p>
    <w:p>
      <w:pPr>
        <w:pStyle w:val="FirstParagraph"/>
      </w:pPr>
      <w:r>
        <w:rPr>
          <w:bCs/>
          <w:b/>
        </w:rPr>
        <w:t xml:space="preserve">Colômbia</w:t>
      </w:r>
    </w:p>
    <w:p>
      <w:pPr>
        <w:numPr>
          <w:ilvl w:val="0"/>
          <w:numId w:val="1036"/>
        </w:numPr>
        <w:pStyle w:val="Compact"/>
      </w:pPr>
      <w:r>
        <w:t xml:space="preserve">SENA Betowa — Asistencia Administrativa:</w:t>
      </w:r>
      <w:r>
        <w:t xml:space="preserve"> </w:t>
      </w:r>
      <w:hyperlink r:id="rId83">
        <w:r>
          <w:rPr>
            <w:rStyle w:val="Hyperlink"/>
          </w:rPr>
          <w:t xml:space="preserve">https://betowa.sena.edu.co/oferta/asistencia-administrativa?offertype=company&amp;programId=179054</w:t>
        </w:r>
      </w:hyperlink>
    </w:p>
    <w:p>
      <w:pPr>
        <w:pStyle w:val="FirstParagraph"/>
      </w:pPr>
      <w:r>
        <w:rPr>
          <w:bCs/>
          <w:b/>
        </w:rPr>
        <w:t xml:space="preserve">Educação, emprego e apoio do empregador</w:t>
      </w:r>
    </w:p>
    <w:p>
      <w:pPr>
        <w:numPr>
          <w:ilvl w:val="0"/>
          <w:numId w:val="1037"/>
        </w:numPr>
        <w:pStyle w:val="Compact"/>
      </w:pPr>
      <w:r>
        <w:t xml:space="preserve">Federal Student Aid — FAFSA:</w:t>
      </w:r>
      <w:r>
        <w:t xml:space="preserve"> </w:t>
      </w:r>
      <w:hyperlink r:id="rId84">
        <w:r>
          <w:rPr>
            <w:rStyle w:val="Hyperlink"/>
          </w:rPr>
          <w:t xml:space="preserve">https://studentaid.gov/articles/fafsa-student-steps/</w:t>
        </w:r>
      </w:hyperlink>
    </w:p>
    <w:p>
      <w:pPr>
        <w:numPr>
          <w:ilvl w:val="0"/>
          <w:numId w:val="1037"/>
        </w:numPr>
        <w:pStyle w:val="Compact"/>
      </w:pPr>
      <w:r>
        <w:t xml:space="preserve">U.S. Department of Labor — American Job Centers:</w:t>
      </w:r>
      <w:r>
        <w:t xml:space="preserve"> </w:t>
      </w:r>
      <w:hyperlink r:id="rId85">
        <w:r>
          <w:rPr>
            <w:rStyle w:val="Hyperlink"/>
          </w:rPr>
          <w:t xml:space="preserve">https://www.dol.gov/agencies/eta/american-job-centers</w:t>
        </w:r>
      </w:hyperlink>
    </w:p>
    <w:p>
      <w:pPr>
        <w:numPr>
          <w:ilvl w:val="0"/>
          <w:numId w:val="1037"/>
        </w:numPr>
        <w:pStyle w:val="Compact"/>
      </w:pPr>
      <w:r>
        <w:t xml:space="preserve">U.S. Department of Labor — Job Seekers:</w:t>
      </w:r>
      <w:r>
        <w:t xml:space="preserve"> </w:t>
      </w:r>
      <w:hyperlink r:id="rId86">
        <w:r>
          <w:rPr>
            <w:rStyle w:val="Hyperlink"/>
          </w:rPr>
          <w:t xml:space="preserve">https://www.dol.gov/agencies/eta/job-seekers</w:t>
        </w:r>
      </w:hyperlink>
    </w:p>
    <w:p>
      <w:pPr>
        <w:numPr>
          <w:ilvl w:val="0"/>
          <w:numId w:val="1037"/>
        </w:numPr>
        <w:pStyle w:val="Compact"/>
      </w:pPr>
      <w:r>
        <w:t xml:space="preserve">IRS — Section 127 update:</w:t>
      </w:r>
      <w:r>
        <w:t xml:space="preserve"> </w:t>
      </w:r>
      <w:hyperlink r:id="rId87">
        <w:r>
          <w:rPr>
            <w:rStyle w:val="Hyperlink"/>
          </w:rPr>
          <w:t xml:space="preserve">https://www.irs.gov/newsroom/irs-updates-frequently-asked-questions-about-section-127-educational-assistance-programs</w:t>
        </w:r>
      </w:hyperlink>
    </w:p>
    <w:p>
      <w:pPr>
        <w:numPr>
          <w:ilvl w:val="0"/>
          <w:numId w:val="1037"/>
        </w:numPr>
        <w:pStyle w:val="Compact"/>
      </w:pPr>
      <w:r>
        <w:t xml:space="preserve">Apprenticeship.gov — Occupation Finder:</w:t>
      </w:r>
      <w:r>
        <w:t xml:space="preserve"> </w:t>
      </w:r>
      <w:hyperlink r:id="rId88">
        <w:r>
          <w:rPr>
            <w:rStyle w:val="Hyperlink"/>
          </w:rPr>
          <w:t xml:space="preserve">https://www.apprenticeship.gov/apprenticeship-occupations</w:t>
        </w:r>
      </w:hyperlink>
    </w:p>
    <w:p>
      <w:pPr>
        <w:numPr>
          <w:ilvl w:val="0"/>
          <w:numId w:val="1037"/>
        </w:numPr>
        <w:pStyle w:val="Compact"/>
      </w:pPr>
      <w:r>
        <w:t xml:space="preserve">Apprenticeship.gov — Job Finder:</w:t>
      </w:r>
      <w:r>
        <w:t xml:space="preserve"> </w:t>
      </w:r>
      <w:hyperlink r:id="rId89">
        <w:r>
          <w:rPr>
            <w:rStyle w:val="Hyperlink"/>
          </w:rPr>
          <w:t xml:space="preserve">https://www.apprenticeship.gov/apprenticeship-job-finder</w:t>
        </w:r>
      </w:hyperlink>
    </w:p>
    <w:p>
      <w:pPr>
        <w:pStyle w:val="FirstParagraph"/>
      </w:pPr>
      <w:r>
        <w:rPr>
          <w:bCs/>
          <w:b/>
        </w:rPr>
        <w:t xml:space="preserve">Responsabilidade profissional e IA</w:t>
      </w:r>
    </w:p>
    <w:p>
      <w:pPr>
        <w:numPr>
          <w:ilvl w:val="0"/>
          <w:numId w:val="1038"/>
        </w:numPr>
        <w:pStyle w:val="Compact"/>
      </w:pPr>
      <w:r>
        <w:t xml:space="preserve">American Bar Association — nonlawyer assistance / Formal Opinion 506:</w:t>
      </w:r>
      <w:r>
        <w:t xml:space="preserve"> </w:t>
      </w:r>
      <w:hyperlink r:id="rId90">
        <w:r>
          <w:rPr>
            <w:rStyle w:val="Hyperlink"/>
          </w:rPr>
          <w:t xml:space="preserve">https://www.americanbar.org/news/abanews/aba-news-archives/2023/06/guidance-legal-assistants/</w:t>
        </w:r>
      </w:hyperlink>
    </w:p>
    <w:p>
      <w:pPr>
        <w:numPr>
          <w:ilvl w:val="0"/>
          <w:numId w:val="1038"/>
        </w:numPr>
        <w:pStyle w:val="Compact"/>
      </w:pPr>
      <w:r>
        <w:t xml:space="preserve">American Bar Association — Formal Opinion 512:</w:t>
      </w:r>
      <w:r>
        <w:t xml:space="preserve"> </w:t>
      </w:r>
      <w:hyperlink r:id="rId91">
        <w:r>
          <w:rPr>
            <w:rStyle w:val="Hyperlink"/>
          </w:rPr>
          <w:t xml:space="preserve">https://www.americanbar.org/news/abanews/aba-news-archives/2024/07/aba-issues-first-ethics-guidance-ai-tools/</w:t>
        </w:r>
      </w:hyperlink>
    </w:p>
    <w:p>
      <w:pPr>
        <w:pStyle w:val="FirstParagraph"/>
      </w:pPr>
      <w:r>
        <w:rPr>
          <w:bCs/>
          <w:b/>
        </w:rPr>
        <w:t xml:space="preserve">Acessibilidade</w:t>
      </w:r>
    </w:p>
    <w:p>
      <w:pPr>
        <w:numPr>
          <w:ilvl w:val="0"/>
          <w:numId w:val="1039"/>
        </w:numPr>
        <w:pStyle w:val="Compact"/>
      </w:pPr>
      <w:r>
        <w:t xml:space="preserve">U.S. Equal Employment Opportunity Commission:</w:t>
      </w:r>
      <w:r>
        <w:t xml:space="preserve"> </w:t>
      </w:r>
      <w:hyperlink r:id="rId92">
        <w:r>
          <w:rPr>
            <w:rStyle w:val="Hyperlink"/>
          </w:rPr>
          <w:t xml:space="preserve">https://www.eeoc.gov/disability-discrimination-and-reasonable-accommodation-medical-inquiries-leave-and-telework</w:t>
        </w:r>
      </w:hyperlink>
    </w:p>
    <w:p>
      <w:pPr>
        <w:pStyle w:val="FirstParagraph"/>
      </w:pPr>
      <w:r>
        <w:rPr>
          <w:bCs/>
          <w:b/>
        </w:rPr>
        <w:t xml:space="preserve">Estimativas privadas atuais nos Estados Unidos</w:t>
      </w:r>
    </w:p>
    <w:p>
      <w:pPr>
        <w:numPr>
          <w:ilvl w:val="0"/>
          <w:numId w:val="1040"/>
        </w:numPr>
        <w:pStyle w:val="Compact"/>
      </w:pPr>
      <w:r>
        <w:t xml:space="preserve">ZipRecruiter — Legal Administrative Assistant:</w:t>
      </w:r>
      <w:r>
        <w:t xml:space="preserve"> </w:t>
      </w:r>
      <w:hyperlink r:id="rId93">
        <w:r>
          <w:rPr>
            <w:rStyle w:val="Hyperlink"/>
          </w:rPr>
          <w:t xml:space="preserve">https://www.ziprecruiter.com/Salaries/Legal-Administrative-Assistant-Salary</w:t>
        </w:r>
      </w:hyperlink>
    </w:p>
    <w:p>
      <w:pPr>
        <w:numPr>
          <w:ilvl w:val="0"/>
          <w:numId w:val="1040"/>
        </w:numPr>
        <w:pStyle w:val="Compact"/>
      </w:pPr>
      <w:r>
        <w:t xml:space="preserve">Indeed — Legal Assistant:</w:t>
      </w:r>
      <w:r>
        <w:t xml:space="preserve"> </w:t>
      </w:r>
      <w:hyperlink r:id="rId94">
        <w:r>
          <w:rPr>
            <w:rStyle w:val="Hyperlink"/>
          </w:rPr>
          <w:t xml:space="preserve">https://www.indeed.com/career/legal-assistant/salaries</w:t>
        </w:r>
      </w:hyperlink>
    </w:p>
    <w:bookmarkEnd w:id="95"/>
    <w:bookmarkStart w:id="96" w:name="avisos-importantes"/>
    <w:p>
      <w:pPr>
        <w:pStyle w:val="Heading3"/>
      </w:pPr>
      <w:r>
        <w:t xml:space="preserve">Avisos importantes</w:t>
      </w:r>
    </w:p>
    <w:p>
      <w:pPr>
        <w:pStyle w:val="FirstParagraph"/>
      </w:pPr>
      <w:r>
        <w:t xml:space="preserve">Este guia não garante emprego, salários, admissão, financiamento, apprenticeship, promoção, licenciamento, acomodação nem reembolso do empregador. Estimativas privadas usam métodos e populações de títulos diferentes das estatísticas governamentais.</w:t>
      </w:r>
    </w:p>
    <w:p>
      <w:pPr>
        <w:pStyle w:val="BodyText"/>
      </w:pPr>
      <w:r>
        <w:t xml:space="preserve">Este guia não autoriza o exercício da advocacia. A definição de prática jurídica e o trabalho permitido para não advogados variam por jurisdição. Siga a lei, regras judiciais, regras profissionais, política do empregador, supervisão e autoridade atribuída aplicáveis.</w:t>
      </w:r>
    </w:p>
    <w:bookmarkEnd w:id="96"/>
    <w:bookmarkStart w:id="97" w:name="autoria-e-uso-responsável"/>
    <w:p>
      <w:pPr>
        <w:pStyle w:val="Heading3"/>
      </w:pPr>
      <w:r>
        <w:t xml:space="preserve">Autoria e uso responsável</w:t>
      </w:r>
    </w:p>
    <w:p>
      <w:pPr>
        <w:pStyle w:val="FirstParagraph"/>
      </w:pPr>
      <w:r>
        <w:rPr>
          <w:bCs/>
          <w:b/>
        </w:rPr>
        <w:t xml:space="preserve">Autor:</w:t>
      </w:r>
      <w:r>
        <w:t xml:space="preserve"> </w:t>
      </w:r>
      <w:r>
        <w:t xml:space="preserve">Alberto “Al” Leiva</w:t>
      </w:r>
      <w:r>
        <w:br/>
      </w:r>
      <w:r>
        <w:rPr>
          <w:bCs/>
          <w:b/>
        </w:rPr>
        <w:t xml:space="preserve">Projeto:</w:t>
      </w:r>
      <w:r>
        <w:t xml:space="preserve"> </w:t>
      </w:r>
      <w:r>
        <w:t xml:space="preserve">Lifelong Opportunity Project</w:t>
      </w:r>
      <w:r>
        <w:br/>
      </w:r>
      <w:r>
        <w:rPr>
          <w:bCs/>
          <w:b/>
        </w:rPr>
        <w:t xml:space="preserve">Edição:</w:t>
      </w:r>
      <w:r>
        <w:t xml:space="preserve"> </w:t>
      </w:r>
      <w:r>
        <w:t xml:space="preserve">Mestre pt-BR v2 controlado</w:t>
      </w:r>
      <w:r>
        <w:br/>
      </w:r>
      <w:r>
        <w:rPr>
          <w:bCs/>
          <w:b/>
        </w:rPr>
        <w:t xml:space="preserve">Data de revisão:</w:t>
      </w:r>
      <w:r>
        <w:t xml:space="preserve"> </w:t>
      </w:r>
      <w:r>
        <w:t xml:space="preserve">2026-08-09</w:t>
      </w:r>
    </w:p>
    <w:p>
      <w:pPr>
        <w:pStyle w:val="BodyText"/>
      </w:pPr>
      <w:r>
        <w:t xml:space="preserve">Ferramentas de IA podem ajudar com organização da pesquisa, redação, tradução, consistência e preparação documental. O projeto continua responsável pelo que publica. Assistência de IA não constitui certificação humana independente.</w:t>
      </w:r>
    </w:p>
    <w:bookmarkEnd w:id="97"/>
    <w:bookmarkStart w:id="98" w:name="licença"/>
    <w:p>
      <w:pPr>
        <w:pStyle w:val="Heading3"/>
      </w:pPr>
      <w:r>
        <w:t xml:space="preserve">Licença</w:t>
      </w:r>
    </w:p>
    <w:p>
      <w:pPr>
        <w:pStyle w:val="FirstParagraph"/>
      </w:pPr>
      <w:r>
        <w:t xml:space="preserve">Salvo indicação diferente em arquivo do repositório, este projeto é distribuído sob</w:t>
      </w:r>
      <w:r>
        <w:t xml:space="preserve"> </w:t>
      </w:r>
      <w:r>
        <w:rPr>
          <w:bCs/>
          <w:b/>
        </w:rPr>
        <w:t xml:space="preserve">Creative Commons Attribution-NonCommercial-ShareAlike 4.0 International (CC BY-NC-SA 4.0)</w:t>
      </w:r>
      <w:r>
        <w:t xml:space="preserve">. Materiais de terceiros permanecem sujeitos aos próprios direitos e termos.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Nota de controle:</w:t>
      </w:r>
      <w:r>
        <w:t xml:space="preserve"> </w:t>
      </w:r>
      <w:r>
        <w:t xml:space="preserve">Este arquivo é a localização pt-BR do mestre inglês v2 congelado do Guia 18. Deve passar QA de localização/paridade, geração documental e auditoria de liberação antes de publicação.</w:t>
      </w:r>
    </w:p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3" Target="https://betowa.sena.edu.co/oferta/asistencia-administrativa?offertype=company&amp;programId=179054" TargetMode="External" /><Relationship Type="http://schemas.openxmlformats.org/officeDocument/2006/relationships/hyperlink" Id="rId84" Target="https://studentaid.gov/articles/fafsa-student-steps/" TargetMode="External" /><Relationship Type="http://schemas.openxmlformats.org/officeDocument/2006/relationships/hyperlink" Id="rId90" Target="https://www.americanbar.org/news/abanews/aba-news-archives/2023/06/guidance-legal-assistants/" TargetMode="External" /><Relationship Type="http://schemas.openxmlformats.org/officeDocument/2006/relationships/hyperlink" Id="rId91" Target="https://www.americanbar.org/news/abanews/aba-news-archives/2024/07/aba-issues-first-ethics-guidance-ai-tools/" TargetMode="External" /><Relationship Type="http://schemas.openxmlformats.org/officeDocument/2006/relationships/hyperlink" Id="rId89" Target="https://www.apprenticeship.gov/apprenticeship-job-finder" TargetMode="External" /><Relationship Type="http://schemas.openxmlformats.org/officeDocument/2006/relationships/hyperlink" Id="rId88" Target="https://www.apprenticeship.gov/apprenticeship-occupations" TargetMode="External" /><Relationship Type="http://schemas.openxmlformats.org/officeDocument/2006/relationships/hyperlink" Id="rId80" Target="https://www.bls.gov/ooh/office-and-administrative-support/secretaries-and-administrative-assistants.htm" TargetMode="External" /><Relationship Type="http://schemas.openxmlformats.org/officeDocument/2006/relationships/hyperlink" Id="rId85" Target="https://www.dol.gov/agencies/eta/american-job-centers" TargetMode="External" /><Relationship Type="http://schemas.openxmlformats.org/officeDocument/2006/relationships/hyperlink" Id="rId86" Target="https://www.dol.gov/agencies/eta/job-seekers" TargetMode="External" /><Relationship Type="http://schemas.openxmlformats.org/officeDocument/2006/relationships/hyperlink" Id="rId92" Target="https://www.eeoc.gov/disability-discrimination-and-reasonable-accommodation-medical-inquiries-leave-and-telework" TargetMode="External" /><Relationship Type="http://schemas.openxmlformats.org/officeDocument/2006/relationships/hyperlink" Id="rId94" Target="https://www.indeed.com/career/legal-assistant/salaries" TargetMode="External" /><Relationship Type="http://schemas.openxmlformats.org/officeDocument/2006/relationships/hyperlink" Id="rId87" Target="https://www.irs.gov/newsroom/irs-updates-frequently-asked-questions-about-section-127-educational-assistance-programs" TargetMode="External" /><Relationship Type="http://schemas.openxmlformats.org/officeDocument/2006/relationships/hyperlink" Id="rId81" Target="https://www.jobbank.gc.ca/marketreport/summary-occupation/26967/ca" TargetMode="External" /><Relationship Type="http://schemas.openxmlformats.org/officeDocument/2006/relationships/hyperlink" Id="rId82" Target="https://www.jobbank.gc.ca/wagereport/occupation/296116" TargetMode="External" /><Relationship Type="http://schemas.openxmlformats.org/officeDocument/2006/relationships/hyperlink" Id="rId79" Target="https://www.onetonline.org/link/details/43-6012.00" TargetMode="External" /><Relationship Type="http://schemas.openxmlformats.org/officeDocument/2006/relationships/hyperlink" Id="rId93" Target="https://www.ziprecruiter.com/Salaries/Legal-Administrative-Assistant-Sala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s://betowa.sena.edu.co/oferta/asistencia-administrativa?offertype=company&amp;programId=179054" TargetMode="External" /><Relationship Type="http://schemas.openxmlformats.org/officeDocument/2006/relationships/hyperlink" Id="rId84" Target="https://studentaid.gov/articles/fafsa-student-steps/" TargetMode="External" /><Relationship Type="http://schemas.openxmlformats.org/officeDocument/2006/relationships/hyperlink" Id="rId90" Target="https://www.americanbar.org/news/abanews/aba-news-archives/2023/06/guidance-legal-assistants/" TargetMode="External" /><Relationship Type="http://schemas.openxmlformats.org/officeDocument/2006/relationships/hyperlink" Id="rId91" Target="https://www.americanbar.org/news/abanews/aba-news-archives/2024/07/aba-issues-first-ethics-guidance-ai-tools/" TargetMode="External" /><Relationship Type="http://schemas.openxmlformats.org/officeDocument/2006/relationships/hyperlink" Id="rId89" Target="https://www.apprenticeship.gov/apprenticeship-job-finder" TargetMode="External" /><Relationship Type="http://schemas.openxmlformats.org/officeDocument/2006/relationships/hyperlink" Id="rId88" Target="https://www.apprenticeship.gov/apprenticeship-occupations" TargetMode="External" /><Relationship Type="http://schemas.openxmlformats.org/officeDocument/2006/relationships/hyperlink" Id="rId80" Target="https://www.bls.gov/ooh/office-and-administrative-support/secretaries-and-administrative-assistants.htm" TargetMode="External" /><Relationship Type="http://schemas.openxmlformats.org/officeDocument/2006/relationships/hyperlink" Id="rId85" Target="https://www.dol.gov/agencies/eta/american-job-centers" TargetMode="External" /><Relationship Type="http://schemas.openxmlformats.org/officeDocument/2006/relationships/hyperlink" Id="rId86" Target="https://www.dol.gov/agencies/eta/job-seekers" TargetMode="External" /><Relationship Type="http://schemas.openxmlformats.org/officeDocument/2006/relationships/hyperlink" Id="rId92" Target="https://www.eeoc.gov/disability-discrimination-and-reasonable-accommodation-medical-inquiries-leave-and-telework" TargetMode="External" /><Relationship Type="http://schemas.openxmlformats.org/officeDocument/2006/relationships/hyperlink" Id="rId94" Target="https://www.indeed.com/career/legal-assistant/salaries" TargetMode="External" /><Relationship Type="http://schemas.openxmlformats.org/officeDocument/2006/relationships/hyperlink" Id="rId87" Target="https://www.irs.gov/newsroom/irs-updates-frequently-asked-questions-about-section-127-educational-assistance-programs" TargetMode="External" /><Relationship Type="http://schemas.openxmlformats.org/officeDocument/2006/relationships/hyperlink" Id="rId81" Target="https://www.jobbank.gc.ca/marketreport/summary-occupation/26967/ca" TargetMode="External" /><Relationship Type="http://schemas.openxmlformats.org/officeDocument/2006/relationships/hyperlink" Id="rId82" Target="https://www.jobbank.gc.ca/wagereport/occupation/296116" TargetMode="External" /><Relationship Type="http://schemas.openxmlformats.org/officeDocument/2006/relationships/hyperlink" Id="rId79" Target="https://www.onetonline.org/link/details/43-6012.00" TargetMode="External" /><Relationship Type="http://schemas.openxmlformats.org/officeDocument/2006/relationships/hyperlink" Id="rId93" Target="https://www.ziprecruiter.com/Salaries/Legal-Administrative-Assistant-Sala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2026-08-09T23:52:32Z</dcterms:created>
  <dcterms:modified xsi:type="dcterms:W3CDTF">2026-08-09T23:52:32Z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