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5" w:name="guía-19--paralegal-y-asistente-legal"/>
    <w:p>
      <w:pPr>
        <w:pStyle w:val="Heading1"/>
      </w:pPr>
      <w:r>
        <w:t xml:space="preserve">Guía 19 — Paralegal y Asistente Legal</w:t>
      </w:r>
    </w:p>
    <w:p>
      <w:pPr>
        <w:pStyle w:val="FirstParagraph"/>
      </w:pPr>
      <w:r>
        <w:rPr>
          <w:bCs/>
          <w:b/>
        </w:rPr>
        <w:t xml:space="preserve">Versión maestra de trabajo en español latinoamericano neutral, versión 2</w:t>
      </w:r>
      <w:r>
        <w:br/>
      </w:r>
      <w:r>
        <w:rPr>
          <w:bCs/>
          <w:b/>
        </w:rPr>
        <w:t xml:space="preserve">Fecha de revisión:</w:t>
      </w:r>
      <w:r>
        <w:t xml:space="preserve"> </w:t>
      </w:r>
      <w:r>
        <w:t xml:space="preserve">2026-08-09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MAESTRA DE LOCALIZACIÓN — candidata editorial controlada</w:t>
      </w:r>
    </w:p>
    <w:p>
      <w:pPr>
        <w:pStyle w:val="BodyText"/>
      </w:pPr>
      <w:r>
        <w:t xml:space="preserve">Esta guía ofrece información para explorar carreras y planificar educación. No constituye asesoría jurídica, no autoriza a nadie a ejercer el derecho y no sustituye las reglas de un tribunal, regulador, colegio o autoridad profesional, organismo de licenciamiento, empleador, institución educativa u otra autoridad competente. Los requisitos, salarios, cargos, formación, certificación, regulación, licencias, financiamiento, tecnología y reglas de responsabilidad profesional cambian. Verifique las decisiones importantes con fuentes oficiales vigentes y con el empleador, institución educativa, organismo laboral, regulador, tribunal, autoridad profesional, organismo de licenciamiento o profesional competente que corresponda.</w:t>
      </w:r>
    </w:p>
    <w:p>
      <w:pPr>
        <w:pStyle w:val="BodyText"/>
      </w:pPr>
      <w:r>
        <w:t xml:space="preserve">Esta edición fue preparada con asistencia de herramientas de IA y revisión interna. No afirma contar con certificación humana independiente, certificación profesional de traducción, certificación de accesibilidad, revisión de acreditación, revisión jurídica, aprobación regulatoria ni empleo garantizado.</w:t>
      </w:r>
    </w:p>
    <w:p>
      <w:r>
        <w:pict>
          <v:rect style="width:0;height:1.5pt" o:hralign="center" o:hrstd="t" o:hr="t"/>
        </w:pict>
      </w:r>
    </w:p>
    <w:bookmarkStart w:id="20" w:name="Xd0cf40091e9167ab7272f5b791f284e859ca0ee"/>
    <w:p>
      <w:pPr>
        <w:pStyle w:val="Heading2"/>
      </w:pPr>
      <w:r>
        <w:t xml:space="preserve">1. Propósito y alcance</w:t>
      </w:r>
    </w:p>
    <w:p>
      <w:pPr>
        <w:pStyle w:val="FirstParagraph"/>
      </w:pPr>
      <w:r>
        <w:t xml:space="preserve">Los paralegales y asistentes legales realizan trabajo jurídico sustantivo de apoyo para abogados, despachos, empresas, organismos gubernamentales, organizaciones de servicios legales y otros empleadores autorizados. El trabajo puede incluir investigación de hechos, investigación jurídica, preparación de documentos, gestión de expedientes, apoyo a clientes y testigos, descubrimiento de pruebas, apoyo transaccional, preparación de presentaciones, preparación para juicios y coordinación del flujo de asuntos.</w:t>
      </w:r>
    </w:p>
    <w:p>
      <w:pPr>
        <w:pStyle w:val="BodyText"/>
      </w:pPr>
      <w:r>
        <w:t xml:space="preserve">Esta ocupación es materialmente distinta de la administración general de oficina porque su trabajo puede contribuir directamente a asuntos jurídicos. Eso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convierte a un paralegal en abogado. El cargo por sí solo no autoriza asesoría jurídica independiente, representación independiente, creación de una relación abogado-cliente, fijación de honorarios, definición de estrategia jurídica ni ninguna actividad que la ley reserve a profesionales licenciados o expresamente autorizados.</w:t>
      </w:r>
    </w:p>
    <w:p>
      <w:pPr>
        <w:pStyle w:val="BodyText"/>
      </w:pPr>
      <w:r>
        <w:t xml:space="preserve">La regla profesional más segura es sencilla:</w:t>
      </w:r>
      <w:r>
        <w:t xml:space="preserve"> </w:t>
      </w:r>
      <w:r>
        <w:rPr>
          <w:bCs/>
          <w:b/>
        </w:rPr>
        <w:t xml:space="preserve">realice únicamente el trabajo para el cual tenga la preparación, asignación, supervisión y autorización jurídica que correspondan en la jurisdicción y el entorno donde trabaja.</w:t>
      </w:r>
    </w:p>
    <w:p>
      <w:pPr>
        <w:pStyle w:val="BodyText"/>
      </w:pPr>
      <w:r>
        <w:t xml:space="preserve">Esta guía cubre rutas prácticas de ingreso en Estados Unidos y Canadá, opciones de bajo costo y verificación previa en Colombia y América Latina, evidencia vigente de salarios y mercado laboral, educación y financiamiento laboral, accesibilidad, privacidad y ciberseguridad, uso responsable de IA, preparación para la búsqueda de empleo y progresión profesional.</w:t>
      </w:r>
    </w:p>
    <w:p>
      <w:r>
        <w:pict>
          <v:rect style="width:0;height:1.5pt" o:hralign="center" o:hrstd="t" o:hr="t"/>
        </w:pict>
      </w:r>
    </w:p>
    <w:bookmarkEnd w:id="20"/>
    <w:bookmarkStart w:id="24" w:name="X777e7c9d8515a039d3c99f8738d7b802c153bb6"/>
    <w:p>
      <w:pPr>
        <w:pStyle w:val="Heading2"/>
      </w:pPr>
      <w:r>
        <w:t xml:space="preserve">2. Definición del rol y límite del ejercicio jurídico</w:t>
      </w:r>
    </w:p>
    <w:bookmarkStart w:id="21" w:name="referencia-ocupacional-en-estados-unidos"/>
    <w:p>
      <w:pPr>
        <w:pStyle w:val="Heading3"/>
      </w:pPr>
      <w:r>
        <w:t xml:space="preserve">Referencia ocupacional en Estados Unidos</w:t>
      </w:r>
    </w:p>
    <w:p>
      <w:pPr>
        <w:pStyle w:val="FirstParagraph"/>
      </w:pPr>
      <w:r>
        <w:t xml:space="preserve">La principal referencia ocupacional de Estados Unidos es</w:t>
      </w:r>
      <w:r>
        <w:t xml:space="preserve"> </w:t>
      </w:r>
      <w:r>
        <w:rPr>
          <w:bCs/>
          <w:b/>
        </w:rPr>
        <w:t xml:space="preserve">O*NET 23-2011.00 — Paralegals and Legal Assistants</w:t>
      </w:r>
      <w:r>
        <w:t xml:space="preserve">. O*NET describe la ocupación como apoyo a abogados mediante investigación de hechos, preparación de documentos jurídicos e investigación de precedentes. Los títulos reportados incluyen Immigration Paralegal, Legal Analyst, Legal Assistant, Legal Clerk, Litigation Paralegal, Paralegal, Paralegal Specialist y Real Estate Paralegal.</w:t>
      </w:r>
    </w:p>
    <w:p>
      <w:pPr>
        <w:pStyle w:val="BodyText"/>
      </w:pPr>
      <w:r>
        <w:t xml:space="preserve">La American Bar Association (ABA) define al paralegal como una persona calificada por educación, capacitación o experiencia laboral que es empleada o contratada por un abogado, despacho, empresa, agencia gubernamental u otra entidad y realiza trabajo jurídico sustantivo específicamente delegado por el cual un abogado es responsable.</w:t>
      </w:r>
    </w:p>
    <w:bookmarkEnd w:id="21"/>
    <w:bookmarkStart w:id="22" w:name="trabajo-que-puede-delegarse"/>
    <w:p>
      <w:pPr>
        <w:pStyle w:val="Heading3"/>
      </w:pPr>
      <w:r>
        <w:t xml:space="preserve">Trabajo que puede delegarse</w:t>
      </w:r>
    </w:p>
    <w:p>
      <w:pPr>
        <w:pStyle w:val="FirstParagraph"/>
      </w:pPr>
      <w:r>
        <w:t xml:space="preserve">Según la jurisdicción, el empleador, la supervisión, la competencia y la autoridad asignada, el trabajo puede incluir:</w:t>
      </w:r>
    </w:p>
    <w:p>
      <w:pPr>
        <w:numPr>
          <w:ilvl w:val="0"/>
          <w:numId w:val="1001"/>
        </w:numPr>
        <w:pStyle w:val="Compact"/>
      </w:pPr>
      <w:r>
        <w:t xml:space="preserve">investigación de hechos y jurídica;</w:t>
      </w:r>
    </w:p>
    <w:p>
      <w:pPr>
        <w:numPr>
          <w:ilvl w:val="0"/>
          <w:numId w:val="1001"/>
        </w:numPr>
        <w:pStyle w:val="Compact"/>
      </w:pPr>
      <w:r>
        <w:t xml:space="preserve">organización y análisis de expedientes, evidencia y materiales del caso;</w:t>
      </w:r>
    </w:p>
    <w:p>
      <w:pPr>
        <w:numPr>
          <w:ilvl w:val="0"/>
          <w:numId w:val="1001"/>
        </w:numPr>
        <w:pStyle w:val="Compact"/>
      </w:pPr>
      <w:r>
        <w:t xml:space="preserve">preparación de borradores para revisión de un abogado u otro profesional autorizado;</w:t>
      </w:r>
    </w:p>
    <w:p>
      <w:pPr>
        <w:numPr>
          <w:ilvl w:val="0"/>
          <w:numId w:val="1001"/>
        </w:numPr>
        <w:pStyle w:val="Compact"/>
      </w:pPr>
      <w:r>
        <w:t xml:space="preserve">preparación de descubrimiento, cronologías, resúmenes, anexos, paquetes de cierre o presentaciones;</w:t>
      </w:r>
    </w:p>
    <w:p>
      <w:pPr>
        <w:numPr>
          <w:ilvl w:val="0"/>
          <w:numId w:val="1001"/>
        </w:numPr>
        <w:pStyle w:val="Compact"/>
      </w:pPr>
      <w:r>
        <w:t xml:space="preserve">entrevistas a clientes o testigos dentro de límites autorizados;</w:t>
      </w:r>
    </w:p>
    <w:p>
      <w:pPr>
        <w:numPr>
          <w:ilvl w:val="0"/>
          <w:numId w:val="1001"/>
        </w:numPr>
        <w:pStyle w:val="Compact"/>
      </w:pPr>
      <w:r>
        <w:t xml:space="preserve">mantenimiento de sistemas de gestión de casos y apoyo al litigio;</w:t>
      </w:r>
    </w:p>
    <w:p>
      <w:pPr>
        <w:numPr>
          <w:ilvl w:val="0"/>
          <w:numId w:val="1001"/>
        </w:numPr>
        <w:pStyle w:val="Compact"/>
      </w:pPr>
      <w:r>
        <w:t xml:space="preserve">seguimiento de plazos y requisitos procesales conforme a flujos aprobados;</w:t>
      </w:r>
    </w:p>
    <w:p>
      <w:pPr>
        <w:numPr>
          <w:ilvl w:val="0"/>
          <w:numId w:val="1001"/>
        </w:numPr>
        <w:pStyle w:val="Compact"/>
      </w:pPr>
      <w:r>
        <w:t xml:space="preserve">apoyo en debida diligencia, transacciones, audiencias, juicios o cierres;</w:t>
      </w:r>
    </w:p>
    <w:p>
      <w:pPr>
        <w:numPr>
          <w:ilvl w:val="0"/>
          <w:numId w:val="1001"/>
        </w:numPr>
        <w:pStyle w:val="Compact"/>
      </w:pPr>
      <w:r>
        <w:t xml:space="preserve">comunicación de información factual o procesal previamente autorizada;</w:t>
      </w:r>
    </w:p>
    <w:p>
      <w:pPr>
        <w:numPr>
          <w:ilvl w:val="0"/>
          <w:numId w:val="1001"/>
        </w:numPr>
        <w:pStyle w:val="Compact"/>
      </w:pPr>
      <w:r>
        <w:t xml:space="preserve">coordinación de presentaciones, notificaciones, solicitudes de registros o producción documental;</w:t>
      </w:r>
    </w:p>
    <w:p>
      <w:pPr>
        <w:numPr>
          <w:ilvl w:val="0"/>
          <w:numId w:val="1001"/>
        </w:numPr>
        <w:pStyle w:val="Compact"/>
      </w:pPr>
      <w:r>
        <w:t xml:space="preserve">apoyo en e-discovery y revisión documental;</w:t>
      </w:r>
    </w:p>
    <w:p>
      <w:pPr>
        <w:numPr>
          <w:ilvl w:val="0"/>
          <w:numId w:val="1001"/>
        </w:numPr>
        <w:pStyle w:val="Compact"/>
      </w:pPr>
      <w:r>
        <w:t xml:space="preserve">protección de información confidencial, privilegiada, producto del trabajo jurídico y datos no públicos del asunto.</w:t>
      </w:r>
    </w:p>
    <w:bookmarkEnd w:id="22"/>
    <w:bookmarkStart w:id="23" w:name="lo-que-el-cargo-no-autoriza-por-sí-solo"/>
    <w:p>
      <w:pPr>
        <w:pStyle w:val="Heading3"/>
      </w:pPr>
      <w:r>
        <w:t xml:space="preserve">Lo que el cargo no autoriza por sí solo</w:t>
      </w:r>
    </w:p>
    <w:p>
      <w:pPr>
        <w:pStyle w:val="FirstParagraph"/>
      </w:pPr>
      <w:r>
        <w:t xml:space="preserve">La condición ordinaria de paralegal no autoriza por sí misma a una persona a:</w:t>
      </w:r>
    </w:p>
    <w:p>
      <w:pPr>
        <w:numPr>
          <w:ilvl w:val="0"/>
          <w:numId w:val="1002"/>
        </w:numPr>
        <w:pStyle w:val="Compact"/>
      </w:pPr>
      <w:r>
        <w:t xml:space="preserve">brindar asesoría jurídica individualizada;</w:t>
      </w:r>
    </w:p>
    <w:p>
      <w:pPr>
        <w:numPr>
          <w:ilvl w:val="0"/>
          <w:numId w:val="1002"/>
        </w:numPr>
        <w:pStyle w:val="Compact"/>
      </w:pPr>
      <w:r>
        <w:t xml:space="preserve">decidir estrategia jurídica sin juicio profesional autorizado;</w:t>
      </w:r>
    </w:p>
    <w:p>
      <w:pPr>
        <w:numPr>
          <w:ilvl w:val="0"/>
          <w:numId w:val="1002"/>
        </w:numPr>
        <w:pStyle w:val="Compact"/>
      </w:pPr>
      <w:r>
        <w:t xml:space="preserve">establecer una relación abogado-cliente;</w:t>
      </w:r>
    </w:p>
    <w:p>
      <w:pPr>
        <w:numPr>
          <w:ilvl w:val="0"/>
          <w:numId w:val="1002"/>
        </w:numPr>
        <w:pStyle w:val="Compact"/>
      </w:pPr>
      <w:r>
        <w:t xml:space="preserve">fijar honorarios jurídicos;</w:t>
      </w:r>
    </w:p>
    <w:p>
      <w:pPr>
        <w:numPr>
          <w:ilvl w:val="0"/>
          <w:numId w:val="1002"/>
        </w:numPr>
        <w:pStyle w:val="Compact"/>
      </w:pPr>
      <w:r>
        <w:t xml:space="preserve">representar a un cliente ante un tribunal u organismo salvo que una ley o regla específica lo permita;</w:t>
      </w:r>
    </w:p>
    <w:p>
      <w:pPr>
        <w:numPr>
          <w:ilvl w:val="0"/>
          <w:numId w:val="1002"/>
        </w:numPr>
        <w:pStyle w:val="Compact"/>
      </w:pPr>
      <w:r>
        <w:t xml:space="preserve">firmar documentos cuando deba hacerlo un abogado u otro profesional específicamente autorizado;</w:t>
      </w:r>
    </w:p>
    <w:p>
      <w:pPr>
        <w:numPr>
          <w:ilvl w:val="0"/>
          <w:numId w:val="1002"/>
        </w:numPr>
        <w:pStyle w:val="Compact"/>
      </w:pPr>
      <w:r>
        <w:t xml:space="preserve">presentarse como abogado;</w:t>
      </w:r>
    </w:p>
    <w:p>
      <w:pPr>
        <w:numPr>
          <w:ilvl w:val="0"/>
          <w:numId w:val="1002"/>
        </w:numPr>
        <w:pStyle w:val="Compact"/>
      </w:pPr>
      <w:r>
        <w:t xml:space="preserve">realizar servicios reservados por la jurisdicción aplicable a personas licenciadas o expresamente autorizadas.</w:t>
      </w:r>
    </w:p>
    <w:p>
      <w:pPr>
        <w:pStyle w:val="FirstParagraph"/>
      </w:pPr>
      <w:r>
        <w:t xml:space="preserve">Algunos estados y organismos de Estados Unidos permiten servicios o representación de no abogados en programas definidos. Esas excepciones deben verificarse individualmente. No convierten el empleo ordinario de paralegal en una licencia nacional para ejercer de manera independiente.</w:t>
      </w:r>
    </w:p>
    <w:p>
      <w:pPr>
        <w:pStyle w:val="BodyText"/>
      </w:pPr>
      <w:r>
        <w:rPr>
          <w:bCs/>
          <w:b/>
        </w:rPr>
        <w:t xml:space="preserve">Regla segura de escalamiento:</w:t>
      </w:r>
      <w:r>
        <w:t xml:space="preserve"> </w:t>
      </w:r>
      <w:r>
        <w:t xml:space="preserve">si una tarea requiere juicio jurídico, asesoría, interpretación, representación, una firma reservada o una autoridad que usted no ha verificado, deténgase y escale al abogado supervisor u otro profesional autorizado.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827a271a7cba127590d2a74c05c6b87ba89ae99"/>
    <w:p>
      <w:pPr>
        <w:pStyle w:val="Heading2"/>
      </w:pPr>
      <w:r>
        <w:t xml:space="preserve">3. Títulos comunes y lugares de trabajo</w:t>
      </w:r>
    </w:p>
    <w:p>
      <w:pPr>
        <w:pStyle w:val="FirstParagraph"/>
      </w:pPr>
      <w:r>
        <w:t xml:space="preserve">Posibles títulos incluyen:</w:t>
      </w:r>
    </w:p>
    <w:p>
      <w:pPr>
        <w:numPr>
          <w:ilvl w:val="0"/>
          <w:numId w:val="1003"/>
        </w:numPr>
        <w:pStyle w:val="Compact"/>
      </w:pPr>
      <w:r>
        <w:t xml:space="preserve">Paralegal</w:t>
      </w:r>
    </w:p>
    <w:p>
      <w:pPr>
        <w:numPr>
          <w:ilvl w:val="0"/>
          <w:numId w:val="1003"/>
        </w:numPr>
        <w:pStyle w:val="Compact"/>
      </w:pPr>
      <w:r>
        <w:t xml:space="preserve">Asistente legal</w:t>
      </w:r>
    </w:p>
    <w:p>
      <w:pPr>
        <w:numPr>
          <w:ilvl w:val="0"/>
          <w:numId w:val="1003"/>
        </w:numPr>
        <w:pStyle w:val="Compact"/>
      </w:pPr>
      <w:r>
        <w:t xml:space="preserve">Paralegal de litigios</w:t>
      </w:r>
    </w:p>
    <w:p>
      <w:pPr>
        <w:numPr>
          <w:ilvl w:val="0"/>
          <w:numId w:val="1003"/>
        </w:numPr>
        <w:pStyle w:val="Compact"/>
      </w:pPr>
      <w:r>
        <w:t xml:space="preserve">Paralegal corporativo</w:t>
      </w:r>
    </w:p>
    <w:p>
      <w:pPr>
        <w:numPr>
          <w:ilvl w:val="0"/>
          <w:numId w:val="1003"/>
        </w:numPr>
        <w:pStyle w:val="Compact"/>
      </w:pPr>
      <w:r>
        <w:t xml:space="preserve">Paralegal de inmigración</w:t>
      </w:r>
    </w:p>
    <w:p>
      <w:pPr>
        <w:numPr>
          <w:ilvl w:val="0"/>
          <w:numId w:val="1003"/>
        </w:numPr>
        <w:pStyle w:val="Compact"/>
      </w:pPr>
      <w:r>
        <w:t xml:space="preserve">Paralegal inmobiliario</w:t>
      </w:r>
    </w:p>
    <w:p>
      <w:pPr>
        <w:numPr>
          <w:ilvl w:val="0"/>
          <w:numId w:val="1003"/>
        </w:numPr>
        <w:pStyle w:val="Compact"/>
      </w:pPr>
      <w:r>
        <w:t xml:space="preserve">Paralegal de contratos</w:t>
      </w:r>
    </w:p>
    <w:p>
      <w:pPr>
        <w:numPr>
          <w:ilvl w:val="0"/>
          <w:numId w:val="1003"/>
        </w:numPr>
        <w:pStyle w:val="Compact"/>
      </w:pPr>
      <w:r>
        <w:t xml:space="preserve">Analista legal</w:t>
      </w:r>
    </w:p>
    <w:p>
      <w:pPr>
        <w:numPr>
          <w:ilvl w:val="0"/>
          <w:numId w:val="1003"/>
        </w:numPr>
        <w:pStyle w:val="Compact"/>
      </w:pPr>
      <w:r>
        <w:t xml:space="preserve">Especialista paralegal</w:t>
      </w:r>
    </w:p>
    <w:p>
      <w:pPr>
        <w:numPr>
          <w:ilvl w:val="0"/>
          <w:numId w:val="1003"/>
        </w:numPr>
        <w:pStyle w:val="Compact"/>
      </w:pPr>
      <w:r>
        <w:t xml:space="preserve">Auxiliar legal</w:t>
      </w:r>
    </w:p>
    <w:p>
      <w:pPr>
        <w:numPr>
          <w:ilvl w:val="0"/>
          <w:numId w:val="1003"/>
        </w:numPr>
        <w:pStyle w:val="Compact"/>
      </w:pPr>
      <w:r>
        <w:t xml:space="preserve">Asistente de casos</w:t>
      </w:r>
    </w:p>
    <w:p>
      <w:pPr>
        <w:numPr>
          <w:ilvl w:val="0"/>
          <w:numId w:val="1003"/>
        </w:numPr>
        <w:pStyle w:val="Compact"/>
      </w:pPr>
      <w:r>
        <w:t xml:space="preserve">Especialista de apoyo a la práctica</w:t>
      </w:r>
    </w:p>
    <w:p>
      <w:pPr>
        <w:pStyle w:val="FirstParagraph"/>
      </w:pPr>
      <w:r>
        <w:t xml:space="preserve">Lugares de trabajo posibles incluyen:</w:t>
      </w:r>
    </w:p>
    <w:p>
      <w:pPr>
        <w:numPr>
          <w:ilvl w:val="0"/>
          <w:numId w:val="1004"/>
        </w:numPr>
        <w:pStyle w:val="Compact"/>
      </w:pPr>
      <w:r>
        <w:t xml:space="preserve">despachos privados;</w:t>
      </w:r>
    </w:p>
    <w:p>
      <w:pPr>
        <w:numPr>
          <w:ilvl w:val="0"/>
          <w:numId w:val="1004"/>
        </w:numPr>
        <w:pStyle w:val="Compact"/>
      </w:pPr>
      <w:r>
        <w:t xml:space="preserve">departamentos jurídicos corporativos;</w:t>
      </w:r>
    </w:p>
    <w:p>
      <w:pPr>
        <w:numPr>
          <w:ilvl w:val="0"/>
          <w:numId w:val="1004"/>
        </w:numPr>
        <w:pStyle w:val="Compact"/>
      </w:pPr>
      <w:r>
        <w:t xml:space="preserve">bancos e instituciones financieras;</w:t>
      </w:r>
    </w:p>
    <w:p>
      <w:pPr>
        <w:numPr>
          <w:ilvl w:val="0"/>
          <w:numId w:val="1004"/>
        </w:numPr>
        <w:pStyle w:val="Compact"/>
      </w:pPr>
      <w:r>
        <w:t xml:space="preserve">aseguradoras;</w:t>
      </w:r>
    </w:p>
    <w:p>
      <w:pPr>
        <w:numPr>
          <w:ilvl w:val="0"/>
          <w:numId w:val="1004"/>
        </w:numPr>
        <w:pStyle w:val="Compact"/>
      </w:pPr>
      <w:r>
        <w:t xml:space="preserve">oficinas y organismos jurídicos gubernamentales;</w:t>
      </w:r>
    </w:p>
    <w:p>
      <w:pPr>
        <w:numPr>
          <w:ilvl w:val="0"/>
          <w:numId w:val="1004"/>
        </w:numPr>
        <w:pStyle w:val="Compact"/>
      </w:pPr>
      <w:r>
        <w:t xml:space="preserve">tribunales y organizaciones jurídicas del sector público;</w:t>
      </w:r>
    </w:p>
    <w:p>
      <w:pPr>
        <w:numPr>
          <w:ilvl w:val="0"/>
          <w:numId w:val="1004"/>
        </w:numPr>
        <w:pStyle w:val="Compact"/>
      </w:pPr>
      <w:r>
        <w:t xml:space="preserve">organizaciones sin fines de lucro de servicios legales;</w:t>
      </w:r>
    </w:p>
    <w:p>
      <w:pPr>
        <w:numPr>
          <w:ilvl w:val="0"/>
          <w:numId w:val="1004"/>
        </w:numPr>
        <w:pStyle w:val="Compact"/>
      </w:pPr>
      <w:r>
        <w:t xml:space="preserve">organizaciones inmobiliarias y de títulos;</w:t>
      </w:r>
    </w:p>
    <w:p>
      <w:pPr>
        <w:numPr>
          <w:ilvl w:val="0"/>
          <w:numId w:val="1004"/>
        </w:numPr>
        <w:pStyle w:val="Compact"/>
      </w:pPr>
      <w:r>
        <w:t xml:space="preserve">organizaciones de salud y ciencias de la vida;</w:t>
      </w:r>
    </w:p>
    <w:p>
      <w:pPr>
        <w:numPr>
          <w:ilvl w:val="0"/>
          <w:numId w:val="1004"/>
        </w:numPr>
        <w:pStyle w:val="Compact"/>
      </w:pPr>
      <w:r>
        <w:t xml:space="preserve">equipos de cumplimiento, regulación, investigaciones y contratos.</w:t>
      </w:r>
    </w:p>
    <w:p>
      <w:pPr>
        <w:pStyle w:val="FirstParagraph"/>
      </w:pPr>
      <w:r>
        <w:t xml:space="preserve">Los títulos se superponen. “Asistente legal” puede ser principalmente administrativo en una organización y sustantivamente paralegal en otra. Lea las funciones, estructura de supervisión, requisitos educativos y reglas jurisdiccionales; no se base únicamente en el título.</w:t>
      </w:r>
    </w:p>
    <w:p>
      <w:r>
        <w:pict>
          <v:rect style="width:0;height:1.5pt" o:hralign="center" o:hrstd="t" o:hr="t"/>
        </w:pict>
      </w:r>
    </w:p>
    <w:bookmarkEnd w:id="25"/>
    <w:bookmarkStart w:id="31" w:name="X3e0f1949029729f0cbf5b65963cf80e329f398e"/>
    <w:p>
      <w:pPr>
        <w:pStyle w:val="Heading2"/>
      </w:pPr>
      <w:r>
        <w:t xml:space="preserve">4. Trabajo diario y responsabilidades</w:t>
      </w:r>
    </w:p>
    <w:bookmarkStart w:id="26" w:name="investigación-y-averiguación-de-hechos"/>
    <w:p>
      <w:pPr>
        <w:pStyle w:val="Heading3"/>
      </w:pPr>
      <w:r>
        <w:t xml:space="preserve">Investigación y averiguación de hechos</w:t>
      </w:r>
    </w:p>
    <w:p>
      <w:pPr>
        <w:pStyle w:val="FirstParagraph"/>
      </w:pPr>
      <w:r>
        <w:t xml:space="preserve">Los paralegales pueden investigar leyes, reglamentos, decisiones judiciales, reglas de tribunales, registros públicos, registros corporativos, registros inmobiliarios u otras fuentes mediante flujos autorizados. El trabajo de calidad exige disciplina de fuentes: documentar de dónde proviene la información, distinguir autoridad vinculante de explicaciones secundarias, registrar fechas y jurisdicciones y escalar conclusiones jurídicas inciertas.</w:t>
      </w:r>
    </w:p>
    <w:bookmarkEnd w:id="26"/>
    <w:bookmarkStart w:id="27" w:name="redacción-y-preparación-documental"/>
    <w:p>
      <w:pPr>
        <w:pStyle w:val="Heading3"/>
      </w:pPr>
      <w:r>
        <w:t xml:space="preserve">Redacción y preparación documental</w:t>
      </w:r>
    </w:p>
    <w:p>
      <w:pPr>
        <w:pStyle w:val="FirstParagraph"/>
      </w:pPr>
      <w:r>
        <w:t xml:space="preserve">El trabajo puede incluir primeros borradores de escritos, descubrimiento, correspondencia, contratos, formularios, cronologías, resúmenes, documentos transaccionales, materiales de cierre o memorandos internos para revisión autorizada. Las plantillas reducen trabajo repetitivo, pero no sustituyen la verificación.</w:t>
      </w:r>
    </w:p>
    <w:bookmarkEnd w:id="27"/>
    <w:bookmarkStart w:id="28" w:name="gestión-de-casos-y-asuntos"/>
    <w:p>
      <w:pPr>
        <w:pStyle w:val="Heading3"/>
      </w:pPr>
      <w:r>
        <w:t xml:space="preserve">Gestión de casos y asuntos</w:t>
      </w:r>
    </w:p>
    <w:p>
      <w:pPr>
        <w:pStyle w:val="FirstParagraph"/>
      </w:pPr>
      <w:r>
        <w:t xml:space="preserve">Puede organizar expedientes, mantener índices, controlar plazos, preparar listas de tareas, administrar anexos, coordinar firmas, supervisar descubrimiento, mantener metadatos y documentar el estado de los asuntos. Los errores de plazo pueden tener consecuencias graves; utilice calendarios aprobados y procedimientos de doble verificación.</w:t>
      </w:r>
    </w:p>
    <w:bookmarkEnd w:id="28"/>
    <w:bookmarkStart w:id="29" w:name="apoyo-a-clientes-y-testigos"/>
    <w:p>
      <w:pPr>
        <w:pStyle w:val="Heading3"/>
      </w:pPr>
      <w:r>
        <w:t xml:space="preserve">Apoyo a clientes y testigos</w:t>
      </w:r>
    </w:p>
    <w:p>
      <w:pPr>
        <w:pStyle w:val="FirstParagraph"/>
      </w:pPr>
      <w:r>
        <w:t xml:space="preserve">Según el puesto, puede recopilar hechos, obtener registros, programar entrevistas, preparar cuestionarios, organizar evidencia o comunicar información procesal aprobada. No convierta una entrevista o actualización de estado en asesoría jurídica independiente.</w:t>
      </w:r>
    </w:p>
    <w:bookmarkEnd w:id="29"/>
    <w:bookmarkStart w:id="30" w:name="X6ea7f2cca6b92e730fb1e3526173216146be28f"/>
    <w:p>
      <w:pPr>
        <w:pStyle w:val="Heading3"/>
      </w:pPr>
      <w:r>
        <w:t xml:space="preserve">Apoyo en litigios, transacciones y asuntos regulatorios</w:t>
      </w:r>
    </w:p>
    <w:p>
      <w:pPr>
        <w:pStyle w:val="FirstParagraph"/>
      </w:pPr>
      <w:r>
        <w:t xml:space="preserve">Los puestos especializados pueden apoyar declaraciones, audiencias, juicios, fusiones y adquisiciones, cierres inmobiliarios, trámites migratorios, propiedad intelectual, investigaciones, revisiones de cumplimiento, presentaciones regulatorias o gestión del ciclo de vida de contratos.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17428f87afba6b87d20a943a414e547b8ffd832"/>
    <w:p>
      <w:pPr>
        <w:pStyle w:val="Heading2"/>
      </w:pPr>
      <w:r>
        <w:t xml:space="preserve">5. Habilidades esenciales y tecnología</w:t>
      </w:r>
    </w:p>
    <w:p>
      <w:pPr>
        <w:pStyle w:val="FirstParagraph"/>
      </w:pPr>
      <w:r>
        <w:t xml:space="preserve">Habilidades útiles incluyen:</w:t>
      </w:r>
    </w:p>
    <w:p>
      <w:pPr>
        <w:numPr>
          <w:ilvl w:val="0"/>
          <w:numId w:val="1005"/>
        </w:numPr>
        <w:pStyle w:val="Compact"/>
      </w:pPr>
      <w:r>
        <w:t xml:space="preserve">disciplina de investigación jurídica y factual;</w:t>
      </w:r>
    </w:p>
    <w:p>
      <w:pPr>
        <w:numPr>
          <w:ilvl w:val="0"/>
          <w:numId w:val="1005"/>
        </w:numPr>
        <w:pStyle w:val="Compact"/>
      </w:pPr>
      <w:r>
        <w:t xml:space="preserve">redacción profesional, edición y corrección;</w:t>
      </w:r>
    </w:p>
    <w:p>
      <w:pPr>
        <w:numPr>
          <w:ilvl w:val="0"/>
          <w:numId w:val="1005"/>
        </w:numPr>
        <w:pStyle w:val="Compact"/>
      </w:pPr>
      <w:r>
        <w:t xml:space="preserve">comprensión lectora;</w:t>
      </w:r>
    </w:p>
    <w:p>
      <w:pPr>
        <w:numPr>
          <w:ilvl w:val="0"/>
          <w:numId w:val="1005"/>
        </w:numPr>
        <w:pStyle w:val="Compact"/>
      </w:pPr>
      <w:r>
        <w:t xml:space="preserve">pensamiento crítico;</w:t>
      </w:r>
    </w:p>
    <w:p>
      <w:pPr>
        <w:numPr>
          <w:ilvl w:val="0"/>
          <w:numId w:val="1005"/>
        </w:numPr>
        <w:pStyle w:val="Compact"/>
      </w:pPr>
      <w:r>
        <w:t xml:space="preserve">escucha activa y entrevista;</w:t>
      </w:r>
    </w:p>
    <w:p>
      <w:pPr>
        <w:numPr>
          <w:ilvl w:val="0"/>
          <w:numId w:val="1005"/>
        </w:numPr>
        <w:pStyle w:val="Compact"/>
      </w:pPr>
      <w:r>
        <w:t xml:space="preserve">organización y gestión de plazos;</w:t>
      </w:r>
    </w:p>
    <w:p>
      <w:pPr>
        <w:numPr>
          <w:ilvl w:val="0"/>
          <w:numId w:val="1005"/>
        </w:numPr>
        <w:pStyle w:val="Compact"/>
      </w:pPr>
      <w:r>
        <w:t xml:space="preserve">verificación de fuentes y citas;</w:t>
      </w:r>
    </w:p>
    <w:p>
      <w:pPr>
        <w:numPr>
          <w:ilvl w:val="0"/>
          <w:numId w:val="1005"/>
        </w:numPr>
        <w:pStyle w:val="Compact"/>
      </w:pPr>
      <w:r>
        <w:t xml:space="preserve">confidencialidad y discreción;</w:t>
      </w:r>
    </w:p>
    <w:p>
      <w:pPr>
        <w:numPr>
          <w:ilvl w:val="0"/>
          <w:numId w:val="1005"/>
        </w:numPr>
        <w:pStyle w:val="Compact"/>
      </w:pPr>
      <w:r>
        <w:t xml:space="preserve">revisión y comparación de documentos;</w:t>
      </w:r>
    </w:p>
    <w:p>
      <w:pPr>
        <w:numPr>
          <w:ilvl w:val="0"/>
          <w:numId w:val="1005"/>
        </w:numPr>
        <w:pStyle w:val="Compact"/>
      </w:pPr>
      <w:r>
        <w:t xml:space="preserve">organización de registros y evidencia;</w:t>
      </w:r>
    </w:p>
    <w:p>
      <w:pPr>
        <w:numPr>
          <w:ilvl w:val="0"/>
          <w:numId w:val="1005"/>
        </w:numPr>
        <w:pStyle w:val="Compact"/>
      </w:pPr>
      <w:r>
        <w:t xml:space="preserve">ingreso preciso de datos;</w:t>
      </w:r>
    </w:p>
    <w:p>
      <w:pPr>
        <w:numPr>
          <w:ilvl w:val="0"/>
          <w:numId w:val="1005"/>
        </w:numPr>
        <w:pStyle w:val="Compact"/>
      </w:pPr>
      <w:r>
        <w:t xml:space="preserve">comunicación profesional con clientes;</w:t>
      </w:r>
    </w:p>
    <w:p>
      <w:pPr>
        <w:numPr>
          <w:ilvl w:val="0"/>
          <w:numId w:val="1005"/>
        </w:numPr>
        <w:pStyle w:val="Compact"/>
      </w:pPr>
      <w:r>
        <w:t xml:space="preserve">buen juicio para escalar;</w:t>
      </w:r>
    </w:p>
    <w:p>
      <w:pPr>
        <w:numPr>
          <w:ilvl w:val="0"/>
          <w:numId w:val="1005"/>
        </w:numPr>
        <w:pStyle w:val="Compact"/>
      </w:pPr>
      <w:r>
        <w:t xml:space="preserve">capacidad de aprender terminología y procedimientos jurídicos especializados sin exceder la autoridad del rol.</w:t>
      </w:r>
    </w:p>
    <w:p>
      <w:pPr>
        <w:pStyle w:val="FirstParagraph"/>
      </w:pPr>
      <w:r>
        <w:t xml:space="preserve">Categorías tecnológicas comunes pueden incluir:</w:t>
      </w:r>
    </w:p>
    <w:p>
      <w:pPr>
        <w:numPr>
          <w:ilvl w:val="0"/>
          <w:numId w:val="1006"/>
        </w:numPr>
        <w:pStyle w:val="Compact"/>
      </w:pPr>
      <w:r>
        <w:t xml:space="preserve">procesadores de texto y hojas de cálculo;</w:t>
      </w:r>
    </w:p>
    <w:p>
      <w:pPr>
        <w:numPr>
          <w:ilvl w:val="0"/>
          <w:numId w:val="1006"/>
        </w:numPr>
        <w:pStyle w:val="Compact"/>
      </w:pPr>
      <w:r>
        <w:t xml:space="preserve">herramientas PDF y de redacción/ocultamiento de datos;</w:t>
      </w:r>
    </w:p>
    <w:p>
      <w:pPr>
        <w:numPr>
          <w:ilvl w:val="0"/>
          <w:numId w:val="1006"/>
        </w:numPr>
        <w:pStyle w:val="Compact"/>
      </w:pPr>
      <w:r>
        <w:t xml:space="preserve">sistemas de gestión documental;</w:t>
      </w:r>
    </w:p>
    <w:p>
      <w:pPr>
        <w:numPr>
          <w:ilvl w:val="0"/>
          <w:numId w:val="1006"/>
        </w:numPr>
        <w:pStyle w:val="Compact"/>
      </w:pPr>
      <w:r>
        <w:t xml:space="preserve">sistemas de gestión de casos y asuntos;</w:t>
      </w:r>
    </w:p>
    <w:p>
      <w:pPr>
        <w:numPr>
          <w:ilvl w:val="0"/>
          <w:numId w:val="1006"/>
        </w:numPr>
        <w:pStyle w:val="Compact"/>
      </w:pPr>
      <w:r>
        <w:t xml:space="preserve">plataformas de investigación jurídica;</w:t>
      </w:r>
    </w:p>
    <w:p>
      <w:pPr>
        <w:numPr>
          <w:ilvl w:val="0"/>
          <w:numId w:val="1006"/>
        </w:numPr>
        <w:pStyle w:val="Compact"/>
      </w:pPr>
      <w:r>
        <w:t xml:space="preserve">plataformas de e-discovery y revisión;</w:t>
      </w:r>
    </w:p>
    <w:p>
      <w:pPr>
        <w:numPr>
          <w:ilvl w:val="0"/>
          <w:numId w:val="1006"/>
        </w:numPr>
        <w:pStyle w:val="Compact"/>
      </w:pPr>
      <w:r>
        <w:t xml:space="preserve">sistemas electrónicos de presentación ante tribunales y organismos;</w:t>
      </w:r>
    </w:p>
    <w:p>
      <w:pPr>
        <w:numPr>
          <w:ilvl w:val="0"/>
          <w:numId w:val="1006"/>
        </w:numPr>
        <w:pStyle w:val="Compact"/>
      </w:pPr>
      <w:r>
        <w:t xml:space="preserve">sistemas de gestión de contratos;</w:t>
      </w:r>
    </w:p>
    <w:p>
      <w:pPr>
        <w:numPr>
          <w:ilvl w:val="0"/>
          <w:numId w:val="1006"/>
        </w:numPr>
        <w:pStyle w:val="Compact"/>
      </w:pPr>
      <w:r>
        <w:t xml:space="preserve">herramientas seguras de intercambio de archivos y colaboración;</w:t>
      </w:r>
    </w:p>
    <w:p>
      <w:pPr>
        <w:numPr>
          <w:ilvl w:val="0"/>
          <w:numId w:val="1006"/>
        </w:numPr>
        <w:pStyle w:val="Compact"/>
      </w:pPr>
      <w:r>
        <w:t xml:space="preserve">sistemas de tiempo y facturación;</w:t>
      </w:r>
    </w:p>
    <w:p>
      <w:pPr>
        <w:numPr>
          <w:ilvl w:val="0"/>
          <w:numId w:val="1006"/>
        </w:numPr>
        <w:pStyle w:val="Compact"/>
      </w:pPr>
      <w:r>
        <w:t xml:space="preserve">herramientas aprobadas de IA, búsqueda, resumen o automatización documental.</w:t>
      </w:r>
    </w:p>
    <w:p>
      <w:pPr>
        <w:pStyle w:val="FirstParagraph"/>
      </w:pPr>
      <w:r>
        <w:t xml:space="preserve">Al inicio de la carrera, el uso disciplinado de sistemas, la verificación, la confidencialidad y el control del flujo suelen importar más que afirmar dominio de todos los productos.</w:t>
      </w:r>
    </w:p>
    <w:p>
      <w:r>
        <w:pict>
          <v:rect style="width:0;height:1.5pt" o:hralign="center" o:hrstd="t" o:hr="t"/>
        </w:pict>
      </w:r>
    </w:p>
    <w:bookmarkEnd w:id="32"/>
    <w:bookmarkStart w:id="37" w:name="Xcf3d3ec1905adb128f397c5c612cb2265882205"/>
    <w:p>
      <w:pPr>
        <w:pStyle w:val="Heading2"/>
      </w:pPr>
      <w:r>
        <w:t xml:space="preserve">6. Requisitos de entrada, educación, certificación y regulación</w:t>
      </w:r>
    </w:p>
    <w:bookmarkStart w:id="33" w:name="estados-unidos"/>
    <w:p>
      <w:pPr>
        <w:pStyle w:val="Heading3"/>
      </w:pPr>
      <w:r>
        <w:t xml:space="preserve">Estados Unidos</w:t>
      </w:r>
    </w:p>
    <w:p>
      <w:pPr>
        <w:pStyle w:val="FirstParagraph"/>
      </w:pPr>
      <w:r>
        <w:t xml:space="preserve">La U.S. Bureau of Labor Statistics identifica el</w:t>
      </w:r>
      <w:r>
        <w:t xml:space="preserve"> </w:t>
      </w:r>
      <w:r>
        <w:rPr>
          <w:bCs/>
          <w:b/>
        </w:rPr>
        <w:t xml:space="preserve">associate’s degree</w:t>
      </w:r>
      <w:r>
        <w:t xml:space="preserve"> </w:t>
      </w:r>
      <w:r>
        <w:t xml:space="preserve">como la educación típica de entrada para paralegales y asistentes legales. BLS también señala que normalmente se necesita un associate’s degree o un certificado en estudios paralegales, aunque las expectativas varían y algunos empleadores prefieren licenciatura/bachelor’s degree o pueden considerar experiencia relevante.</w:t>
      </w:r>
    </w:p>
    <w:p>
      <w:pPr>
        <w:pStyle w:val="BodyText"/>
      </w:pPr>
      <w:r>
        <w:t xml:space="preserve">Antes de pagar por educación, distinga cuidadosamente: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Programa de certificado paralegal:</w:t>
      </w:r>
      <w:r>
        <w:t xml:space="preserve"> </w:t>
      </w:r>
      <w:r>
        <w:t xml:space="preserve">programa educativo completado por un estudiante; no equivale a certificación profesional individual.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Certificación individual:</w:t>
      </w:r>
      <w:r>
        <w:t xml:space="preserve"> </w:t>
      </w:r>
      <w:r>
        <w:t xml:space="preserve">credencial otorgada por una organización certificadora no gubernamental al cumplir sus requisitos.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Programa educativo aprobado por ABA:</w:t>
      </w:r>
      <w:r>
        <w:t xml:space="preserve"> </w:t>
      </w:r>
      <w:r>
        <w:t xml:space="preserve">ABA aprueba programas educativos paralegales que cumplen requisitos; no certifica personas.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Acreditación institucional:</w:t>
      </w:r>
      <w:r>
        <w:t xml:space="preserve"> </w:t>
      </w:r>
      <w:r>
        <w:t xml:space="preserve">reconocimiento de una institución educativa por un organismo acreditador; es independiente de la aprobación de programa por ABA.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Regulación o registro estatal:</w:t>
      </w:r>
      <w:r>
        <w:t xml:space="preserve"> </w:t>
      </w:r>
      <w:r>
        <w:t xml:space="preserve">requisitos específicos de una jurisdicción sobre títulos, calificaciones, registro, educación continua o condiciones de práctica.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Licencia limitada de servicios jurídicos:</w:t>
      </w:r>
      <w:r>
        <w:t xml:space="preserve"> </w:t>
      </w:r>
      <w:r>
        <w:t xml:space="preserve">autorización separada creada por un estado para determinados servicios bajo condiciones definidas; no es la condición ordinaria de paralegal.</w:t>
      </w:r>
    </w:p>
    <w:p>
      <w:pPr>
        <w:pStyle w:val="FirstParagraph"/>
      </w:pPr>
      <w:r>
        <w:t xml:space="preserve">ABA indica que</w:t>
      </w:r>
      <w:r>
        <w:t xml:space="preserve"> </w:t>
      </w:r>
      <w:r>
        <w:rPr>
          <w:bCs/>
          <w:b/>
        </w:rPr>
        <w:t xml:space="preserve">California es actualmente el único estado de Estados Unidos que regula directamente a los paralegales</w:t>
      </w:r>
      <w:r>
        <w:t xml:space="preserve"> </w:t>
      </w:r>
      <w:r>
        <w:t xml:space="preserve">mediante requisitos de educación o experiencia y educación continua para quienes usan los títulos de paralegal/asistente legal. ABA también indica que</w:t>
      </w:r>
      <w:r>
        <w:t xml:space="preserve"> </w:t>
      </w:r>
      <w:r>
        <w:rPr>
          <w:bCs/>
          <w:b/>
        </w:rPr>
        <w:t xml:space="preserve">no existe un examen obligatorio de certificación para paralegales en Estados Unidos</w:t>
      </w:r>
      <w:r>
        <w:t xml:space="preserve"> </w:t>
      </w:r>
      <w:r>
        <w:t xml:space="preserve">y que ABA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certifica paralegales individualmente.</w:t>
      </w:r>
    </w:p>
    <w:p>
      <w:pPr>
        <w:pStyle w:val="BodyText"/>
      </w:pPr>
      <w:r>
        <w:t xml:space="preserve">No se describa como “paralegal certificado por ABA”. Si completó un programa educativo paralegal aprobado por ABA, describa ese hecho de manera exacta.</w:t>
      </w:r>
    </w:p>
    <w:bookmarkEnd w:id="33"/>
    <w:bookmarkStart w:id="34" w:name="programas-de-licencia-limitada"/>
    <w:p>
      <w:pPr>
        <w:pStyle w:val="Heading3"/>
      </w:pPr>
      <w:r>
        <w:t xml:space="preserve">Programas de licencia limitada</w:t>
      </w:r>
    </w:p>
    <w:p>
      <w:pPr>
        <w:pStyle w:val="FirstParagraph"/>
      </w:pPr>
      <w:r>
        <w:t xml:space="preserve">ABA informó en febrero de 2026 que Arizona, Minnesota, Oregon y Utah emiten alguna forma de licencia limitada que permite a no abogados calificados prestar ciertos servicios jurídicos en circunstancias definidas. Los requisitos, títulos, servicios permitidos, supervisión, educación, examen y obligaciones regulatorias varían por estado.</w:t>
      </w:r>
    </w:p>
    <w:p>
      <w:pPr>
        <w:pStyle w:val="BodyText"/>
      </w:pPr>
      <w:r>
        <w:t xml:space="preserve">No suponga que una credencial paralegal lo califica para uno de estos programas ni presente estos programas como una licencia general de paralegal en Estados Unidos.</w:t>
      </w:r>
    </w:p>
    <w:bookmarkEnd w:id="34"/>
    <w:bookmarkStart w:id="35" w:name="canadá"/>
    <w:p>
      <w:pPr>
        <w:pStyle w:val="Heading3"/>
      </w:pPr>
      <w:r>
        <w:t xml:space="preserve">Canadá</w:t>
      </w:r>
    </w:p>
    <w:p>
      <w:pPr>
        <w:pStyle w:val="FirstParagraph"/>
      </w:pPr>
      <w:r>
        <w:t xml:space="preserve">Government of Canada Job Bank clasifica a paralegales y ocupaciones relacionadas como</w:t>
      </w:r>
      <w:r>
        <w:t xml:space="preserve"> </w:t>
      </w:r>
      <w:r>
        <w:rPr>
          <w:bCs/>
          <w:b/>
        </w:rPr>
        <w:t xml:space="preserve">NOC 42200</w:t>
      </w:r>
      <w:r>
        <w:t xml:space="preserve">. Los requisitos y reglas de práctica independiente varían por provincia y función. Job Bank indica que los paralegales en despachos suelen requerir educación jurídica y capacitación interna, mientras que paralegales independientes pueden requerir formación especializada o un programa de community college. Job Bank también señala requisitos de licencia para servicios jurídicos avanzados.</w:t>
      </w:r>
    </w:p>
    <w:p>
      <w:pPr>
        <w:pStyle w:val="BodyText"/>
      </w:pPr>
      <w:r>
        <w:t xml:space="preserve">La regla práctica es verificar por provincia. Un perfil NOC nacional no equivale a una licencia canadiense uniforme.</w:t>
      </w:r>
    </w:p>
    <w:bookmarkEnd w:id="35"/>
    <w:bookmarkStart w:id="36" w:name="colombia-y-américa-latina"/>
    <w:p>
      <w:pPr>
        <w:pStyle w:val="Heading3"/>
      </w:pPr>
      <w:r>
        <w:t xml:space="preserve">Colombia y América Latina</w:t>
      </w:r>
    </w:p>
    <w:p>
      <w:pPr>
        <w:pStyle w:val="FirstParagraph"/>
      </w:pPr>
      <w:r>
        <w:t xml:space="preserve">No existe una credencial paralegal latinoamericana única ni un alcance profesional que se transfiera automáticamente entre países. La CUOC colombiana incluye</w:t>
      </w:r>
      <w:r>
        <w:t xml:space="preserve"> </w:t>
      </w:r>
      <w:r>
        <w:rPr>
          <w:bCs/>
          <w:b/>
        </w:rPr>
        <w:t xml:space="preserve">34113 — Asistentes legales y afines</w:t>
      </w:r>
      <w:r>
        <w:t xml:space="preserve">, pero la clasificación ocupacional no autoriza por sí misma servicios jurídicos reservados.</w:t>
      </w:r>
    </w:p>
    <w:p>
      <w:pPr>
        <w:pStyle w:val="BodyText"/>
      </w:pPr>
      <w:r>
        <w:t xml:space="preserve">Use sistemas oficiales de educación y ocupaciones para verificar programas y funciones. En Colombia, verifique programas de educación superior en</w:t>
      </w:r>
      <w:r>
        <w:t xml:space="preserve"> </w:t>
      </w:r>
      <w:r>
        <w:rPr>
          <w:bCs/>
          <w:b/>
        </w:rPr>
        <w:t xml:space="preserve">SNIES</w:t>
      </w:r>
      <w:r>
        <w:t xml:space="preserve">, incluida la institución y el</w:t>
      </w:r>
      <w:r>
        <w:t xml:space="preserve"> </w:t>
      </w:r>
      <w:r>
        <w:rPr>
          <w:rStyle w:val="VerbatimChar"/>
        </w:rPr>
        <w:t xml:space="preserve">Registro Calificado</w:t>
      </w:r>
      <w:r>
        <w:t xml:space="preserve"> </w:t>
      </w:r>
      <w:r>
        <w:t xml:space="preserve">vigente cuando corresponda.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X62970a13fb4f186077860586d4fb996941c4b38"/>
    <w:p>
      <w:pPr>
        <w:pStyle w:val="Heading2"/>
      </w:pPr>
      <w:r>
        <w:t xml:space="preserve">7. Ruta en Estados Unidos</w:t>
      </w:r>
    </w:p>
    <w:bookmarkStart w:id="38" w:name="paso-1--estudie-la-ocupación-real"/>
    <w:p>
      <w:pPr>
        <w:pStyle w:val="Heading3"/>
      </w:pPr>
      <w:r>
        <w:t xml:space="preserve">Paso 1 — Estudie la ocupación real</w:t>
      </w:r>
    </w:p>
    <w:p>
      <w:pPr>
        <w:pStyle w:val="FirstParagraph"/>
      </w:pPr>
      <w:r>
        <w:t xml:space="preserve">Revise O*NET 23-2011.00 y el perfil vigente de BLS. Compare el trabajo jurídico sustantivo del paralegal con el trabajo más administrativo de secretarías jurídicas y coordinaciones de oficina.</w:t>
      </w:r>
    </w:p>
    <w:bookmarkEnd w:id="38"/>
    <w:bookmarkStart w:id="39" w:name="Xe94a00151d1da0540c9e4806a14b5859731e61f"/>
    <w:p>
      <w:pPr>
        <w:pStyle w:val="Heading3"/>
      </w:pPr>
      <w:r>
        <w:t xml:space="preserve">Paso 2 — Revise requisitos actuales de empleadores</w:t>
      </w:r>
    </w:p>
    <w:p>
      <w:pPr>
        <w:pStyle w:val="FirstParagraph"/>
      </w:pPr>
      <w:r>
        <w:t xml:space="preserve">Analice 15–20 ofertas actuales en la jurisdicción y áreas de práctica objetivo. Registre requisitos repetidos como:</w:t>
      </w:r>
    </w:p>
    <w:p>
      <w:pPr>
        <w:numPr>
          <w:ilvl w:val="0"/>
          <w:numId w:val="1008"/>
        </w:numPr>
        <w:pStyle w:val="Compact"/>
      </w:pPr>
      <w:r>
        <w:t xml:space="preserve">título o certificado paralegal;</w:t>
      </w:r>
    </w:p>
    <w:p>
      <w:pPr>
        <w:numPr>
          <w:ilvl w:val="0"/>
          <w:numId w:val="1008"/>
        </w:numPr>
        <w:pStyle w:val="Compact"/>
      </w:pPr>
      <w:r>
        <w:t xml:space="preserve">bachelor’s degree;</w:t>
      </w:r>
    </w:p>
    <w:p>
      <w:pPr>
        <w:numPr>
          <w:ilvl w:val="0"/>
          <w:numId w:val="1008"/>
        </w:numPr>
        <w:pStyle w:val="Compact"/>
      </w:pPr>
      <w:r>
        <w:t xml:space="preserve">investigación jurídica;</w:t>
      </w:r>
    </w:p>
    <w:p>
      <w:pPr>
        <w:numPr>
          <w:ilvl w:val="0"/>
          <w:numId w:val="1008"/>
        </w:numPr>
        <w:pStyle w:val="Compact"/>
      </w:pPr>
      <w:r>
        <w:t xml:space="preserve">apoyo a litigios;</w:t>
      </w:r>
    </w:p>
    <w:p>
      <w:pPr>
        <w:numPr>
          <w:ilvl w:val="0"/>
          <w:numId w:val="1008"/>
        </w:numPr>
        <w:pStyle w:val="Compact"/>
      </w:pPr>
      <w:r>
        <w:t xml:space="preserve">discovery y e-discovery;</w:t>
      </w:r>
    </w:p>
    <w:p>
      <w:pPr>
        <w:numPr>
          <w:ilvl w:val="0"/>
          <w:numId w:val="1008"/>
        </w:numPr>
        <w:pStyle w:val="Compact"/>
      </w:pPr>
      <w:r>
        <w:t xml:space="preserve">e-filing judicial;</w:t>
      </w:r>
    </w:p>
    <w:p>
      <w:pPr>
        <w:numPr>
          <w:ilvl w:val="0"/>
          <w:numId w:val="1008"/>
        </w:numPr>
        <w:pStyle w:val="Compact"/>
      </w:pPr>
      <w:r>
        <w:t xml:space="preserve">formularios y sistemas de inmigración;</w:t>
      </w:r>
    </w:p>
    <w:p>
      <w:pPr>
        <w:numPr>
          <w:ilvl w:val="0"/>
          <w:numId w:val="1008"/>
        </w:numPr>
        <w:pStyle w:val="Compact"/>
      </w:pPr>
      <w:r>
        <w:t xml:space="preserve">gobierno corporativo y gestión de entidades;</w:t>
      </w:r>
    </w:p>
    <w:p>
      <w:pPr>
        <w:numPr>
          <w:ilvl w:val="0"/>
          <w:numId w:val="1008"/>
        </w:numPr>
        <w:pStyle w:val="Compact"/>
      </w:pPr>
      <w:r>
        <w:t xml:space="preserve">trabajo inmobiliario o de títulos;</w:t>
      </w:r>
    </w:p>
    <w:p>
      <w:pPr>
        <w:numPr>
          <w:ilvl w:val="0"/>
          <w:numId w:val="1008"/>
        </w:numPr>
        <w:pStyle w:val="Compact"/>
      </w:pPr>
      <w:r>
        <w:t xml:space="preserve">gestión documental;</w:t>
      </w:r>
    </w:p>
    <w:p>
      <w:pPr>
        <w:numPr>
          <w:ilvl w:val="0"/>
          <w:numId w:val="1008"/>
        </w:numPr>
        <w:pStyle w:val="Compact"/>
      </w:pPr>
      <w:r>
        <w:t xml:space="preserve">Microsoft 365 y PDF;</w:t>
      </w:r>
    </w:p>
    <w:p>
      <w:pPr>
        <w:numPr>
          <w:ilvl w:val="0"/>
          <w:numId w:val="1008"/>
        </w:numPr>
        <w:pStyle w:val="Compact"/>
      </w:pPr>
      <w:r>
        <w:t xml:space="preserve">comunicación bilingüe;</w:t>
      </w:r>
    </w:p>
    <w:p>
      <w:pPr>
        <w:numPr>
          <w:ilvl w:val="0"/>
          <w:numId w:val="1008"/>
        </w:numPr>
        <w:pStyle w:val="Compact"/>
      </w:pPr>
      <w:r>
        <w:t xml:space="preserve">años de experiencia especializada.</w:t>
      </w:r>
    </w:p>
    <w:bookmarkEnd w:id="39"/>
    <w:bookmarkStart w:id="40" w:name="Xa906d4b9c894b62004ad6518da8061db1d74711"/>
    <w:p>
      <w:pPr>
        <w:pStyle w:val="Heading3"/>
      </w:pPr>
      <w:r>
        <w:t xml:space="preserve">Paso 3 — Elija educación solo después de reunir evidencia</w:t>
      </w:r>
    </w:p>
    <w:p>
      <w:pPr>
        <w:pStyle w:val="FirstParagraph"/>
      </w:pPr>
      <w:r>
        <w:t xml:space="preserve">Antes de pagar un programa privado:</w:t>
      </w:r>
    </w:p>
    <w:p>
      <w:pPr>
        <w:numPr>
          <w:ilvl w:val="0"/>
          <w:numId w:val="1009"/>
        </w:numPr>
        <w:pStyle w:val="Compact"/>
      </w:pPr>
      <w:r>
        <w:t xml:space="preserve">verifique que los empleadores objetivo realmente lo valoren o exijan;</w:t>
      </w:r>
    </w:p>
    <w:p>
      <w:pPr>
        <w:numPr>
          <w:ilvl w:val="0"/>
          <w:numId w:val="1009"/>
        </w:numPr>
        <w:pStyle w:val="Compact"/>
      </w:pPr>
      <w:r>
        <w:t xml:space="preserve">verifique acreditación o reconocimiento institucional cuando corresponda;</w:t>
      </w:r>
    </w:p>
    <w:p>
      <w:pPr>
        <w:numPr>
          <w:ilvl w:val="0"/>
          <w:numId w:val="1009"/>
        </w:numPr>
        <w:pStyle w:val="Compact"/>
      </w:pPr>
      <w:r>
        <w:t xml:space="preserve">verifique si el programa paralegal es aprobado por ABA cuando el proveedor lo afirme;</w:t>
      </w:r>
    </w:p>
    <w:p>
      <w:pPr>
        <w:numPr>
          <w:ilvl w:val="0"/>
          <w:numId w:val="1009"/>
        </w:numPr>
        <w:pStyle w:val="Compact"/>
      </w:pPr>
      <w:r>
        <w:t xml:space="preserve">compare matrícula total, cargos, horario, reembolsos, afirmaciones de colocación y transferibilidad;</w:t>
      </w:r>
    </w:p>
    <w:p>
      <w:pPr>
        <w:numPr>
          <w:ilvl w:val="0"/>
          <w:numId w:val="1009"/>
        </w:numPr>
        <w:pStyle w:val="Compact"/>
      </w:pPr>
      <w:r>
        <w:t xml:space="preserve">revise primero opciones públicas, del empleador, laborales y de community college.</w:t>
      </w:r>
    </w:p>
    <w:bookmarkEnd w:id="40"/>
    <w:bookmarkStart w:id="41" w:name="X068f84a2a6d66e781c0089c4b9b2ef9e0580365"/>
    <w:p>
      <w:pPr>
        <w:pStyle w:val="Heading3"/>
      </w:pPr>
      <w:r>
        <w:t xml:space="preserve">Paso 4 — Desarrolle competencia práctica supervisada</w:t>
      </w:r>
    </w:p>
    <w:p>
      <w:pPr>
        <w:pStyle w:val="FirstParagraph"/>
      </w:pPr>
      <w:r>
        <w:t xml:space="preserve">Practique investigación jurídica, registro de fuentes, formato documental, corrección, cronologías, organización de expedientes y seguimiento de plazos con información pública o ficticia. Los datos reales de clientes o empleadores solo deben usarse en sistemas aprobados.</w:t>
      </w:r>
    </w:p>
    <w:bookmarkEnd w:id="41"/>
    <w:bookmarkStart w:id="42" w:name="paso-5--especialícese-gradualmente"/>
    <w:p>
      <w:pPr>
        <w:pStyle w:val="Heading3"/>
      </w:pPr>
      <w:r>
        <w:t xml:space="preserve">Paso 5 — Especialícese gradualmente</w:t>
      </w:r>
    </w:p>
    <w:p>
      <w:pPr>
        <w:pStyle w:val="FirstParagraph"/>
      </w:pPr>
      <w:r>
        <w:t xml:space="preserve">Áreas comunes incluyen litigios, corporativo, contratos, inmobiliario, inmigración, propiedad intelectual, laboral, familia, quiebras, salud, gobierno, regulación e investigaciones. La especialización puede aumentar su valor, pero afirme únicamente experiencia real.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18928a1777ae4b38ce90411fbbc1897a35ce38f"/>
    <w:p>
      <w:pPr>
        <w:pStyle w:val="Heading2"/>
      </w:pPr>
      <w:r>
        <w:t xml:space="preserve">8. Ruta en Canadá</w:t>
      </w:r>
    </w:p>
    <w:p>
      <w:pPr>
        <w:pStyle w:val="FirstParagraph"/>
      </w:pPr>
      <w:r>
        <w:t xml:space="preserve">La referencia ocupacional canadiense de esta guía es</w:t>
      </w:r>
      <w:r>
        <w:t xml:space="preserve"> </w:t>
      </w:r>
      <w:r>
        <w:rPr>
          <w:bCs/>
          <w:b/>
        </w:rPr>
        <w:t xml:space="preserve">NOC 42200 — Paralegals and related occupations</w:t>
      </w:r>
      <w:r>
        <w:t xml:space="preserve">.</w:t>
      </w:r>
    </w:p>
    <w:p>
      <w:pPr>
        <w:pStyle w:val="BodyText"/>
      </w:pPr>
      <w:r>
        <w:t xml:space="preserve">Secuencia práctica:</w:t>
      </w:r>
    </w:p>
    <w:p>
      <w:pPr>
        <w:numPr>
          <w:ilvl w:val="0"/>
          <w:numId w:val="1010"/>
        </w:numPr>
        <w:pStyle w:val="Compact"/>
      </w:pPr>
      <w:r>
        <w:t xml:space="preserve">revise requisitos y salarios actuales de Job Bank;</w:t>
      </w:r>
    </w:p>
    <w:p>
      <w:pPr>
        <w:numPr>
          <w:ilvl w:val="0"/>
          <w:numId w:val="1010"/>
        </w:numPr>
        <w:pStyle w:val="Compact"/>
      </w:pPr>
      <w:r>
        <w:t xml:space="preserve">identifique la provincia o territorio donde pretende trabajar;</w:t>
      </w:r>
    </w:p>
    <w:p>
      <w:pPr>
        <w:numPr>
          <w:ilvl w:val="0"/>
          <w:numId w:val="1010"/>
        </w:numPr>
        <w:pStyle w:val="Compact"/>
      </w:pPr>
      <w:r>
        <w:t xml:space="preserve">verifique si las funciones objetivo exigen licencia, registro, supervisión u otra autorización;</w:t>
      </w:r>
    </w:p>
    <w:p>
      <w:pPr>
        <w:numPr>
          <w:ilvl w:val="0"/>
          <w:numId w:val="1010"/>
        </w:numPr>
        <w:pStyle w:val="Compact"/>
      </w:pPr>
      <w:r>
        <w:t xml:space="preserve">compare ofertas reales y rutas educativas reconocidas;</w:t>
      </w:r>
    </w:p>
    <w:p>
      <w:pPr>
        <w:numPr>
          <w:ilvl w:val="0"/>
          <w:numId w:val="1010"/>
        </w:numPr>
        <w:pStyle w:val="Compact"/>
      </w:pPr>
      <w:r>
        <w:t xml:space="preserve">verifique institución y programa antes de pagar;</w:t>
      </w:r>
    </w:p>
    <w:p>
      <w:pPr>
        <w:numPr>
          <w:ilvl w:val="0"/>
          <w:numId w:val="1010"/>
        </w:numPr>
        <w:pStyle w:val="Compact"/>
      </w:pPr>
      <w:r>
        <w:t xml:space="preserve">confirme autorización para trabajar y requisitos profesionales provinciales;</w:t>
      </w:r>
    </w:p>
    <w:p>
      <w:pPr>
        <w:numPr>
          <w:ilvl w:val="0"/>
          <w:numId w:val="1010"/>
        </w:numPr>
        <w:pStyle w:val="Compact"/>
      </w:pPr>
      <w:r>
        <w:t xml:space="preserve">distinga empleo en despacho de cualquier servicio independiente permitido para paralegales.</w:t>
      </w:r>
    </w:p>
    <w:p>
      <w:pPr>
        <w:pStyle w:val="FirstParagraph"/>
      </w:pPr>
      <w:r>
        <w:t xml:space="preserve">Los salarios nacionales de Job Bank revisados para esta edición son: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C$21.63/hora bajo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C$33.05/hora mediano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C$52.19/hora alto</w:t>
      </w:r>
      <w:r>
        <w:t xml:space="preserve">.</w:t>
      </w:r>
    </w:p>
    <w:p>
      <w:pPr>
        <w:pStyle w:val="FirstParagraph"/>
      </w:pPr>
      <w:r>
        <w:t xml:space="preserve">La página salarial fue actualizada el 19 de noviembre de 2025 con datos de Labour Force Survey 2023–2024 de Statistics Canada. Son valores nacionales de referencia, no ofertas garantizadas.</w:t>
      </w:r>
    </w:p>
    <w:p>
      <w:r>
        <w:pict>
          <v:rect style="width:0;height:1.5pt" o:hralign="center" o:hrstd="t" o:hr="t"/>
        </w:pict>
      </w:r>
    </w:p>
    <w:bookmarkEnd w:id="44"/>
    <w:bookmarkStart w:id="47" w:name="X4a723b734275d151c205c50990e87a88174a118"/>
    <w:p>
      <w:pPr>
        <w:pStyle w:val="Heading2"/>
      </w:pPr>
      <w:r>
        <w:t xml:space="preserve">9. Ruta en América Latina y Colombia</w:t>
      </w:r>
    </w:p>
    <w:p>
      <w:pPr>
        <w:pStyle w:val="FirstParagraph"/>
      </w:pPr>
      <w:r>
        <w:t xml:space="preserve">Los sistemas jurídicos, títulos profesionales, actividades reservadas, rutas educativas, tribunales, mercados laborales y expectativas de empleadores varían en América Latina.</w:t>
      </w:r>
    </w:p>
    <w:p>
      <w:pPr>
        <w:pStyle w:val="BodyText"/>
      </w:pPr>
      <w:r>
        <w:t xml:space="preserve">Para cualquier país:</w:t>
      </w:r>
    </w:p>
    <w:p>
      <w:pPr>
        <w:numPr>
          <w:ilvl w:val="0"/>
          <w:numId w:val="1012"/>
        </w:numPr>
        <w:pStyle w:val="Compact"/>
      </w:pPr>
      <w:r>
        <w:t xml:space="preserve">identifique autoridades oficiales laborales, educativas, judiciales y de justicia;</w:t>
      </w:r>
    </w:p>
    <w:p>
      <w:pPr>
        <w:numPr>
          <w:ilvl w:val="0"/>
          <w:numId w:val="1012"/>
        </w:numPr>
        <w:pStyle w:val="Compact"/>
      </w:pPr>
      <w:r>
        <w:t xml:space="preserve">verifique si la función es administrativa, apoyo jurídico sustantivo o función profesional regulada;</w:t>
      </w:r>
    </w:p>
    <w:p>
      <w:pPr>
        <w:numPr>
          <w:ilvl w:val="0"/>
          <w:numId w:val="1012"/>
        </w:numPr>
        <w:pStyle w:val="Compact"/>
      </w:pPr>
      <w:r>
        <w:t xml:space="preserve">distinga clasificación ocupacional de autorización jurídica;</w:t>
      </w:r>
    </w:p>
    <w:p>
      <w:pPr>
        <w:numPr>
          <w:ilvl w:val="0"/>
          <w:numId w:val="1012"/>
        </w:numPr>
        <w:pStyle w:val="Compact"/>
      </w:pPr>
      <w:r>
        <w:t xml:space="preserve">lea ofertas vigentes;</w:t>
      </w:r>
    </w:p>
    <w:p>
      <w:pPr>
        <w:numPr>
          <w:ilvl w:val="0"/>
          <w:numId w:val="1012"/>
        </w:numPr>
        <w:pStyle w:val="Compact"/>
      </w:pPr>
      <w:r>
        <w:t xml:space="preserve">verifique reconocimiento educativo antes de pagar;</w:t>
      </w:r>
    </w:p>
    <w:p>
      <w:pPr>
        <w:numPr>
          <w:ilvl w:val="0"/>
          <w:numId w:val="1012"/>
        </w:numPr>
        <w:pStyle w:val="Compact"/>
      </w:pPr>
      <w:r>
        <w:t xml:space="preserve">confirme reglas especiales para actividades ante tribunales o de atención a clientes.</w:t>
      </w:r>
    </w:p>
    <w:bookmarkStart w:id="45" w:name="colombia--clasificación-ocupacional"/>
    <w:p>
      <w:pPr>
        <w:pStyle w:val="Heading3"/>
      </w:pPr>
      <w:r>
        <w:t xml:space="preserve">Colombia — clasificación ocupacional</w:t>
      </w:r>
    </w:p>
    <w:p>
      <w:pPr>
        <w:pStyle w:val="FirstParagraph"/>
      </w:pPr>
      <w:r>
        <w:t xml:space="preserve">OCUPACOL / Ministerio del Trabajo identifica</w:t>
      </w:r>
      <w:r>
        <w:t xml:space="preserve"> </w:t>
      </w:r>
      <w:r>
        <w:rPr>
          <w:bCs/>
          <w:b/>
        </w:rPr>
        <w:t xml:space="preserve">CUOC 34113 — Asistentes legales y afines</w:t>
      </w:r>
      <w:r>
        <w:t xml:space="preserve">. Los títulos listados incluyen Asistente de abogado, Asistente de bufete de abogados, Asistente jurídico, Asistente legal, Auxiliar de abogacía, Auxiliar de servicios jurídicos, Dependiente judicial, Técnico judicial y otros relacionados.</w:t>
      </w:r>
    </w:p>
    <w:p>
      <w:pPr>
        <w:pStyle w:val="BodyText"/>
      </w:pPr>
      <w:r>
        <w:t xml:space="preserve">La página de OCUPACOL también muestra cifras de mercado más antiguas de 2020–2021. Esos valores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deben tratarse como evidencia salarial vigente de 2026.</w:t>
      </w:r>
    </w:p>
    <w:bookmarkEnd w:id="45"/>
    <w:bookmarkStart w:id="46" w:name="colombia--base-gratuita-primero"/>
    <w:p>
      <w:pPr>
        <w:pStyle w:val="Heading3"/>
      </w:pPr>
      <w:r>
        <w:t xml:space="preserve">Colombia — base gratuita primero</w:t>
      </w:r>
    </w:p>
    <w:p>
      <w:pPr>
        <w:pStyle w:val="FirstParagraph"/>
      </w:pPr>
      <w:r>
        <w:t xml:space="preserve">SENA Betowa actualmente muestra</w:t>
      </w:r>
      <w:r>
        <w:t xml:space="preserve"> </w:t>
      </w:r>
      <w:r>
        <w:rPr>
          <w:bCs/>
          <w:b/>
        </w:rPr>
        <w:t xml:space="preserve">Asistencia Administrativa</w:t>
      </w:r>
      <w:r>
        <w:t xml:space="preserve"> </w:t>
      </w:r>
      <w:r>
        <w:t xml:space="preserve">como programa titulado técnico con: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2.208 horas</w:t>
      </w:r>
      <w:r>
        <w:t xml:space="preserve"> </w:t>
      </w:r>
      <w:r>
        <w:t xml:space="preserve">de duración;</w:t>
      </w:r>
    </w:p>
    <w:p>
      <w:pPr>
        <w:numPr>
          <w:ilvl w:val="0"/>
          <w:numId w:val="1013"/>
        </w:numPr>
        <w:pStyle w:val="Compact"/>
      </w:pPr>
      <w:r>
        <w:t xml:space="preserve">nivel de formación</w:t>
      </w:r>
      <w:r>
        <w:t xml:space="preserve"> </w:t>
      </w:r>
      <w:r>
        <w:rPr>
          <w:bCs/>
          <w:b/>
        </w:rPr>
        <w:t xml:space="preserve">Técnico</w:t>
      </w:r>
      <w:r>
        <w:t xml:space="preserve">;</w:t>
      </w:r>
    </w:p>
    <w:p>
      <w:pPr>
        <w:numPr>
          <w:ilvl w:val="0"/>
          <w:numId w:val="1013"/>
        </w:numPr>
        <w:pStyle w:val="Compact"/>
      </w:pPr>
      <w:r>
        <w:t xml:space="preserve">edad mínima mostrada</w:t>
      </w:r>
      <w:r>
        <w:t xml:space="preserve"> </w:t>
      </w:r>
      <w:r>
        <w:rPr>
          <w:bCs/>
          <w:b/>
        </w:rPr>
        <w:t xml:space="preserve">14+</w:t>
      </w:r>
      <w:r>
        <w:t xml:space="preserve">;</w:t>
      </w:r>
    </w:p>
    <w:p>
      <w:pPr>
        <w:numPr>
          <w:ilvl w:val="0"/>
          <w:numId w:val="1013"/>
        </w:numPr>
        <w:pStyle w:val="Compact"/>
      </w:pPr>
      <w:r>
        <w:t xml:space="preserve">admisión sujeta a cupos y procesos de selección de SENA.</w:t>
      </w:r>
    </w:p>
    <w:p>
      <w:pPr>
        <w:pStyle w:val="FirstParagraph"/>
      </w:pPr>
      <w:r>
        <w:t xml:space="preserve">Puede desarrollar habilidades transferibles de comunicación, documentos, servicio, manejo de información y herramientas digitales.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es título de abogado, licencia paralegal ni autorización para realizar servicios jurídicos reservados.</w:t>
      </w:r>
    </w:p>
    <w:p>
      <w:pPr>
        <w:pStyle w:val="BodyText"/>
      </w:pPr>
      <w:r>
        <w:t xml:space="preserve">Para educación superior en Colombia, verifique institución y programa en SNIES y confirme el</w:t>
      </w:r>
      <w:r>
        <w:t xml:space="preserve"> </w:t>
      </w:r>
      <w:r>
        <w:rPr>
          <w:rStyle w:val="VerbatimChar"/>
        </w:rPr>
        <w:t xml:space="preserve">Registro Calificado</w:t>
      </w:r>
      <w:r>
        <w:t xml:space="preserve"> </w:t>
      </w:r>
      <w:r>
        <w:t xml:space="preserve">vigente cuando corresponda antes de pagar.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ea950f657747592470bcbdd8db39504bc5f21f2"/>
    <w:p>
      <w:pPr>
        <w:pStyle w:val="Heading2"/>
      </w:pPr>
      <w:r>
        <w:t xml:space="preserve">10. Estrategia de aprendizaje gratuito y de bajo costo</w:t>
      </w:r>
    </w:p>
    <w:p>
      <w:pPr>
        <w:pStyle w:val="FirstParagraph"/>
      </w:pPr>
      <w:r>
        <w:t xml:space="preserve">Use una secuencia “gratuito primero”:</w:t>
      </w:r>
    </w:p>
    <w:p>
      <w:pPr>
        <w:numPr>
          <w:ilvl w:val="0"/>
          <w:numId w:val="1014"/>
        </w:numPr>
        <w:pStyle w:val="Compact"/>
      </w:pPr>
      <w:r>
        <w:t xml:space="preserve">inducción del empleador y capacitación supervisada;</w:t>
      </w:r>
    </w:p>
    <w:p>
      <w:pPr>
        <w:numPr>
          <w:ilvl w:val="0"/>
          <w:numId w:val="1014"/>
        </w:numPr>
        <w:pStyle w:val="Compact"/>
      </w:pPr>
      <w:r>
        <w:t xml:space="preserve">recursos oficiales O*NET, BLS, Job Bank, OCUPACOL, SNIES, tribunales y reguladores;</w:t>
      </w:r>
    </w:p>
    <w:p>
      <w:pPr>
        <w:numPr>
          <w:ilvl w:val="0"/>
          <w:numId w:val="1014"/>
        </w:numPr>
        <w:pStyle w:val="Compact"/>
      </w:pPr>
      <w:r>
        <w:t xml:space="preserve">bibliotecas públicas y recursos jurídicos reconocidos;</w:t>
      </w:r>
    </w:p>
    <w:p>
      <w:pPr>
        <w:numPr>
          <w:ilvl w:val="0"/>
          <w:numId w:val="1014"/>
        </w:numPr>
        <w:pStyle w:val="Compact"/>
      </w:pPr>
      <w:r>
        <w:t xml:space="preserve">SENA en Colombia para fundamentos administrativos transferibles cuando sea útil;</w:t>
      </w:r>
    </w:p>
    <w:p>
      <w:pPr>
        <w:numPr>
          <w:ilvl w:val="0"/>
          <w:numId w:val="1014"/>
        </w:numPr>
        <w:pStyle w:val="Compact"/>
      </w:pPr>
      <w:r>
        <w:t xml:space="preserve">American Job Centers y recursos públicos de empleo en Estados Unidos;</w:t>
      </w:r>
    </w:p>
    <w:p>
      <w:pPr>
        <w:numPr>
          <w:ilvl w:val="0"/>
          <w:numId w:val="1014"/>
        </w:numPr>
        <w:pStyle w:val="Compact"/>
      </w:pPr>
      <w:r>
        <w:t xml:space="preserve">community colleges o educación superior reconocida cuando la evidencia de empleo justifique el costo;</w:t>
      </w:r>
    </w:p>
    <w:p>
      <w:pPr>
        <w:numPr>
          <w:ilvl w:val="0"/>
          <w:numId w:val="1014"/>
        </w:numPr>
        <w:pStyle w:val="Compact"/>
      </w:pPr>
      <w:r>
        <w:t xml:space="preserve">programas privados pagados solo después de verificar demanda, reconocimiento, costo total, reembolsos y resultados realistas.</w:t>
      </w:r>
    </w:p>
    <w:p>
      <w:pPr>
        <w:pStyle w:val="FirstParagraph"/>
      </w:pPr>
      <w:r>
        <w:t xml:space="preserve">Temas de práctica de menor riesgo:</w:t>
      </w:r>
    </w:p>
    <w:p>
      <w:pPr>
        <w:numPr>
          <w:ilvl w:val="0"/>
          <w:numId w:val="1015"/>
        </w:numPr>
        <w:pStyle w:val="Compact"/>
      </w:pPr>
      <w:r>
        <w:t xml:space="preserve">registro de fuentes y revisión de citas;</w:t>
      </w:r>
    </w:p>
    <w:p>
      <w:pPr>
        <w:numPr>
          <w:ilvl w:val="0"/>
          <w:numId w:val="1015"/>
        </w:numPr>
        <w:pStyle w:val="Compact"/>
      </w:pPr>
      <w:r>
        <w:t xml:space="preserve">investigación de registros públicos;</w:t>
      </w:r>
    </w:p>
    <w:p>
      <w:pPr>
        <w:numPr>
          <w:ilvl w:val="0"/>
          <w:numId w:val="1015"/>
        </w:numPr>
        <w:pStyle w:val="Compact"/>
      </w:pPr>
      <w:r>
        <w:t xml:space="preserve">cronologías de casos ficticios;</w:t>
      </w:r>
    </w:p>
    <w:p>
      <w:pPr>
        <w:numPr>
          <w:ilvl w:val="0"/>
          <w:numId w:val="1015"/>
        </w:numPr>
        <w:pStyle w:val="Compact"/>
      </w:pPr>
      <w:r>
        <w:t xml:space="preserve">formato y comparación de documentos;</w:t>
      </w:r>
    </w:p>
    <w:p>
      <w:pPr>
        <w:numPr>
          <w:ilvl w:val="0"/>
          <w:numId w:val="1015"/>
        </w:numPr>
        <w:pStyle w:val="Compact"/>
      </w:pPr>
      <w:r>
        <w:t xml:space="preserve">corrección de nombres, fechas, citas, cifras y anexos;</w:t>
      </w:r>
    </w:p>
    <w:p>
      <w:pPr>
        <w:numPr>
          <w:ilvl w:val="0"/>
          <w:numId w:val="1015"/>
        </w:numPr>
        <w:pStyle w:val="Compact"/>
      </w:pPr>
      <w:r>
        <w:t xml:space="preserve">seguimiento en hojas de cálculo;</w:t>
      </w:r>
    </w:p>
    <w:p>
      <w:pPr>
        <w:numPr>
          <w:ilvl w:val="0"/>
          <w:numId w:val="1015"/>
        </w:numPr>
        <w:pStyle w:val="Compact"/>
      </w:pPr>
      <w:r>
        <w:t xml:space="preserve">nombres de archivo y control de versiones seguro;</w:t>
      </w:r>
    </w:p>
    <w:p>
      <w:pPr>
        <w:numPr>
          <w:ilvl w:val="0"/>
          <w:numId w:val="1015"/>
        </w:numPr>
        <w:pStyle w:val="Compact"/>
      </w:pPr>
      <w:r>
        <w:t xml:space="preserve">entrevistas profesionales con escenarios inventados;</w:t>
      </w:r>
    </w:p>
    <w:p>
      <w:pPr>
        <w:numPr>
          <w:ilvl w:val="0"/>
          <w:numId w:val="1015"/>
        </w:numPr>
        <w:pStyle w:val="Compact"/>
      </w:pPr>
      <w:r>
        <w:t xml:space="preserve">conciencia de confidencialidad y privilegio;</w:t>
      </w:r>
    </w:p>
    <w:p>
      <w:pPr>
        <w:numPr>
          <w:ilvl w:val="0"/>
          <w:numId w:val="1015"/>
        </w:numPr>
        <w:pStyle w:val="Compact"/>
      </w:pPr>
      <w:r>
        <w:t xml:space="preserve">phishing e ingeniería social;</w:t>
      </w:r>
    </w:p>
    <w:p>
      <w:pPr>
        <w:numPr>
          <w:ilvl w:val="0"/>
          <w:numId w:val="1015"/>
        </w:numPr>
        <w:pStyle w:val="Compact"/>
      </w:pPr>
      <w:r>
        <w:t xml:space="preserve">verificación de resultados de IA con fuentes públicas.</w:t>
      </w:r>
    </w:p>
    <w:p>
      <w:pPr>
        <w:pStyle w:val="FirstParagraph"/>
      </w:pPr>
      <w:r>
        <w:t xml:space="preserve">Nunca use información real de clientes, testigos, empleados, transacciones, investigaciones o asuntos en un entorno de aprendizaje no aprobado.</w:t>
      </w:r>
    </w:p>
    <w:p>
      <w:r>
        <w:pict>
          <v:rect style="width:0;height:1.5pt" o:hralign="center" o:hrstd="t" o:hr="t"/>
        </w:pict>
      </w:r>
    </w:p>
    <w:bookmarkEnd w:id="48"/>
    <w:bookmarkStart w:id="53" w:name="X8427b3b25ff6430768c7b2095f996bd3571f298"/>
    <w:p>
      <w:pPr>
        <w:pStyle w:val="Heading2"/>
      </w:pPr>
      <w:r>
        <w:t xml:space="preserve">11. Financiamiento, becas y apoyo del empleador</w:t>
      </w:r>
    </w:p>
    <w:bookmarkStart w:id="49" w:name="fafsa-y-ayuda-federal-para-estudiantes"/>
    <w:p>
      <w:pPr>
        <w:pStyle w:val="Heading3"/>
      </w:pPr>
      <w:r>
        <w:t xml:space="preserve">FAFSA y ayuda federal para estudiantes</w:t>
      </w:r>
    </w:p>
    <w:p>
      <w:pPr>
        <w:pStyle w:val="FirstParagraph"/>
      </w:pPr>
      <w:r>
        <w:t xml:space="preserve">La Free Application for Federal Student Aid (FAFSA) de Estados Unidos se presenta gratuitamente. Los estudiantes elegibles en instituciones participantes pueden calificar para becas/grants, Federal Work-Study o préstamos federales según la elegibilidad individual y del programa.</w:t>
      </w:r>
    </w:p>
    <w:p>
      <w:pPr>
        <w:pStyle w:val="BodyText"/>
      </w:pPr>
      <w:r>
        <w:t xml:space="preserve">No suponga que un certificado paralegal privado califica. Verifique institución, programa y elegibilidad del estudiante mediante Federal Student Aid antes de inscribirse.</w:t>
      </w:r>
    </w:p>
    <w:bookmarkEnd w:id="49"/>
    <w:bookmarkStart w:id="50" w:name="american-job-centers"/>
    <w:p>
      <w:pPr>
        <w:pStyle w:val="Heading3"/>
      </w:pPr>
      <w:r>
        <w:t xml:space="preserve">American Job Centers</w:t>
      </w:r>
    </w:p>
    <w:p>
      <w:pPr>
        <w:pStyle w:val="FirstParagraph"/>
      </w:pPr>
      <w:r>
        <w:t xml:space="preserve">Los American Job Centers ofrecen ayuda local de empleo y capacitación. Los servicios y la elegibilidad varían. Si ese financiamiento es importante, obtenga confirmación de que el proveedor y programa exactos califican antes de pagar.</w:t>
      </w:r>
    </w:p>
    <w:bookmarkEnd w:id="50"/>
    <w:bookmarkStart w:id="51" w:name="Xdd6a3452a0f24cef6b1c198f1751385b90582fb"/>
    <w:p>
      <w:pPr>
        <w:pStyle w:val="Heading3"/>
      </w:pPr>
      <w:r>
        <w:t xml:space="preserve">Asistencia educativa del empleador — Section 127</w:t>
      </w:r>
    </w:p>
    <w:p>
      <w:pPr>
        <w:pStyle w:val="FirstParagraph"/>
      </w:pPr>
      <w:r>
        <w:t xml:space="preserve">La guía del IRS publicada en abril de 2026 indica que, bajo un programa de asistencia educativa Section 127 que cumpla requisitos, hasta</w:t>
      </w:r>
      <w:r>
        <w:t xml:space="preserve"> </w:t>
      </w:r>
      <w:r>
        <w:rPr>
          <w:bCs/>
          <w:b/>
        </w:rPr>
        <w:t xml:space="preserve">USD 5,250</w:t>
      </w:r>
      <w:r>
        <w:t xml:space="preserve"> </w:t>
      </w:r>
      <w:r>
        <w:t xml:space="preserve">de beneficios elegibles pueden excluirse del ingreso bruto del empleado para los años calendario 2025 y 2026, sujeto al plan del empleador y reglas aplicables. El ajuste por costo de vida aplica para años tributarios posteriores a 2026.</w:t>
      </w:r>
    </w:p>
    <w:p>
      <w:pPr>
        <w:pStyle w:val="BodyText"/>
      </w:pPr>
      <w:r>
        <w:t xml:space="preserve">USD 5,250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es pago, beca ni ayuda de matrícula garantizados. Obtenga por escrito los términos del plan antes de depender de reembolso.</w:t>
      </w:r>
    </w:p>
    <w:bookmarkEnd w:id="51"/>
    <w:bookmarkStart w:id="52" w:name="becas-y-ayuda-institucional"/>
    <w:p>
      <w:pPr>
        <w:pStyle w:val="Heading3"/>
      </w:pPr>
      <w:r>
        <w:t xml:space="preserve">Becas y ayuda institucional</w:t>
      </w:r>
    </w:p>
    <w:p>
      <w:pPr>
        <w:pStyle w:val="FirstParagraph"/>
      </w:pPr>
      <w:r>
        <w:t xml:space="preserve">Busque escuelas reconocidas, fundaciones comunitarias, asociaciones profesionales, programas gubernamentales y recursos establecidos. Evite promesas de beca, empleo o salario garantizados y presión para pagar inmediatamente.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X90c0d7102bdc1e620313cbcf495bb8dd51ea234"/>
    <w:p>
      <w:pPr>
        <w:pStyle w:val="Heading2"/>
      </w:pPr>
      <w:r>
        <w:t xml:space="preserve">12. Aprendizaje basado en el trabajo y aprendizaje registrado</w:t>
      </w:r>
    </w:p>
    <w:p>
      <w:pPr>
        <w:pStyle w:val="FirstParagraph"/>
      </w:pPr>
      <w:r>
        <w:t xml:space="preserve">La competencia paralegal se desarrolla fuertemente mediante trabajo supervisado porque los flujos jurídicos dependen del contexto y de plazos.</w:t>
      </w:r>
    </w:p>
    <w:p>
      <w:pPr>
        <w:pStyle w:val="BodyText"/>
      </w:pPr>
      <w:r>
        <w:t xml:space="preserve">Puede ser útil:</w:t>
      </w:r>
    </w:p>
    <w:p>
      <w:pPr>
        <w:numPr>
          <w:ilvl w:val="0"/>
          <w:numId w:val="1016"/>
        </w:numPr>
        <w:pStyle w:val="Compact"/>
      </w:pPr>
      <w:r>
        <w:t xml:space="preserve">pasantías;</w:t>
      </w:r>
    </w:p>
    <w:p>
      <w:pPr>
        <w:numPr>
          <w:ilvl w:val="0"/>
          <w:numId w:val="1016"/>
        </w:numPr>
        <w:pStyle w:val="Compact"/>
      </w:pPr>
      <w:r>
        <w:t xml:space="preserve">puestos pagados de asistente de casos;</w:t>
      </w:r>
    </w:p>
    <w:p>
      <w:pPr>
        <w:numPr>
          <w:ilvl w:val="0"/>
          <w:numId w:val="1016"/>
        </w:numPr>
        <w:pStyle w:val="Compact"/>
      </w:pPr>
      <w:r>
        <w:t xml:space="preserve">inducción del empleador;</w:t>
      </w:r>
    </w:p>
    <w:p>
      <w:pPr>
        <w:numPr>
          <w:ilvl w:val="0"/>
          <w:numId w:val="1016"/>
        </w:numPr>
        <w:pStyle w:val="Compact"/>
      </w:pPr>
      <w:r>
        <w:t xml:space="preserve">mentoría;</w:t>
      </w:r>
    </w:p>
    <w:p>
      <w:pPr>
        <w:numPr>
          <w:ilvl w:val="0"/>
          <w:numId w:val="1016"/>
        </w:numPr>
        <w:pStyle w:val="Compact"/>
      </w:pPr>
      <w:r>
        <w:t xml:space="preserve">revisión documental supervisada;</w:t>
      </w:r>
    </w:p>
    <w:p>
      <w:pPr>
        <w:numPr>
          <w:ilvl w:val="0"/>
          <w:numId w:val="1016"/>
        </w:numPr>
        <w:pStyle w:val="Compact"/>
      </w:pPr>
      <w:r>
        <w:t xml:space="preserve">tareas de investigación supervisadas;</w:t>
      </w:r>
    </w:p>
    <w:p>
      <w:pPr>
        <w:numPr>
          <w:ilvl w:val="0"/>
          <w:numId w:val="1016"/>
        </w:numPr>
        <w:pStyle w:val="Compact"/>
      </w:pPr>
      <w:r>
        <w:t xml:space="preserve">formación sobre procesos judiciales o administrativos;</w:t>
      </w:r>
    </w:p>
    <w:p>
      <w:pPr>
        <w:numPr>
          <w:ilvl w:val="0"/>
          <w:numId w:val="1016"/>
        </w:numPr>
        <w:pStyle w:val="Compact"/>
      </w:pPr>
      <w:r>
        <w:t xml:space="preserve">formación específica por área de práctica;</w:t>
      </w:r>
    </w:p>
    <w:p>
      <w:pPr>
        <w:numPr>
          <w:ilvl w:val="0"/>
          <w:numId w:val="1016"/>
        </w:numPr>
        <w:pStyle w:val="Compact"/>
      </w:pPr>
      <w:r>
        <w:t xml:space="preserve">aprendizajes registrados cuando el programa exacto se verifique.</w:t>
      </w:r>
    </w:p>
    <w:p>
      <w:pPr>
        <w:pStyle w:val="FirstParagraph"/>
      </w:pPr>
      <w:r>
        <w:t xml:space="preserve">No llame “Registered Apprenticeship” a una pasantía, capacitación ordinaria o mentoría informal salvo que la inscripción oficial del programa esté verificada.</w:t>
      </w:r>
    </w:p>
    <w:p>
      <w:pPr>
        <w:pStyle w:val="BodyText"/>
      </w:pPr>
      <w:r>
        <w:t xml:space="preserve">Para cualquier programa anunciado como aprendizaje registrado:</w:t>
      </w:r>
    </w:p>
    <w:p>
      <w:pPr>
        <w:numPr>
          <w:ilvl w:val="0"/>
          <w:numId w:val="1017"/>
        </w:numPr>
        <w:pStyle w:val="Compact"/>
      </w:pPr>
      <w:r>
        <w:t xml:space="preserve">obtenga nombre exacto del patrocinador y programa;</w:t>
      </w:r>
    </w:p>
    <w:p>
      <w:pPr>
        <w:numPr>
          <w:ilvl w:val="0"/>
          <w:numId w:val="1017"/>
        </w:numPr>
        <w:pStyle w:val="Compact"/>
      </w:pPr>
      <w:r>
        <w:t xml:space="preserve">verifique el registro;</w:t>
      </w:r>
    </w:p>
    <w:p>
      <w:pPr>
        <w:numPr>
          <w:ilvl w:val="0"/>
          <w:numId w:val="1017"/>
        </w:numPr>
        <w:pStyle w:val="Compact"/>
      </w:pPr>
      <w:r>
        <w:t xml:space="preserve">verifique la ocupación exacta;</w:t>
      </w:r>
    </w:p>
    <w:p>
      <w:pPr>
        <w:numPr>
          <w:ilvl w:val="0"/>
          <w:numId w:val="1017"/>
        </w:numPr>
        <w:pStyle w:val="Compact"/>
      </w:pPr>
      <w:r>
        <w:t xml:space="preserve">confirme salarios, progresión salarial, instrucción relacionada, duración, costos y obligaciones por escrito.</w:t>
      </w:r>
    </w:p>
    <w:p>
      <w:r>
        <w:pict>
          <v:rect style="width:0;height:1.5pt" o:hralign="center" o:hrstd="t" o:hr="t"/>
        </w:pict>
      </w:r>
    </w:p>
    <w:bookmarkEnd w:id="54"/>
    <w:bookmarkStart w:id="58" w:name="Xb66f4bf274e65b986b23048f8074e0ae5b8416f"/>
    <w:p>
      <w:pPr>
        <w:pStyle w:val="Heading2"/>
      </w:pPr>
      <w:r>
        <w:t xml:space="preserve">13. Investigación de ingresos y mercado laboral</w:t>
      </w:r>
    </w:p>
    <w:p>
      <w:pPr>
        <w:pStyle w:val="FirstParagraph"/>
      </w:pPr>
      <w:r>
        <w:t xml:space="preserve">Los salarios son referencias, no promesas. Varían por jurisdicción, área de práctica, tipo de empleador, experiencia, educación, tecnología, idiomas, horas extra y especialización.</w:t>
      </w:r>
    </w:p>
    <w:bookmarkStart w:id="55" w:name="estados-unidos--datos-oficiales-de-bls"/>
    <w:p>
      <w:pPr>
        <w:pStyle w:val="Heading3"/>
      </w:pPr>
      <w:r>
        <w:t xml:space="preserve">Estados Unidos — datos oficiales de BLS</w:t>
      </w:r>
    </w:p>
    <w:p>
      <w:pPr>
        <w:pStyle w:val="FirstParagraph"/>
      </w:pPr>
      <w:r>
        <w:t xml:space="preserve">Para</w:t>
      </w:r>
      <w:r>
        <w:t xml:space="preserve"> </w:t>
      </w:r>
      <w:r>
        <w:rPr>
          <w:bCs/>
          <w:b/>
        </w:rPr>
        <w:t xml:space="preserve">Paralegals and Legal Assistants</w:t>
      </w:r>
      <w:r>
        <w:t xml:space="preserve">, BLS reporta: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salario anual mediano en mayo de 2024:</w:t>
      </w:r>
      <w:r>
        <w:t xml:space="preserve"> </w:t>
      </w:r>
      <w:r>
        <w:t xml:space="preserve">USD 61,010;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equivalente horario mediano aproximado:</w:t>
      </w:r>
      <w:r>
        <w:t xml:space="preserve"> </w:t>
      </w:r>
      <w:r>
        <w:t xml:space="preserve">USD 29.33/hora;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empleo en 2024:</w:t>
      </w:r>
      <w:r>
        <w:t xml:space="preserve"> </w:t>
      </w:r>
      <w:r>
        <w:t xml:space="preserve">376,200;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empleo proyectado en 2034:</w:t>
      </w:r>
      <w:r>
        <w:t xml:space="preserve"> </w:t>
      </w:r>
      <w:r>
        <w:t xml:space="preserve">376,800;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cambio 2024–2034:</w:t>
      </w:r>
      <w:r>
        <w:t xml:space="preserve"> </w:t>
      </w:r>
      <w:r>
        <w:t xml:space="preserve">0% — poco o ningún cambio;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cambio numérico:</w:t>
      </w:r>
      <w:r>
        <w:t xml:space="preserve"> </w:t>
      </w:r>
      <w:r>
        <w:t xml:space="preserve">+600;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vacantes promedio:</w:t>
      </w:r>
      <w:r>
        <w:t xml:space="preserve"> </w:t>
      </w:r>
      <w:r>
        <w:t xml:space="preserve">aproximadamente 39,300 por año, principalmente por reemplazo.</w:t>
      </w:r>
    </w:p>
    <w:p>
      <w:pPr>
        <w:pStyle w:val="FirstParagraph"/>
      </w:pPr>
      <w:r>
        <w:t xml:space="preserve">No interprete 39,300 vacantes anuales como 39,300 nuevos empleos. BLS proyecta poco o ningún crecimiento neto.</w:t>
      </w:r>
    </w:p>
    <w:p>
      <w:pPr>
        <w:pStyle w:val="BodyText"/>
      </w:pPr>
      <w:r>
        <w:t xml:space="preserve">BLS también señala que IA y otras tecnologías pueden aumentar eficiencia en investigación y preparación documental y limitar el crecimiento del empleo.</w:t>
      </w:r>
    </w:p>
    <w:bookmarkEnd w:id="55"/>
    <w:bookmarkStart w:id="56" w:name="X6c3b09be9465f7d1ef78ce28add95b0bbe0a430"/>
    <w:p>
      <w:pPr>
        <w:pStyle w:val="Heading3"/>
      </w:pPr>
      <w:r>
        <w:t xml:space="preserve">Estimaciones privadas actuales en Estados Unidos</w:t>
      </w:r>
    </w:p>
    <w:p>
      <w:pPr>
        <w:pStyle w:val="FirstParagraph"/>
      </w:pPr>
      <w:r>
        <w:t xml:space="preserve">Las fuentes privadas usan metodologías diferentes y deben mantenerse separadas de BLS.</w:t>
      </w:r>
    </w:p>
    <w:p>
      <w:pPr>
        <w:pStyle w:val="BodyText"/>
      </w:pPr>
      <w:r>
        <w:rPr>
          <w:bCs/>
          <w:b/>
        </w:rPr>
        <w:t xml:space="preserve">Indeed — Paralegal</w:t>
      </w:r>
      <w:r>
        <w:br/>
      </w:r>
      <w:r>
        <w:t xml:space="preserve">Actualizado el 20 de julio de 2026: salario base promedio</w:t>
      </w:r>
      <w:r>
        <w:t xml:space="preserve"> </w:t>
      </w:r>
      <w:r>
        <w:rPr>
          <w:bCs/>
          <w:b/>
        </w:rPr>
        <w:t xml:space="preserve">USD 66,879/año</w:t>
      </w:r>
      <w:r>
        <w:t xml:space="preserve">, basado en aproximadamente 12.1K observaciones salariales de ofertas de los 36 meses anteriores.</w:t>
      </w:r>
    </w:p>
    <w:p>
      <w:pPr>
        <w:pStyle w:val="BodyText"/>
      </w:pPr>
      <w:r>
        <w:rPr>
          <w:bCs/>
          <w:b/>
        </w:rPr>
        <w:t xml:space="preserve">ZipRecruiter — Paralegal</w:t>
      </w:r>
      <w:r>
        <w:br/>
      </w:r>
      <w:r>
        <w:t xml:space="preserve">Al 28 de julio de 2026: promedio</w:t>
      </w:r>
      <w:r>
        <w:t xml:space="preserve"> </w:t>
      </w:r>
      <w:r>
        <w:rPr>
          <w:bCs/>
          <w:b/>
        </w:rPr>
        <w:t xml:space="preserve">USD 59,731/año</w:t>
      </w:r>
      <w:r>
        <w:t xml:space="preserve">, aproximadamente</w:t>
      </w:r>
      <w:r>
        <w:t xml:space="preserve"> </w:t>
      </w:r>
      <w:r>
        <w:rPr>
          <w:bCs/>
          <w:b/>
        </w:rPr>
        <w:t xml:space="preserve">USD 28.72/hora</w:t>
      </w:r>
      <w:r>
        <w:t xml:space="preserve">.</w:t>
      </w:r>
    </w:p>
    <w:p>
      <w:pPr>
        <w:pStyle w:val="BodyText"/>
      </w:pPr>
      <w:r>
        <w:t xml:space="preserve">No promedie estos valores ni los presente como estadísticas gubernamentales.</w:t>
      </w:r>
    </w:p>
    <w:bookmarkEnd w:id="56"/>
    <w:bookmarkStart w:id="57" w:name="canadá--datos-oficiales-de-job-bank"/>
    <w:p>
      <w:pPr>
        <w:pStyle w:val="Heading3"/>
      </w:pPr>
      <w:r>
        <w:t xml:space="preserve">Canadá — datos oficiales de Job Bank</w:t>
      </w:r>
    </w:p>
    <w:p>
      <w:pPr>
        <w:pStyle w:val="FirstParagraph"/>
      </w:pPr>
      <w:r>
        <w:t xml:space="preserve">Salarios nacionales NOC 42200 revisados:</w:t>
      </w:r>
    </w:p>
    <w:p>
      <w:pPr>
        <w:numPr>
          <w:ilvl w:val="0"/>
          <w:numId w:val="1019"/>
        </w:numPr>
        <w:pStyle w:val="Compact"/>
      </w:pPr>
      <w:r>
        <w:t xml:space="preserve">bajo:</w:t>
      </w:r>
      <w:r>
        <w:t xml:space="preserve"> </w:t>
      </w:r>
      <w:r>
        <w:rPr>
          <w:bCs/>
          <w:b/>
        </w:rPr>
        <w:t xml:space="preserve">C$21.63/hora</w:t>
      </w:r>
      <w:r>
        <w:t xml:space="preserve">;</w:t>
      </w:r>
    </w:p>
    <w:p>
      <w:pPr>
        <w:numPr>
          <w:ilvl w:val="0"/>
          <w:numId w:val="1019"/>
        </w:numPr>
        <w:pStyle w:val="Compact"/>
      </w:pPr>
      <w:r>
        <w:t xml:space="preserve">mediano:</w:t>
      </w:r>
      <w:r>
        <w:t xml:space="preserve"> </w:t>
      </w:r>
      <w:r>
        <w:rPr>
          <w:bCs/>
          <w:b/>
        </w:rPr>
        <w:t xml:space="preserve">C$33.05/hora</w:t>
      </w:r>
      <w:r>
        <w:t xml:space="preserve">;</w:t>
      </w:r>
    </w:p>
    <w:p>
      <w:pPr>
        <w:numPr>
          <w:ilvl w:val="0"/>
          <w:numId w:val="1019"/>
        </w:numPr>
        <w:pStyle w:val="Compact"/>
      </w:pPr>
      <w:r>
        <w:t xml:space="preserve">alto:</w:t>
      </w:r>
      <w:r>
        <w:t xml:space="preserve"> </w:t>
      </w:r>
      <w:r>
        <w:rPr>
          <w:bCs/>
          <w:b/>
        </w:rPr>
        <w:t xml:space="preserve">C$52.19/hora</w:t>
      </w:r>
      <w:r>
        <w:t xml:space="preserve">.</w:t>
      </w:r>
    </w:p>
    <w:p>
      <w:pPr>
        <w:pStyle w:val="FirstParagraph"/>
      </w:pPr>
      <w:r>
        <w:t xml:space="preserve">Antes de aceptar una oferta, compare salario base, horas, tiempo extra, beneficios, traslado o condiciones remotas, reembolso educativo, obligaciones de licencia, capacitación, reglas de confidencialidad y crecimiento.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a8ed5b4508596ab73740b1d11df34bcda62e935"/>
    <w:p>
      <w:pPr>
        <w:pStyle w:val="Heading2"/>
      </w:pPr>
      <w:r>
        <w:t xml:space="preserve">14. Accesibilidad y adaptaciones</w:t>
      </w:r>
    </w:p>
    <w:p>
      <w:pPr>
        <w:pStyle w:val="FirstParagraph"/>
      </w:pPr>
      <w:r>
        <w:t xml:space="preserve">Las personas pueden aprender o trabajar mejor con información estructurada, tecnología asistiva, flujos modificados u otras adaptaciones.</w:t>
      </w:r>
    </w:p>
    <w:p>
      <w:pPr>
        <w:pStyle w:val="BodyText"/>
      </w:pPr>
      <w:r>
        <w:t xml:space="preserve">Estrategias útiles pueden incluir:</w:t>
      </w:r>
    </w:p>
    <w:p>
      <w:pPr>
        <w:numPr>
          <w:ilvl w:val="0"/>
          <w:numId w:val="1020"/>
        </w:numPr>
        <w:pStyle w:val="Compact"/>
      </w:pPr>
      <w:r>
        <w:t xml:space="preserve">procedimientos numerados de investigación y presentación;</w:t>
      </w:r>
    </w:p>
    <w:p>
      <w:pPr>
        <w:numPr>
          <w:ilvl w:val="0"/>
          <w:numId w:val="1020"/>
        </w:numPr>
        <w:pStyle w:val="Compact"/>
      </w:pPr>
      <w:r>
        <w:t xml:space="preserve">listas de verificación para paquetes documentales y plazos;</w:t>
      </w:r>
    </w:p>
    <w:p>
      <w:pPr>
        <w:numPr>
          <w:ilvl w:val="0"/>
          <w:numId w:val="1020"/>
        </w:numPr>
        <w:pStyle w:val="Compact"/>
      </w:pPr>
      <w:r>
        <w:t xml:space="preserve">instrucciones escritas;</w:t>
      </w:r>
    </w:p>
    <w:p>
      <w:pPr>
        <w:numPr>
          <w:ilvl w:val="0"/>
          <w:numId w:val="1020"/>
        </w:numPr>
        <w:pStyle w:val="Compact"/>
      </w:pPr>
      <w:r>
        <w:t xml:space="preserve">plantillas y guías de estilo;</w:t>
      </w:r>
    </w:p>
    <w:p>
      <w:pPr>
        <w:numPr>
          <w:ilvl w:val="0"/>
          <w:numId w:val="1020"/>
        </w:numPr>
        <w:pStyle w:val="Compact"/>
      </w:pPr>
      <w:r>
        <w:t xml:space="preserve">lectores de pantalla, ampliación, voz a texto u otras tecnologías compatibles con requisitos de seguridad;</w:t>
      </w:r>
    </w:p>
    <w:p>
      <w:pPr>
        <w:numPr>
          <w:ilvl w:val="0"/>
          <w:numId w:val="1020"/>
        </w:numPr>
        <w:pStyle w:val="Compact"/>
      </w:pPr>
      <w:r>
        <w:t xml:space="preserve">revisiones separadas de nombres, fechas, citas, cifras y anexos;</w:t>
      </w:r>
    </w:p>
    <w:p>
      <w:pPr>
        <w:numPr>
          <w:ilvl w:val="0"/>
          <w:numId w:val="1020"/>
        </w:numPr>
        <w:pStyle w:val="Compact"/>
      </w:pPr>
      <w:r>
        <w:t xml:space="preserve">calendarios y sistemas de tareas;</w:t>
      </w:r>
    </w:p>
    <w:p>
      <w:pPr>
        <w:numPr>
          <w:ilvl w:val="0"/>
          <w:numId w:val="1020"/>
        </w:numPr>
        <w:pStyle w:val="Compact"/>
      </w:pPr>
      <w:r>
        <w:t xml:space="preserve">períodos tranquilos de revisión para documentos de alto riesgo;</w:t>
      </w:r>
    </w:p>
    <w:p>
      <w:pPr>
        <w:numPr>
          <w:ilvl w:val="0"/>
          <w:numId w:val="1020"/>
        </w:numPr>
        <w:pStyle w:val="Compact"/>
      </w:pPr>
      <w:r>
        <w:t xml:space="preserve">materiales de capacitación accesibles;</w:t>
      </w:r>
    </w:p>
    <w:p>
      <w:pPr>
        <w:numPr>
          <w:ilvl w:val="0"/>
          <w:numId w:val="1020"/>
        </w:numPr>
        <w:pStyle w:val="Compact"/>
      </w:pPr>
      <w:r>
        <w:t xml:space="preserve">pasos explícitos de escalamiento ante incertidumbre.</w:t>
      </w:r>
    </w:p>
    <w:p>
      <w:pPr>
        <w:pStyle w:val="FirstParagraph"/>
      </w:pPr>
      <w:r>
        <w:t xml:space="preserve">En entornos laborales cubiertos por leyes de Estados Unidos, los derechos de adaptación razonable dependen de la ley aplicable y los hechos. Use el proceso formal del empleador y consulte a la autoridad o profesional competente para preguntas individualizadas.</w:t>
      </w:r>
    </w:p>
    <w:p>
      <w:r>
        <w:pict>
          <v:rect style="width:0;height:1.5pt" o:hralign="center" o:hrstd="t" o:hr="t"/>
        </w:pict>
      </w:r>
    </w:p>
    <w:bookmarkEnd w:id="59"/>
    <w:bookmarkStart w:id="63" w:name="Xbe455cdd77234af96612b3d0a91d9bdb9af8eb2"/>
    <w:p>
      <w:pPr>
        <w:pStyle w:val="Heading2"/>
      </w:pPr>
      <w:r>
        <w:t xml:space="preserve">15. Confidencialidad, privacidad, ciberseguridad y protección de registros</w:t>
      </w:r>
    </w:p>
    <w:p>
      <w:pPr>
        <w:pStyle w:val="FirstParagraph"/>
      </w:pPr>
      <w:r>
        <w:t xml:space="preserve">Los paralegales pueden manejar información extremadamente sensible, incluyendo:</w:t>
      </w:r>
    </w:p>
    <w:p>
      <w:pPr>
        <w:numPr>
          <w:ilvl w:val="0"/>
          <w:numId w:val="1021"/>
        </w:numPr>
        <w:pStyle w:val="Compact"/>
      </w:pPr>
      <w:r>
        <w:t xml:space="preserve">identidades de clientes y posibles clientes;</w:t>
      </w:r>
    </w:p>
    <w:p>
      <w:pPr>
        <w:numPr>
          <w:ilvl w:val="0"/>
          <w:numId w:val="1021"/>
        </w:numPr>
        <w:pStyle w:val="Compact"/>
      </w:pPr>
      <w:r>
        <w:t xml:space="preserve">comunicaciones privilegiadas;</w:t>
      </w:r>
    </w:p>
    <w:p>
      <w:pPr>
        <w:numPr>
          <w:ilvl w:val="0"/>
          <w:numId w:val="1021"/>
        </w:numPr>
        <w:pStyle w:val="Compact"/>
      </w:pPr>
      <w:r>
        <w:t xml:space="preserve">producto del trabajo del abogado;</w:t>
      </w:r>
    </w:p>
    <w:p>
      <w:pPr>
        <w:numPr>
          <w:ilvl w:val="0"/>
          <w:numId w:val="1021"/>
        </w:numPr>
        <w:pStyle w:val="Compact"/>
      </w:pPr>
      <w:r>
        <w:t xml:space="preserve">estrategia jurídica;</w:t>
      </w:r>
    </w:p>
    <w:p>
      <w:pPr>
        <w:numPr>
          <w:ilvl w:val="0"/>
          <w:numId w:val="1021"/>
        </w:numPr>
        <w:pStyle w:val="Compact"/>
      </w:pPr>
      <w:r>
        <w:t xml:space="preserve">expedientes de investigación;</w:t>
      </w:r>
    </w:p>
    <w:p>
      <w:pPr>
        <w:numPr>
          <w:ilvl w:val="0"/>
          <w:numId w:val="1021"/>
        </w:numPr>
        <w:pStyle w:val="Compact"/>
      </w:pPr>
      <w:r>
        <w:t xml:space="preserve">registros médicos y financieros;</w:t>
      </w:r>
    </w:p>
    <w:p>
      <w:pPr>
        <w:numPr>
          <w:ilvl w:val="0"/>
          <w:numId w:val="1021"/>
        </w:numPr>
        <w:pStyle w:val="Compact"/>
      </w:pPr>
      <w:r>
        <w:t xml:space="preserve">contratos y documentos transaccionales;</w:t>
      </w:r>
    </w:p>
    <w:p>
      <w:pPr>
        <w:numPr>
          <w:ilvl w:val="0"/>
          <w:numId w:val="1021"/>
        </w:numPr>
        <w:pStyle w:val="Compact"/>
      </w:pPr>
      <w:r>
        <w:t xml:space="preserve">materiales de discovery;</w:t>
      </w:r>
    </w:p>
    <w:p>
      <w:pPr>
        <w:numPr>
          <w:ilvl w:val="0"/>
          <w:numId w:val="1021"/>
        </w:numPr>
        <w:pStyle w:val="Compact"/>
      </w:pPr>
      <w:r>
        <w:t xml:space="preserve">información de testigos;</w:t>
      </w:r>
    </w:p>
    <w:p>
      <w:pPr>
        <w:numPr>
          <w:ilvl w:val="0"/>
          <w:numId w:val="1021"/>
        </w:numPr>
        <w:pStyle w:val="Compact"/>
      </w:pPr>
      <w:r>
        <w:t xml:space="preserve">identificadores personales;</w:t>
      </w:r>
    </w:p>
    <w:p>
      <w:pPr>
        <w:numPr>
          <w:ilvl w:val="0"/>
          <w:numId w:val="1021"/>
        </w:numPr>
        <w:pStyle w:val="Compact"/>
      </w:pPr>
      <w:r>
        <w:t xml:space="preserve">credenciales judiciales y de presentación;</w:t>
      </w:r>
    </w:p>
    <w:p>
      <w:pPr>
        <w:numPr>
          <w:ilvl w:val="0"/>
          <w:numId w:val="1021"/>
        </w:numPr>
        <w:pStyle w:val="Compact"/>
      </w:pPr>
      <w:r>
        <w:t xml:space="preserve">información jurídica y empresarial interna.</w:t>
      </w:r>
    </w:p>
    <w:bookmarkStart w:id="60" w:name="controles-de-manejo-de-información"/>
    <w:p>
      <w:pPr>
        <w:pStyle w:val="Heading3"/>
      </w:pPr>
      <w:r>
        <w:t xml:space="preserve">Controles de manejo de información</w:t>
      </w:r>
    </w:p>
    <w:p>
      <w:pPr>
        <w:numPr>
          <w:ilvl w:val="0"/>
          <w:numId w:val="1022"/>
        </w:numPr>
        <w:pStyle w:val="Compact"/>
      </w:pPr>
      <w:r>
        <w:t xml:space="preserve">acceda solo a lo necesario para trabajo autorizado;</w:t>
      </w:r>
    </w:p>
    <w:p>
      <w:pPr>
        <w:numPr>
          <w:ilvl w:val="0"/>
          <w:numId w:val="1022"/>
        </w:numPr>
        <w:pStyle w:val="Compact"/>
      </w:pPr>
      <w:r>
        <w:t xml:space="preserve">use almacenamiento, correo, colaboración, investigación e intercambio de archivos aprobados;</w:t>
      </w:r>
    </w:p>
    <w:p>
      <w:pPr>
        <w:numPr>
          <w:ilvl w:val="0"/>
          <w:numId w:val="1022"/>
        </w:numPr>
        <w:pStyle w:val="Compact"/>
      </w:pPr>
      <w:r>
        <w:t xml:space="preserve">verifique destinatarios antes de enviar material confidencial;</w:t>
      </w:r>
    </w:p>
    <w:p>
      <w:pPr>
        <w:numPr>
          <w:ilvl w:val="0"/>
          <w:numId w:val="1022"/>
        </w:numPr>
        <w:pStyle w:val="Compact"/>
      </w:pPr>
      <w:r>
        <w:t xml:space="preserve">aplique procedimientos aprobados de redacción/ocultamiento;</w:t>
      </w:r>
    </w:p>
    <w:p>
      <w:pPr>
        <w:numPr>
          <w:ilvl w:val="0"/>
          <w:numId w:val="1022"/>
        </w:numPr>
        <w:pStyle w:val="Compact"/>
      </w:pPr>
      <w:r>
        <w:t xml:space="preserve">siga reglas de nombres, retención, legal hold, destrucción y control de acceso;</w:t>
      </w:r>
    </w:p>
    <w:p>
      <w:pPr>
        <w:numPr>
          <w:ilvl w:val="0"/>
          <w:numId w:val="1022"/>
        </w:numPr>
        <w:pStyle w:val="Compact"/>
      </w:pPr>
      <w:r>
        <w:t xml:space="preserve">no mueva información a correo personal, nube personal o mensajería personal;</w:t>
      </w:r>
    </w:p>
    <w:p>
      <w:pPr>
        <w:numPr>
          <w:ilvl w:val="0"/>
          <w:numId w:val="1022"/>
        </w:numPr>
        <w:pStyle w:val="Compact"/>
      </w:pPr>
      <w:r>
        <w:t xml:space="preserve">no fotografíe expedientes confidenciales por conveniencia;</w:t>
      </w:r>
    </w:p>
    <w:p>
      <w:pPr>
        <w:numPr>
          <w:ilvl w:val="0"/>
          <w:numId w:val="1022"/>
        </w:numPr>
        <w:pStyle w:val="Compact"/>
      </w:pPr>
      <w:r>
        <w:t xml:space="preserve">no reutilice datos reales de asuntos en portafolios, demostraciones o ejercicios.</w:t>
      </w:r>
    </w:p>
    <w:bookmarkEnd w:id="60"/>
    <w:bookmarkStart w:id="61" w:name="autenticación-phishing-y-fraude"/>
    <w:p>
      <w:pPr>
        <w:pStyle w:val="Heading3"/>
      </w:pPr>
      <w:r>
        <w:t xml:space="preserve">Autenticación, phishing y fraude</w:t>
      </w:r>
    </w:p>
    <w:p>
      <w:pPr>
        <w:numPr>
          <w:ilvl w:val="0"/>
          <w:numId w:val="1023"/>
        </w:numPr>
        <w:pStyle w:val="Compact"/>
      </w:pPr>
      <w:r>
        <w:t xml:space="preserve">proteja contraseñas y métodos MFA;</w:t>
      </w:r>
    </w:p>
    <w:p>
      <w:pPr>
        <w:numPr>
          <w:ilvl w:val="0"/>
          <w:numId w:val="1023"/>
        </w:numPr>
        <w:pStyle w:val="Compact"/>
      </w:pPr>
      <w:r>
        <w:t xml:space="preserve">nunca apruebe solicitudes MFA inesperadas;</w:t>
      </w:r>
    </w:p>
    <w:p>
      <w:pPr>
        <w:numPr>
          <w:ilvl w:val="0"/>
          <w:numId w:val="1023"/>
        </w:numPr>
        <w:pStyle w:val="Compact"/>
      </w:pPr>
      <w:r>
        <w:t xml:space="preserve">verifique solicitudes inusuales de transferencia, pago, restablecimiento de credenciales, intercambio de archivos o divulgación urgente mediante canales aprobados;</w:t>
      </w:r>
    </w:p>
    <w:p>
      <w:pPr>
        <w:numPr>
          <w:ilvl w:val="0"/>
          <w:numId w:val="1023"/>
        </w:numPr>
        <w:pStyle w:val="Compact"/>
      </w:pPr>
      <w:r>
        <w:t xml:space="preserve">trate peticiones para omitir controles normales como posible ingeniería social;</w:t>
      </w:r>
    </w:p>
    <w:p>
      <w:pPr>
        <w:numPr>
          <w:ilvl w:val="0"/>
          <w:numId w:val="1023"/>
        </w:numPr>
        <w:pStyle w:val="Compact"/>
      </w:pPr>
      <w:r>
        <w:t xml:space="preserve">reporte de inmediato phishing, malware, correo mal dirigido, dispositivos perdidos o acceso no autorizado.</w:t>
      </w:r>
    </w:p>
    <w:bookmarkEnd w:id="61"/>
    <w:bookmarkStart w:id="62" w:name="sistemas-de-presentación-e-investigación"/>
    <w:p>
      <w:pPr>
        <w:pStyle w:val="Heading3"/>
      </w:pPr>
      <w:r>
        <w:t xml:space="preserve">Sistemas de presentación e investigación</w:t>
      </w:r>
    </w:p>
    <w:p>
      <w:pPr>
        <w:pStyle w:val="FirstParagraph"/>
      </w:pPr>
      <w:r>
        <w:t xml:space="preserve">Los sistemas judiciales, administrativos, de investigación y revisión documental pueden tener restricciones contractuales o procesales. Use las credenciales asignadas correctamente y nunca presente, divulgue, altere o envíe contenido sustantivo fuera de su autorización.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X5ac09ade1d6c78fb9b992ede91b3f4782284459"/>
    <w:p>
      <w:pPr>
        <w:pStyle w:val="Heading2"/>
      </w:pPr>
      <w:r>
        <w:t xml:space="preserve">16. Uso responsable de inteligencia artificial</w:t>
      </w:r>
    </w:p>
    <w:p>
      <w:pPr>
        <w:pStyle w:val="FirstParagraph"/>
      </w:pPr>
      <w:r>
        <w:t xml:space="preserve">La IA generativa puede apoyar aprendizaje, resumen, redacción, clasificación, investigación y eficiencia, pero los entornos jurídicos requieren controles especialmente fuertes de confidencialidad, competencia, supervisión, veracidad y verificación de fuentes.</w:t>
      </w:r>
    </w:p>
    <w:p>
      <w:pPr>
        <w:pStyle w:val="BodyText"/>
      </w:pPr>
      <w:r>
        <w:t xml:space="preserve">La Formal Opinion 512 de ABA aborda deberes profesionales de abogados al usar IA generativa. Los paralegales y asistentes legales deben tratar esas obligaciones como señal operativa fuerte: utilizar solo herramientas y flujos aprobados, preservar confidencialidad y asegurar revisión autorizada.</w:t>
      </w:r>
    </w:p>
    <w:bookmarkStart w:id="64" w:name="usos-de-aprendizaje-de-menor-riesgo"/>
    <w:p>
      <w:pPr>
        <w:pStyle w:val="Heading3"/>
      </w:pPr>
      <w:r>
        <w:t xml:space="preserve">Usos de aprendizaje de menor riesgo</w:t>
      </w:r>
    </w:p>
    <w:p>
      <w:pPr>
        <w:pStyle w:val="FirstParagraph"/>
      </w:pPr>
      <w:r>
        <w:t xml:space="preserve">Con información pública o completamente ficticia, la IA puede ayudar a:</w:t>
      </w:r>
    </w:p>
    <w:p>
      <w:pPr>
        <w:numPr>
          <w:ilvl w:val="0"/>
          <w:numId w:val="1024"/>
        </w:numPr>
        <w:pStyle w:val="Compact"/>
      </w:pPr>
      <w:r>
        <w:t xml:space="preserve">practicar entrevistas;</w:t>
      </w:r>
    </w:p>
    <w:p>
      <w:pPr>
        <w:numPr>
          <w:ilvl w:val="0"/>
          <w:numId w:val="1024"/>
        </w:numPr>
        <w:pStyle w:val="Compact"/>
      </w:pPr>
      <w:r>
        <w:t xml:space="preserve">aprender vocabulario jurídico general;</w:t>
      </w:r>
    </w:p>
    <w:p>
      <w:pPr>
        <w:numPr>
          <w:ilvl w:val="0"/>
          <w:numId w:val="1024"/>
        </w:numPr>
        <w:pStyle w:val="Compact"/>
      </w:pPr>
      <w:r>
        <w:t xml:space="preserve">crear preguntas de estudio;</w:t>
      </w:r>
    </w:p>
    <w:p>
      <w:pPr>
        <w:numPr>
          <w:ilvl w:val="0"/>
          <w:numId w:val="1024"/>
        </w:numPr>
        <w:pStyle w:val="Compact"/>
      </w:pPr>
      <w:r>
        <w:t xml:space="preserve">generar ejercicios ficticios de revisión documental;</w:t>
      </w:r>
    </w:p>
    <w:p>
      <w:pPr>
        <w:numPr>
          <w:ilvl w:val="0"/>
          <w:numId w:val="1024"/>
        </w:numPr>
        <w:pStyle w:val="Compact"/>
      </w:pPr>
      <w:r>
        <w:t xml:space="preserve">practicar cronologías;</w:t>
      </w:r>
    </w:p>
    <w:p>
      <w:pPr>
        <w:numPr>
          <w:ilvl w:val="0"/>
          <w:numId w:val="1024"/>
        </w:numPr>
        <w:pStyle w:val="Compact"/>
      </w:pPr>
      <w:r>
        <w:t xml:space="preserve">comparar explicaciones públicas de conceptos;</w:t>
      </w:r>
    </w:p>
    <w:p>
      <w:pPr>
        <w:numPr>
          <w:ilvl w:val="0"/>
          <w:numId w:val="1024"/>
        </w:numPr>
        <w:pStyle w:val="Compact"/>
      </w:pPr>
      <w:r>
        <w:t xml:space="preserve">ensayar comunicación profesional;</w:t>
      </w:r>
    </w:p>
    <w:p>
      <w:pPr>
        <w:numPr>
          <w:ilvl w:val="0"/>
          <w:numId w:val="1024"/>
        </w:numPr>
        <w:pStyle w:val="Compact"/>
      </w:pPr>
      <w:r>
        <w:t xml:space="preserve">aprender conceptos de hojas de cálculo, PDF o gestión documental.</w:t>
      </w:r>
    </w:p>
    <w:bookmarkEnd w:id="64"/>
    <w:bookmarkStart w:id="65" w:name="X2b39fdbcf715bc538959757ddc8463dac58bbe0"/>
    <w:p>
      <w:pPr>
        <w:pStyle w:val="Heading3"/>
      </w:pPr>
      <w:r>
        <w:t xml:space="preserve">Nunca exponga información protegida a IA no aprobada</w:t>
      </w:r>
    </w:p>
    <w:p>
      <w:pPr>
        <w:pStyle w:val="FirstParagraph"/>
      </w:pPr>
      <w:r>
        <w:t xml:space="preserve">No pegue, cargue, resuma ni exponga datos reales de:</w:t>
      </w:r>
    </w:p>
    <w:p>
      <w:pPr>
        <w:numPr>
          <w:ilvl w:val="0"/>
          <w:numId w:val="1025"/>
        </w:numPr>
        <w:pStyle w:val="Compact"/>
      </w:pPr>
      <w:r>
        <w:t xml:space="preserve">clientes o posibles clientes;</w:t>
      </w:r>
    </w:p>
    <w:p>
      <w:pPr>
        <w:numPr>
          <w:ilvl w:val="0"/>
          <w:numId w:val="1025"/>
        </w:numPr>
        <w:pStyle w:val="Compact"/>
      </w:pPr>
      <w:r>
        <w:t xml:space="preserve">comunicaciones privilegiadas;</w:t>
      </w:r>
    </w:p>
    <w:p>
      <w:pPr>
        <w:numPr>
          <w:ilvl w:val="0"/>
          <w:numId w:val="1025"/>
        </w:numPr>
        <w:pStyle w:val="Compact"/>
      </w:pPr>
      <w:r>
        <w:t xml:space="preserve">producto del trabajo jurídico;</w:t>
      </w:r>
    </w:p>
    <w:p>
      <w:pPr>
        <w:numPr>
          <w:ilvl w:val="0"/>
          <w:numId w:val="1025"/>
        </w:numPr>
        <w:pStyle w:val="Compact"/>
      </w:pPr>
      <w:r>
        <w:t xml:space="preserve">estrategia;</w:t>
      </w:r>
    </w:p>
    <w:p>
      <w:pPr>
        <w:numPr>
          <w:ilvl w:val="0"/>
          <w:numId w:val="1025"/>
        </w:numPr>
        <w:pStyle w:val="Compact"/>
      </w:pPr>
      <w:r>
        <w:t xml:space="preserve">evidencia, discovery, contratos o investigaciones no públicas;</w:t>
      </w:r>
    </w:p>
    <w:p>
      <w:pPr>
        <w:numPr>
          <w:ilvl w:val="0"/>
          <w:numId w:val="1025"/>
        </w:numPr>
        <w:pStyle w:val="Compact"/>
      </w:pPr>
      <w:r>
        <w:t xml:space="preserve">datos personales, médicos, financieros, migratorios o laborales;</w:t>
      </w:r>
    </w:p>
    <w:p>
      <w:pPr>
        <w:numPr>
          <w:ilvl w:val="0"/>
          <w:numId w:val="1025"/>
        </w:numPr>
        <w:pStyle w:val="Compact"/>
      </w:pPr>
      <w:r>
        <w:t xml:space="preserve">contraseñas, tokens, factores de autenticación o credenciales de presentación;</w:t>
      </w:r>
    </w:p>
    <w:p>
      <w:pPr>
        <w:numPr>
          <w:ilvl w:val="0"/>
          <w:numId w:val="1025"/>
        </w:numPr>
        <w:pStyle w:val="Compact"/>
      </w:pPr>
      <w:r>
        <w:t xml:space="preserve">políticas internas confidenciales o información empresarial.</w:t>
      </w:r>
    </w:p>
    <w:bookmarkEnd w:id="65"/>
    <w:bookmarkStart w:id="66" w:name="verifique-la-salida-de-ia"/>
    <w:p>
      <w:pPr>
        <w:pStyle w:val="Heading3"/>
      </w:pPr>
      <w:r>
        <w:t xml:space="preserve">Verifique la salida de IA</w:t>
      </w:r>
    </w:p>
    <w:p>
      <w:pPr>
        <w:pStyle w:val="FirstParagraph"/>
      </w:pPr>
      <w:r>
        <w:t xml:space="preserve">La IA puede inventar o distorsionar casos, citas, leyes, frases, fechas, requisitos procesales, hechos y conclusiones jurídicas. Para cualquier apoyo de investigación o redacción:</w:t>
      </w:r>
    </w:p>
    <w:p>
      <w:pPr>
        <w:numPr>
          <w:ilvl w:val="0"/>
          <w:numId w:val="1026"/>
        </w:numPr>
        <w:pStyle w:val="Compact"/>
      </w:pPr>
      <w:r>
        <w:t xml:space="preserve">identifique jurisdicción y fecha;</w:t>
      </w:r>
    </w:p>
    <w:p>
      <w:pPr>
        <w:numPr>
          <w:ilvl w:val="0"/>
          <w:numId w:val="1026"/>
        </w:numPr>
        <w:pStyle w:val="Compact"/>
      </w:pPr>
      <w:r>
        <w:t xml:space="preserve">recupere la fuente primaria o autoritativa;</w:t>
      </w:r>
    </w:p>
    <w:p>
      <w:pPr>
        <w:numPr>
          <w:ilvl w:val="0"/>
          <w:numId w:val="1026"/>
        </w:numPr>
        <w:pStyle w:val="Compact"/>
      </w:pPr>
      <w:r>
        <w:t xml:space="preserve">verifique cita y texto citado;</w:t>
      </w:r>
    </w:p>
    <w:p>
      <w:pPr>
        <w:numPr>
          <w:ilvl w:val="0"/>
          <w:numId w:val="1026"/>
        </w:numPr>
        <w:pStyle w:val="Compact"/>
      </w:pPr>
      <w:r>
        <w:t xml:space="preserve">confirme vigencia y aplicabilidad;</w:t>
      </w:r>
    </w:p>
    <w:p>
      <w:pPr>
        <w:numPr>
          <w:ilvl w:val="0"/>
          <w:numId w:val="1026"/>
        </w:numPr>
        <w:pStyle w:val="Compact"/>
      </w:pPr>
      <w:r>
        <w:t xml:space="preserve">siga los requisitos de revisión y supervisión del empleador;</w:t>
      </w:r>
    </w:p>
    <w:p>
      <w:pPr>
        <w:numPr>
          <w:ilvl w:val="0"/>
          <w:numId w:val="1026"/>
        </w:numPr>
        <w:pStyle w:val="Compact"/>
      </w:pPr>
      <w:r>
        <w:t xml:space="preserve">nunca sustituya juicio jurídico autorizado por salida de IA.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X355b7d1a168b2c1b0f0100f0b7621193eaf5ed0"/>
    <w:p>
      <w:pPr>
        <w:pStyle w:val="Heading2"/>
      </w:pPr>
      <w:r>
        <w:t xml:space="preserve">17. Búsqueda de empleo y preparación para entrevistas</w:t>
      </w:r>
    </w:p>
    <w:bookmarkStart w:id="68" w:name="evidencia-para-destacar-en-el-currículum"/>
    <w:p>
      <w:pPr>
        <w:pStyle w:val="Heading3"/>
      </w:pPr>
      <w:r>
        <w:t xml:space="preserve">Evidencia para destacar en el currículum</w:t>
      </w:r>
    </w:p>
    <w:p>
      <w:pPr>
        <w:pStyle w:val="FirstParagraph"/>
      </w:pPr>
      <w:r>
        <w:t xml:space="preserve">Use evidencia verdadera de:</w:t>
      </w:r>
    </w:p>
    <w:p>
      <w:pPr>
        <w:numPr>
          <w:ilvl w:val="0"/>
          <w:numId w:val="1027"/>
        </w:numPr>
        <w:pStyle w:val="Compact"/>
      </w:pPr>
      <w:r>
        <w:t xml:space="preserve">investigación y verificación de fuentes;</w:t>
      </w:r>
    </w:p>
    <w:p>
      <w:pPr>
        <w:numPr>
          <w:ilvl w:val="0"/>
          <w:numId w:val="1027"/>
        </w:numPr>
        <w:pStyle w:val="Compact"/>
      </w:pPr>
      <w:r>
        <w:t xml:space="preserve">redacción y corrección profesional;</w:t>
      </w:r>
    </w:p>
    <w:p>
      <w:pPr>
        <w:numPr>
          <w:ilvl w:val="0"/>
          <w:numId w:val="1027"/>
        </w:numPr>
        <w:pStyle w:val="Compact"/>
      </w:pPr>
      <w:r>
        <w:t xml:space="preserve">preparación documental;</w:t>
      </w:r>
    </w:p>
    <w:p>
      <w:pPr>
        <w:numPr>
          <w:ilvl w:val="0"/>
          <w:numId w:val="1027"/>
        </w:numPr>
        <w:pStyle w:val="Compact"/>
      </w:pPr>
      <w:r>
        <w:t xml:space="preserve">coordinación de casos o proyectos;</w:t>
      </w:r>
    </w:p>
    <w:p>
      <w:pPr>
        <w:numPr>
          <w:ilvl w:val="0"/>
          <w:numId w:val="1027"/>
        </w:numPr>
        <w:pStyle w:val="Compact"/>
      </w:pPr>
      <w:r>
        <w:t xml:space="preserve">trabajo con plazos críticos;</w:t>
      </w:r>
    </w:p>
    <w:p>
      <w:pPr>
        <w:numPr>
          <w:ilvl w:val="0"/>
          <w:numId w:val="1027"/>
        </w:numPr>
        <w:pStyle w:val="Compact"/>
      </w:pPr>
      <w:r>
        <w:t xml:space="preserve">manejo de registros confidenciales;</w:t>
      </w:r>
    </w:p>
    <w:p>
      <w:pPr>
        <w:numPr>
          <w:ilvl w:val="0"/>
          <w:numId w:val="1027"/>
        </w:numPr>
        <w:pStyle w:val="Compact"/>
      </w:pPr>
      <w:r>
        <w:t xml:space="preserve">entrevistas o recopilación de información;</w:t>
      </w:r>
    </w:p>
    <w:p>
      <w:pPr>
        <w:numPr>
          <w:ilvl w:val="0"/>
          <w:numId w:val="1027"/>
        </w:numPr>
        <w:pStyle w:val="Compact"/>
      </w:pPr>
      <w:r>
        <w:t xml:space="preserve">revisión y organización documental;</w:t>
      </w:r>
    </w:p>
    <w:p>
      <w:pPr>
        <w:numPr>
          <w:ilvl w:val="0"/>
          <w:numId w:val="1027"/>
        </w:numPr>
        <w:pStyle w:val="Compact"/>
      </w:pPr>
      <w:r>
        <w:t xml:space="preserve">Microsoft 365, PDF, sistemas de casos o documentos que realmente conozca;</w:t>
      </w:r>
    </w:p>
    <w:p>
      <w:pPr>
        <w:numPr>
          <w:ilvl w:val="0"/>
          <w:numId w:val="1027"/>
        </w:numPr>
        <w:pStyle w:val="Compact"/>
      </w:pPr>
      <w:r>
        <w:t xml:space="preserve">conocimiento real de áreas de práctica;</w:t>
      </w:r>
    </w:p>
    <w:p>
      <w:pPr>
        <w:numPr>
          <w:ilvl w:val="0"/>
          <w:numId w:val="1027"/>
        </w:numPr>
        <w:pStyle w:val="Compact"/>
      </w:pPr>
      <w:r>
        <w:t xml:space="preserve">comunicación bilingüe cuando corresponda;</w:t>
      </w:r>
    </w:p>
    <w:p>
      <w:pPr>
        <w:numPr>
          <w:ilvl w:val="0"/>
          <w:numId w:val="1027"/>
        </w:numPr>
        <w:pStyle w:val="Compact"/>
      </w:pPr>
      <w:r>
        <w:t xml:space="preserve">privacidad, seguridad y uso responsable de IA.</w:t>
      </w:r>
    </w:p>
    <w:p>
      <w:pPr>
        <w:pStyle w:val="FirstParagraph"/>
      </w:pPr>
      <w:r>
        <w:t xml:space="preserve">No afirme autoridad jurídica, experiencia judicial, dominio de plataformas de investigación, certificación, aprobación ABA, licencia, especialidad o años de experiencia que no tenga.</w:t>
      </w:r>
    </w:p>
    <w:bookmarkEnd w:id="68"/>
    <w:bookmarkStart w:id="69" w:name="escenarios-de-entrevista-para-practicar"/>
    <w:p>
      <w:pPr>
        <w:pStyle w:val="Heading3"/>
      </w:pPr>
      <w:r>
        <w:t xml:space="preserve">Escenarios de entrevista para practicar</w:t>
      </w:r>
    </w:p>
    <w:p>
      <w:pPr>
        <w:numPr>
          <w:ilvl w:val="0"/>
          <w:numId w:val="1028"/>
        </w:numPr>
        <w:pStyle w:val="Compact"/>
      </w:pPr>
      <w:r>
        <w:t xml:space="preserve">¿Cómo verifica investigación jurídica o factual antes de usarla?</w:t>
      </w:r>
    </w:p>
    <w:p>
      <w:pPr>
        <w:numPr>
          <w:ilvl w:val="0"/>
          <w:numId w:val="1028"/>
        </w:numPr>
        <w:pStyle w:val="Compact"/>
      </w:pPr>
      <w:r>
        <w:t xml:space="preserve">¿Qué haría si un cliente le pide asesoría jurídica?</w:t>
      </w:r>
    </w:p>
    <w:p>
      <w:pPr>
        <w:numPr>
          <w:ilvl w:val="0"/>
          <w:numId w:val="1028"/>
        </w:numPr>
        <w:pStyle w:val="Compact"/>
      </w:pPr>
      <w:r>
        <w:t xml:space="preserve">¿Cómo protege información privilegiada y confidencial?</w:t>
      </w:r>
    </w:p>
    <w:p>
      <w:pPr>
        <w:numPr>
          <w:ilvl w:val="0"/>
          <w:numId w:val="1028"/>
        </w:numPr>
        <w:pStyle w:val="Compact"/>
      </w:pPr>
      <w:r>
        <w:t xml:space="preserve">¿Cómo controla varios plazos en distintos asuntos?</w:t>
      </w:r>
    </w:p>
    <w:p>
      <w:pPr>
        <w:numPr>
          <w:ilvl w:val="0"/>
          <w:numId w:val="1028"/>
        </w:numPr>
        <w:pStyle w:val="Compact"/>
      </w:pPr>
      <w:r>
        <w:t xml:space="preserve">Describa un error que detectó antes de que causara un problema mayor.</w:t>
      </w:r>
    </w:p>
    <w:p>
      <w:pPr>
        <w:numPr>
          <w:ilvl w:val="0"/>
          <w:numId w:val="1028"/>
        </w:numPr>
        <w:pStyle w:val="Compact"/>
      </w:pPr>
      <w:r>
        <w:t xml:space="preserve">¿Qué haría si un abogado pide presentar un documento pero falta un dato o anexo clave?</w:t>
      </w:r>
    </w:p>
    <w:p>
      <w:pPr>
        <w:numPr>
          <w:ilvl w:val="0"/>
          <w:numId w:val="1028"/>
        </w:numPr>
        <w:pStyle w:val="Compact"/>
      </w:pPr>
      <w:r>
        <w:t xml:space="preserve">¿Cómo manejaría una cita generada por IA que no logra verificar?</w:t>
      </w:r>
    </w:p>
    <w:p>
      <w:pPr>
        <w:numPr>
          <w:ilvl w:val="0"/>
          <w:numId w:val="1028"/>
        </w:numPr>
        <w:pStyle w:val="Compact"/>
      </w:pPr>
      <w:r>
        <w:t xml:space="preserve">¿Cómo respondería a un correo urgente que pide enviar documentos sensibles por un canal no aprobado?</w:t>
      </w:r>
    </w:p>
    <w:p>
      <w:pPr>
        <w:pStyle w:val="FirstParagraph"/>
      </w:pPr>
      <w:r>
        <w:t xml:space="preserve">Las respuestas fuertes combinan precisión, verificación, confidencialidad, servicio, escalamiento y respeto por los límites del rol.</w:t>
      </w:r>
    </w:p>
    <w:bookmarkEnd w:id="69"/>
    <w:bookmarkStart w:id="70" w:name="preguntas-para-el-empleador"/>
    <w:p>
      <w:pPr>
        <w:pStyle w:val="Heading3"/>
      </w:pPr>
      <w:r>
        <w:t xml:space="preserve">Preguntas para el empleador</w:t>
      </w:r>
    </w:p>
    <w:p>
      <w:pPr>
        <w:pStyle w:val="FirstParagraph"/>
      </w:pPr>
      <w:r>
        <w:t xml:space="preserve">Pregunte por:</w:t>
      </w:r>
    </w:p>
    <w:p>
      <w:pPr>
        <w:numPr>
          <w:ilvl w:val="0"/>
          <w:numId w:val="1029"/>
        </w:numPr>
        <w:pStyle w:val="Compact"/>
      </w:pPr>
      <w:r>
        <w:t xml:space="preserve">estructura de supervisión;</w:t>
      </w:r>
    </w:p>
    <w:p>
      <w:pPr>
        <w:numPr>
          <w:ilvl w:val="0"/>
          <w:numId w:val="1029"/>
        </w:numPr>
        <w:pStyle w:val="Compact"/>
      </w:pPr>
      <w:r>
        <w:t xml:space="preserve">áreas de práctica;</w:t>
      </w:r>
    </w:p>
    <w:p>
      <w:pPr>
        <w:numPr>
          <w:ilvl w:val="0"/>
          <w:numId w:val="1029"/>
        </w:numPr>
        <w:pStyle w:val="Compact"/>
      </w:pPr>
      <w:r>
        <w:t xml:space="preserve">inducción y capacitación;</w:t>
      </w:r>
    </w:p>
    <w:p>
      <w:pPr>
        <w:numPr>
          <w:ilvl w:val="0"/>
          <w:numId w:val="1029"/>
        </w:numPr>
        <w:pStyle w:val="Compact"/>
      </w:pPr>
      <w:r>
        <w:t xml:space="preserve">sistemas de casos, investigación, presentación y documentos;</w:t>
      </w:r>
    </w:p>
    <w:p>
      <w:pPr>
        <w:numPr>
          <w:ilvl w:val="0"/>
          <w:numId w:val="1029"/>
        </w:numPr>
        <w:pStyle w:val="Compact"/>
      </w:pPr>
      <w:r>
        <w:t xml:space="preserve">horario y tiempo extra;</w:t>
      </w:r>
    </w:p>
    <w:p>
      <w:pPr>
        <w:numPr>
          <w:ilvl w:val="0"/>
          <w:numId w:val="1029"/>
        </w:numPr>
        <w:pStyle w:val="Compact"/>
      </w:pPr>
      <w:r>
        <w:t xml:space="preserve">políticas híbridas o remotas;</w:t>
      </w:r>
    </w:p>
    <w:p>
      <w:pPr>
        <w:numPr>
          <w:ilvl w:val="0"/>
          <w:numId w:val="1029"/>
        </w:numPr>
        <w:pStyle w:val="Compact"/>
      </w:pPr>
      <w:r>
        <w:t xml:space="preserve">capacitación de confidencialidad y ciberseguridad;</w:t>
      </w:r>
    </w:p>
    <w:p>
      <w:pPr>
        <w:numPr>
          <w:ilvl w:val="0"/>
          <w:numId w:val="1029"/>
        </w:numPr>
        <w:pStyle w:val="Compact"/>
      </w:pPr>
      <w:r>
        <w:t xml:space="preserve">política de IA;</w:t>
      </w:r>
    </w:p>
    <w:p>
      <w:pPr>
        <w:numPr>
          <w:ilvl w:val="0"/>
          <w:numId w:val="1029"/>
        </w:numPr>
        <w:pStyle w:val="Compact"/>
      </w:pPr>
      <w:r>
        <w:t xml:space="preserve">expectativas de desempeño;</w:t>
      </w:r>
    </w:p>
    <w:p>
      <w:pPr>
        <w:numPr>
          <w:ilvl w:val="0"/>
          <w:numId w:val="1029"/>
        </w:numPr>
        <w:pStyle w:val="Compact"/>
      </w:pPr>
      <w:r>
        <w:t xml:space="preserve">apoyo para certificación o educación continua;</w:t>
      </w:r>
    </w:p>
    <w:p>
      <w:pPr>
        <w:numPr>
          <w:ilvl w:val="0"/>
          <w:numId w:val="1029"/>
        </w:numPr>
        <w:pStyle w:val="Compact"/>
      </w:pPr>
      <w:r>
        <w:t xml:space="preserve">reembolso de matrícula;</w:t>
      </w:r>
    </w:p>
    <w:p>
      <w:pPr>
        <w:numPr>
          <w:ilvl w:val="0"/>
          <w:numId w:val="1029"/>
        </w:numPr>
        <w:pStyle w:val="Compact"/>
      </w:pPr>
      <w:r>
        <w:t xml:space="preserve">rutas de promoción;</w:t>
      </w:r>
    </w:p>
    <w:p>
      <w:pPr>
        <w:numPr>
          <w:ilvl w:val="0"/>
          <w:numId w:val="1029"/>
        </w:numPr>
        <w:pStyle w:val="Compact"/>
      </w:pPr>
      <w:r>
        <w:t xml:space="preserve">obligaciones de devolución por educación pagada por el empleador.</w:t>
      </w:r>
    </w:p>
    <w:p>
      <w:pPr>
        <w:pStyle w:val="FirstParagraph"/>
      </w:pPr>
      <w:r>
        <w:t xml:space="preserve">Obtenga por escrito los términos importantes de devolución.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9" w:name="X9c318b17bb0425bb81d91e73e1270069e31fd9a"/>
    <w:p>
      <w:pPr>
        <w:pStyle w:val="Heading2"/>
      </w:pPr>
      <w:r>
        <w:t xml:space="preserve">18. Plan de entrada de doce semanas y progresión</w:t>
      </w:r>
    </w:p>
    <w:bookmarkStart w:id="72" w:name="Xb79b788eb3bbf8f6e57d9db0ecf496d1acba5eb"/>
    <w:p>
      <w:pPr>
        <w:pStyle w:val="Heading3"/>
      </w:pPr>
      <w:r>
        <w:t xml:space="preserve">Semanas 1–2 — Comprenda ocupación y jurisdicción</w:t>
      </w:r>
    </w:p>
    <w:p>
      <w:pPr>
        <w:numPr>
          <w:ilvl w:val="0"/>
          <w:numId w:val="1030"/>
        </w:numPr>
        <w:pStyle w:val="Compact"/>
      </w:pPr>
      <w:r>
        <w:t xml:space="preserve">Lea O*NET 23-2011.00 y el perfil vigente de BLS.</w:t>
      </w:r>
    </w:p>
    <w:p>
      <w:pPr>
        <w:numPr>
          <w:ilvl w:val="0"/>
          <w:numId w:val="1030"/>
        </w:numPr>
        <w:pStyle w:val="Compact"/>
      </w:pPr>
      <w:r>
        <w:t xml:space="preserve">Revise 15–20 ofertas locales.</w:t>
      </w:r>
    </w:p>
    <w:p>
      <w:pPr>
        <w:numPr>
          <w:ilvl w:val="0"/>
          <w:numId w:val="1030"/>
        </w:numPr>
        <w:pStyle w:val="Compact"/>
      </w:pPr>
      <w:r>
        <w:t xml:space="preserve">Identifique requisitos repetidos de educación, software, especialidad y experiencia.</w:t>
      </w:r>
    </w:p>
    <w:p>
      <w:pPr>
        <w:numPr>
          <w:ilvl w:val="0"/>
          <w:numId w:val="1030"/>
        </w:numPr>
        <w:pStyle w:val="Compact"/>
      </w:pPr>
      <w:r>
        <w:t xml:space="preserve">Separe empleo paralegal ordinario de administración jurídica y de programas de licencia limitada.</w:t>
      </w:r>
    </w:p>
    <w:p>
      <w:pPr>
        <w:numPr>
          <w:ilvl w:val="0"/>
          <w:numId w:val="1030"/>
        </w:numPr>
        <w:pStyle w:val="Compact"/>
      </w:pPr>
      <w:r>
        <w:t xml:space="preserve">Identifique reglas jurisdiccionales que afecten trabajo de no abogados.</w:t>
      </w:r>
    </w:p>
    <w:bookmarkEnd w:id="72"/>
    <w:bookmarkStart w:id="73" w:name="X3b674b10d4b0460951d15a37847c668b25cd5d7"/>
    <w:p>
      <w:pPr>
        <w:pStyle w:val="Heading3"/>
      </w:pPr>
      <w:r>
        <w:t xml:space="preserve">Semanas 3–4 — Fortalezca investigación y documentos</w:t>
      </w:r>
    </w:p>
    <w:p>
      <w:pPr>
        <w:numPr>
          <w:ilvl w:val="0"/>
          <w:numId w:val="1031"/>
        </w:numPr>
        <w:pStyle w:val="Compact"/>
      </w:pPr>
      <w:r>
        <w:t xml:space="preserve">Practique investigación pública y registro de fuentes.</w:t>
      </w:r>
    </w:p>
    <w:p>
      <w:pPr>
        <w:numPr>
          <w:ilvl w:val="0"/>
          <w:numId w:val="1031"/>
        </w:numPr>
        <w:pStyle w:val="Compact"/>
      </w:pPr>
      <w:r>
        <w:t xml:space="preserve">Mejore procesador de texto, hojas de cálculo, PDF y comparación documental.</w:t>
      </w:r>
    </w:p>
    <w:p>
      <w:pPr>
        <w:numPr>
          <w:ilvl w:val="0"/>
          <w:numId w:val="1031"/>
        </w:numPr>
        <w:pStyle w:val="Compact"/>
      </w:pPr>
      <w:r>
        <w:t xml:space="preserve">Practique organización de expedientes ficticios.</w:t>
      </w:r>
    </w:p>
    <w:p>
      <w:pPr>
        <w:numPr>
          <w:ilvl w:val="0"/>
          <w:numId w:val="1031"/>
        </w:numPr>
        <w:pStyle w:val="Compact"/>
      </w:pPr>
      <w:r>
        <w:t xml:space="preserve">Revise confidencialidad, phishing, MFA, redacción y compartición segura.</w:t>
      </w:r>
    </w:p>
    <w:bookmarkEnd w:id="73"/>
    <w:bookmarkStart w:id="74" w:name="X3fd19f838bbdedc8630e855c40d13c26efbffee"/>
    <w:p>
      <w:pPr>
        <w:pStyle w:val="Heading3"/>
      </w:pPr>
      <w:r>
        <w:t xml:space="preserve">Semanas 5–6 — Aprenda fundamentos de apoyo sustantivo</w:t>
      </w:r>
    </w:p>
    <w:p>
      <w:pPr>
        <w:numPr>
          <w:ilvl w:val="0"/>
          <w:numId w:val="1032"/>
        </w:numPr>
        <w:pStyle w:val="Compact"/>
      </w:pPr>
      <w:r>
        <w:t xml:space="preserve">Estudie vocabulario general de litigios, transacciones o áreas de práctica.</w:t>
      </w:r>
    </w:p>
    <w:p>
      <w:pPr>
        <w:numPr>
          <w:ilvl w:val="0"/>
          <w:numId w:val="1032"/>
        </w:numPr>
        <w:pStyle w:val="Compact"/>
      </w:pPr>
      <w:r>
        <w:t xml:space="preserve">Practique cronologías, resúmenes, listas de temas y registros de investigación con hechos públicos o ficticios.</w:t>
      </w:r>
    </w:p>
    <w:p>
      <w:pPr>
        <w:numPr>
          <w:ilvl w:val="0"/>
          <w:numId w:val="1032"/>
        </w:numPr>
        <w:pStyle w:val="Compact"/>
      </w:pPr>
      <w:r>
        <w:t xml:space="preserve">Practique distinguir información factual de asesoría jurídica.</w:t>
      </w:r>
    </w:p>
    <w:p>
      <w:pPr>
        <w:numPr>
          <w:ilvl w:val="0"/>
          <w:numId w:val="1032"/>
        </w:numPr>
        <w:pStyle w:val="Compact"/>
      </w:pPr>
      <w:r>
        <w:t xml:space="preserve">Aprenda la ruta de escalamiento ante autoridad incierta.</w:t>
      </w:r>
    </w:p>
    <w:bookmarkEnd w:id="74"/>
    <w:bookmarkStart w:id="75" w:name="X1811c00ee56c22e4ef7975e7e002cc952210be0"/>
    <w:p>
      <w:pPr>
        <w:pStyle w:val="Heading3"/>
      </w:pPr>
      <w:r>
        <w:t xml:space="preserve">Semanas 7–8 — Construya evidencia de candidatura</w:t>
      </w:r>
    </w:p>
    <w:p>
      <w:pPr>
        <w:numPr>
          <w:ilvl w:val="0"/>
          <w:numId w:val="1033"/>
        </w:numPr>
        <w:pStyle w:val="Compact"/>
      </w:pPr>
      <w:r>
        <w:t xml:space="preserve">Cree un currículum dirigido y veraz.</w:t>
      </w:r>
    </w:p>
    <w:p>
      <w:pPr>
        <w:numPr>
          <w:ilvl w:val="0"/>
          <w:numId w:val="1033"/>
        </w:numPr>
        <w:pStyle w:val="Compact"/>
      </w:pPr>
      <w:r>
        <w:t xml:space="preserve">Prepare ejemplos de investigación, precisión, confidencialidad, organización y escalamiento.</w:t>
      </w:r>
    </w:p>
    <w:p>
      <w:pPr>
        <w:numPr>
          <w:ilvl w:val="0"/>
          <w:numId w:val="1033"/>
        </w:numPr>
        <w:pStyle w:val="Compact"/>
      </w:pPr>
      <w:r>
        <w:t xml:space="preserve">Practique entrevistas.</w:t>
      </w:r>
    </w:p>
    <w:p>
      <w:pPr>
        <w:numPr>
          <w:ilvl w:val="0"/>
          <w:numId w:val="1033"/>
        </w:numPr>
        <w:pStyle w:val="Compact"/>
      </w:pPr>
      <w:r>
        <w:t xml:space="preserve">Cree un registro de postulaciones.</w:t>
      </w:r>
    </w:p>
    <w:bookmarkEnd w:id="75"/>
    <w:bookmarkStart w:id="76" w:name="X8261971fe707860e2d1557fedcba7af2e03fd37"/>
    <w:p>
      <w:pPr>
        <w:pStyle w:val="Heading3"/>
      </w:pPr>
      <w:r>
        <w:t xml:space="preserve">Semanas 9–10 — Verifique educación y financiamiento antes de pagar</w:t>
      </w:r>
    </w:p>
    <w:p>
      <w:pPr>
        <w:pStyle w:val="FirstParagraph"/>
      </w:pPr>
      <w:r>
        <w:t xml:space="preserve">Compruebe:</w:t>
      </w:r>
    </w:p>
    <w:p>
      <w:pPr>
        <w:numPr>
          <w:ilvl w:val="0"/>
          <w:numId w:val="1034"/>
        </w:numPr>
        <w:pStyle w:val="Compact"/>
      </w:pPr>
      <w:r>
        <w:t xml:space="preserve">matrícula y cargos totales;</w:t>
      </w:r>
    </w:p>
    <w:p>
      <w:pPr>
        <w:numPr>
          <w:ilvl w:val="0"/>
          <w:numId w:val="1034"/>
        </w:numPr>
        <w:pStyle w:val="Compact"/>
      </w:pPr>
      <w:r>
        <w:t xml:space="preserve">demanda del empleador por la credencial;</w:t>
      </w:r>
    </w:p>
    <w:p>
      <w:pPr>
        <w:numPr>
          <w:ilvl w:val="0"/>
          <w:numId w:val="1034"/>
        </w:numPr>
        <w:pStyle w:val="Compact"/>
      </w:pPr>
      <w:r>
        <w:t xml:space="preserve">reconocimiento o acreditación institucional;</w:t>
      </w:r>
    </w:p>
    <w:p>
      <w:pPr>
        <w:numPr>
          <w:ilvl w:val="0"/>
          <w:numId w:val="1034"/>
        </w:numPr>
        <w:pStyle w:val="Compact"/>
      </w:pPr>
      <w:r>
        <w:t xml:space="preserve">aprobación ABA del programa si se afirma;</w:t>
      </w:r>
    </w:p>
    <w:p>
      <w:pPr>
        <w:numPr>
          <w:ilvl w:val="0"/>
          <w:numId w:val="1034"/>
        </w:numPr>
        <w:pStyle w:val="Compact"/>
      </w:pPr>
      <w:r>
        <w:t xml:space="preserve">relevancia de regulación o licencias estatales;</w:t>
      </w:r>
    </w:p>
    <w:p>
      <w:pPr>
        <w:numPr>
          <w:ilvl w:val="0"/>
          <w:numId w:val="1034"/>
        </w:numPr>
        <w:pStyle w:val="Compact"/>
      </w:pPr>
      <w:r>
        <w:t xml:space="preserve">elegibilidad FAFSA;</w:t>
      </w:r>
    </w:p>
    <w:p>
      <w:pPr>
        <w:numPr>
          <w:ilvl w:val="0"/>
          <w:numId w:val="1034"/>
        </w:numPr>
        <w:pStyle w:val="Compact"/>
      </w:pPr>
      <w:r>
        <w:t xml:space="preserve">apoyo de American Job Center;</w:t>
      </w:r>
    </w:p>
    <w:p>
      <w:pPr>
        <w:numPr>
          <w:ilvl w:val="0"/>
          <w:numId w:val="1034"/>
        </w:numPr>
        <w:pStyle w:val="Compact"/>
      </w:pPr>
      <w:r>
        <w:t xml:space="preserve">becas;</w:t>
      </w:r>
    </w:p>
    <w:p>
      <w:pPr>
        <w:numPr>
          <w:ilvl w:val="0"/>
          <w:numId w:val="1034"/>
        </w:numPr>
        <w:pStyle w:val="Compact"/>
      </w:pPr>
      <w:r>
        <w:t xml:space="preserve">asistencia educativa del empleador;</w:t>
      </w:r>
    </w:p>
    <w:p>
      <w:pPr>
        <w:numPr>
          <w:ilvl w:val="0"/>
          <w:numId w:val="1034"/>
        </w:numPr>
        <w:pStyle w:val="Compact"/>
      </w:pPr>
      <w:r>
        <w:t xml:space="preserve">términos Section 127;</w:t>
      </w:r>
    </w:p>
    <w:p>
      <w:pPr>
        <w:numPr>
          <w:ilvl w:val="0"/>
          <w:numId w:val="1034"/>
        </w:numPr>
        <w:pStyle w:val="Compact"/>
      </w:pPr>
      <w:r>
        <w:t xml:space="preserve">reembolso, retiro y obligaciones de devolución;</w:t>
      </w:r>
    </w:p>
    <w:p>
      <w:pPr>
        <w:numPr>
          <w:ilvl w:val="0"/>
          <w:numId w:val="1034"/>
        </w:numPr>
        <w:pStyle w:val="Compact"/>
      </w:pPr>
      <w:r>
        <w:t xml:space="preserve">accesibilidad y adaptaciones.</w:t>
      </w:r>
    </w:p>
    <w:bookmarkEnd w:id="76"/>
    <w:bookmarkStart w:id="77" w:name="semanas-1112--postule-y-ajuste"/>
    <w:p>
      <w:pPr>
        <w:pStyle w:val="Heading3"/>
      </w:pPr>
      <w:r>
        <w:t xml:space="preserve">Semanas 11–12 — Postule y ajuste</w:t>
      </w:r>
    </w:p>
    <w:p>
      <w:pPr>
        <w:numPr>
          <w:ilvl w:val="0"/>
          <w:numId w:val="1035"/>
        </w:numPr>
        <w:pStyle w:val="Compact"/>
      </w:pPr>
      <w:r>
        <w:t xml:space="preserve">Postule a trabajos que coincidan con habilidades verificadas.</w:t>
      </w:r>
    </w:p>
    <w:p>
      <w:pPr>
        <w:numPr>
          <w:ilvl w:val="0"/>
          <w:numId w:val="1035"/>
        </w:numPr>
        <w:pStyle w:val="Compact"/>
      </w:pPr>
      <w:r>
        <w:t xml:space="preserve">Registre qué requisitos bloquean repetidamente el progreso.</w:t>
      </w:r>
    </w:p>
    <w:p>
      <w:pPr>
        <w:numPr>
          <w:ilvl w:val="0"/>
          <w:numId w:val="1035"/>
        </w:numPr>
        <w:pStyle w:val="Compact"/>
      </w:pPr>
      <w:r>
        <w:t xml:space="preserve">Mejore una brecha verificada a la vez.</w:t>
      </w:r>
    </w:p>
    <w:p>
      <w:pPr>
        <w:numPr>
          <w:ilvl w:val="0"/>
          <w:numId w:val="1035"/>
        </w:numPr>
        <w:pStyle w:val="Compact"/>
      </w:pPr>
      <w:r>
        <w:t xml:space="preserve">Evite acumular credenciales que los empleadores objetivo no valoran.</w:t>
      </w:r>
    </w:p>
    <w:bookmarkEnd w:id="77"/>
    <w:bookmarkStart w:id="78" w:name="posible-progresión"/>
    <w:p>
      <w:pPr>
        <w:pStyle w:val="Heading3"/>
      </w:pPr>
      <w:r>
        <w:t xml:space="preserve">Posible progresión</w:t>
      </w:r>
    </w:p>
    <w:p>
      <w:pPr>
        <w:pStyle w:val="FirstParagraph"/>
      </w:pPr>
      <w:r>
        <w:t xml:space="preserve">Con experiencia y, cuando corresponda, educación, certificación, regulación, registro o licencia adicionales, las rutas pueden incluir:</w:t>
      </w:r>
    </w:p>
    <w:p>
      <w:pPr>
        <w:numPr>
          <w:ilvl w:val="0"/>
          <w:numId w:val="1036"/>
        </w:numPr>
        <w:pStyle w:val="Compact"/>
      </w:pPr>
      <w:r>
        <w:t xml:space="preserve">paralegal senior;</w:t>
      </w:r>
    </w:p>
    <w:p>
      <w:pPr>
        <w:numPr>
          <w:ilvl w:val="0"/>
          <w:numId w:val="1036"/>
        </w:numPr>
        <w:pStyle w:val="Compact"/>
      </w:pPr>
      <w:r>
        <w:t xml:space="preserve">paralegal de litigios;</w:t>
      </w:r>
    </w:p>
    <w:p>
      <w:pPr>
        <w:numPr>
          <w:ilvl w:val="0"/>
          <w:numId w:val="1036"/>
        </w:numPr>
        <w:pStyle w:val="Compact"/>
      </w:pPr>
      <w:r>
        <w:t xml:space="preserve">paralegal corporativo o de contratos;</w:t>
      </w:r>
    </w:p>
    <w:p>
      <w:pPr>
        <w:numPr>
          <w:ilvl w:val="0"/>
          <w:numId w:val="1036"/>
        </w:numPr>
        <w:pStyle w:val="Compact"/>
      </w:pPr>
      <w:r>
        <w:t xml:space="preserve">paralegal de inmigración;</w:t>
      </w:r>
    </w:p>
    <w:p>
      <w:pPr>
        <w:numPr>
          <w:ilvl w:val="0"/>
          <w:numId w:val="1036"/>
        </w:numPr>
        <w:pStyle w:val="Compact"/>
      </w:pPr>
      <w:r>
        <w:t xml:space="preserve">paralegal inmobiliario;</w:t>
      </w:r>
    </w:p>
    <w:p>
      <w:pPr>
        <w:numPr>
          <w:ilvl w:val="0"/>
          <w:numId w:val="1036"/>
        </w:numPr>
        <w:pStyle w:val="Compact"/>
      </w:pPr>
      <w:r>
        <w:t xml:space="preserve">especialista de e-discovery o apoyo a litigios;</w:t>
      </w:r>
    </w:p>
    <w:p>
      <w:pPr>
        <w:numPr>
          <w:ilvl w:val="0"/>
          <w:numId w:val="1036"/>
        </w:numPr>
        <w:pStyle w:val="Compact"/>
      </w:pPr>
      <w:r>
        <w:t xml:space="preserve">especialista de operaciones legales;</w:t>
      </w:r>
    </w:p>
    <w:p>
      <w:pPr>
        <w:numPr>
          <w:ilvl w:val="0"/>
          <w:numId w:val="1036"/>
        </w:numPr>
        <w:pStyle w:val="Compact"/>
      </w:pPr>
      <w:r>
        <w:t xml:space="preserve">líder de gestión de casos o apoyo de práctica;</w:t>
      </w:r>
    </w:p>
    <w:p>
      <w:pPr>
        <w:numPr>
          <w:ilvl w:val="0"/>
          <w:numId w:val="1036"/>
        </w:numPr>
        <w:pStyle w:val="Compact"/>
      </w:pPr>
      <w:r>
        <w:t xml:space="preserve">apoyo en cumplimiento o investigaciones;</w:t>
      </w:r>
    </w:p>
    <w:p>
      <w:pPr>
        <w:numPr>
          <w:ilvl w:val="0"/>
          <w:numId w:val="1036"/>
        </w:numPr>
        <w:pStyle w:val="Compact"/>
      </w:pPr>
      <w:r>
        <w:t xml:space="preserve">administración de contratos;</w:t>
      </w:r>
    </w:p>
    <w:p>
      <w:pPr>
        <w:numPr>
          <w:ilvl w:val="0"/>
          <w:numId w:val="1036"/>
        </w:numPr>
        <w:pStyle w:val="Compact"/>
      </w:pPr>
      <w:r>
        <w:t xml:space="preserve">gerente de paralegales;</w:t>
      </w:r>
    </w:p>
    <w:p>
      <w:pPr>
        <w:numPr>
          <w:ilvl w:val="0"/>
          <w:numId w:val="1036"/>
        </w:numPr>
        <w:pStyle w:val="Compact"/>
      </w:pPr>
      <w:r>
        <w:t xml:space="preserve">profesional de servicios jurídicos limitados solo donde exista una autorización separada y se cumplan todos los requisitos;</w:t>
      </w:r>
    </w:p>
    <w:p>
      <w:pPr>
        <w:numPr>
          <w:ilvl w:val="0"/>
          <w:numId w:val="1036"/>
        </w:numPr>
        <w:pStyle w:val="Compact"/>
      </w:pPr>
      <w:r>
        <w:t xml:space="preserve">educación jurídica formal adicional.</w:t>
      </w:r>
    </w:p>
    <w:p>
      <w:pPr>
        <w:pStyle w:val="FirstParagraph"/>
      </w:pPr>
      <w:r>
        <w:t xml:space="preserve">La progresión no es automática y algunas rutas requieren autorizaciones o educación materialmente diferentes.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104" w:name="Xb5fff3e948fe736947e5d41d8b54d76571fbbfc"/>
    <w:p>
      <w:pPr>
        <w:pStyle w:val="Heading2"/>
      </w:pPr>
      <w:r>
        <w:t xml:space="preserve">19. Lista de verificación, fuentes, avisos, autoría y licencia</w:t>
      </w:r>
    </w:p>
    <w:bookmarkStart w:id="80" w:name="verifique-antes-de-tomar-una-decisión"/>
    <w:p>
      <w:pPr>
        <w:pStyle w:val="Heading3"/>
      </w:pPr>
      <w:r>
        <w:t xml:space="preserve">Verifique antes de tomar una decisión</w:t>
      </w:r>
    </w:p>
    <w:p>
      <w:pPr>
        <w:numPr>
          <w:ilvl w:val="0"/>
          <w:numId w:val="1037"/>
        </w:numPr>
        <w:pStyle w:val="Compact"/>
      </w:pPr>
      <w:r>
        <w:t xml:space="preserve">☐ funciones exactas de la oferta vigente;</w:t>
      </w:r>
    </w:p>
    <w:p>
      <w:pPr>
        <w:numPr>
          <w:ilvl w:val="0"/>
          <w:numId w:val="1037"/>
        </w:numPr>
        <w:pStyle w:val="Compact"/>
      </w:pPr>
      <w:r>
        <w:t xml:space="preserve">☐ reglas jurisdiccionales sobre ejercicio no autorizado;</w:t>
      </w:r>
    </w:p>
    <w:p>
      <w:pPr>
        <w:numPr>
          <w:ilvl w:val="0"/>
          <w:numId w:val="1037"/>
        </w:numPr>
        <w:pStyle w:val="Compact"/>
      </w:pPr>
      <w:r>
        <w:t xml:space="preserve">☐ supervisión y autoridad requeridas;</w:t>
      </w:r>
    </w:p>
    <w:p>
      <w:pPr>
        <w:numPr>
          <w:ilvl w:val="0"/>
          <w:numId w:val="1037"/>
        </w:numPr>
        <w:pStyle w:val="Compact"/>
      </w:pPr>
      <w:r>
        <w:t xml:space="preserve">☐ requisitos de educación y experiencia;</w:t>
      </w:r>
    </w:p>
    <w:p>
      <w:pPr>
        <w:numPr>
          <w:ilvl w:val="0"/>
          <w:numId w:val="1037"/>
        </w:numPr>
        <w:pStyle w:val="Compact"/>
      </w:pPr>
      <w:r>
        <w:t xml:space="preserve">☐ si un “certificado” es educación o certificación individual;</w:t>
      </w:r>
    </w:p>
    <w:p>
      <w:pPr>
        <w:numPr>
          <w:ilvl w:val="0"/>
          <w:numId w:val="1037"/>
        </w:numPr>
        <w:pStyle w:val="Compact"/>
      </w:pPr>
      <w:r>
        <w:t xml:space="preserve">☐ si una afirmación de ABA se refiere al programa educativo y no a la persona;</w:t>
      </w:r>
    </w:p>
    <w:p>
      <w:pPr>
        <w:numPr>
          <w:ilvl w:val="0"/>
          <w:numId w:val="1037"/>
        </w:numPr>
        <w:pStyle w:val="Compact"/>
      </w:pPr>
      <w:r>
        <w:t xml:space="preserve">☐ acreditación o reconocimiento institucional;</w:t>
      </w:r>
    </w:p>
    <w:p>
      <w:pPr>
        <w:numPr>
          <w:ilvl w:val="0"/>
          <w:numId w:val="1037"/>
        </w:numPr>
        <w:pStyle w:val="Compact"/>
      </w:pPr>
      <w:r>
        <w:t xml:space="preserve">☐ regulación, registro o licencia estatal/provincial;</w:t>
      </w:r>
    </w:p>
    <w:p>
      <w:pPr>
        <w:numPr>
          <w:ilvl w:val="0"/>
          <w:numId w:val="1037"/>
        </w:numPr>
        <w:pStyle w:val="Compact"/>
      </w:pPr>
      <w:r>
        <w:t xml:space="preserve">☐ autorización para trabajar;</w:t>
      </w:r>
    </w:p>
    <w:p>
      <w:pPr>
        <w:numPr>
          <w:ilvl w:val="0"/>
          <w:numId w:val="1037"/>
        </w:numPr>
        <w:pStyle w:val="Compact"/>
      </w:pPr>
      <w:r>
        <w:t xml:space="preserve">☐ salario, horario, tiempo extra y beneficios;</w:t>
      </w:r>
    </w:p>
    <w:p>
      <w:pPr>
        <w:numPr>
          <w:ilvl w:val="0"/>
          <w:numId w:val="1037"/>
        </w:numPr>
        <w:pStyle w:val="Compact"/>
      </w:pPr>
      <w:r>
        <w:t xml:space="preserve">☐ políticas de confidencialidad, privilegio, ciberseguridad y registros;</w:t>
      </w:r>
    </w:p>
    <w:p>
      <w:pPr>
        <w:numPr>
          <w:ilvl w:val="0"/>
          <w:numId w:val="1037"/>
        </w:numPr>
        <w:pStyle w:val="Compact"/>
      </w:pPr>
      <w:r>
        <w:t xml:space="preserve">☐ política de IA del empleador;</w:t>
      </w:r>
    </w:p>
    <w:p>
      <w:pPr>
        <w:numPr>
          <w:ilvl w:val="0"/>
          <w:numId w:val="1037"/>
        </w:numPr>
        <w:pStyle w:val="Compact"/>
      </w:pPr>
      <w:r>
        <w:t xml:space="preserve">☐ costos, reembolsos y obligaciones de devolución;</w:t>
      </w:r>
    </w:p>
    <w:p>
      <w:pPr>
        <w:numPr>
          <w:ilvl w:val="0"/>
          <w:numId w:val="1037"/>
        </w:numPr>
        <w:pStyle w:val="Compact"/>
      </w:pPr>
      <w:r>
        <w:t xml:space="preserve">☐ elegibilidad FAFSA, laboral, de becas o apoyo del empleador;</w:t>
      </w:r>
    </w:p>
    <w:p>
      <w:pPr>
        <w:numPr>
          <w:ilvl w:val="0"/>
          <w:numId w:val="1037"/>
        </w:numPr>
        <w:pStyle w:val="Compact"/>
      </w:pPr>
      <w:r>
        <w:t xml:space="preserve">☐ estado SNIES de programas colombianos cuando corresponda;</w:t>
      </w:r>
    </w:p>
    <w:p>
      <w:pPr>
        <w:numPr>
          <w:ilvl w:val="0"/>
          <w:numId w:val="1037"/>
        </w:numPr>
        <w:pStyle w:val="Compact"/>
      </w:pPr>
      <w:r>
        <w:t xml:space="preserve">☐ registro real de cualquier programa anunciado como Registered Apprenticeship;</w:t>
      </w:r>
    </w:p>
    <w:p>
      <w:pPr>
        <w:numPr>
          <w:ilvl w:val="0"/>
          <w:numId w:val="1037"/>
        </w:numPr>
        <w:pStyle w:val="Compact"/>
      </w:pPr>
      <w:r>
        <w:t xml:space="preserve">☐ proceso de adaptaciones si se necesita.</w:t>
      </w:r>
    </w:p>
    <w:bookmarkEnd w:id="80"/>
    <w:bookmarkStart w:id="100" w:name="Xf7486b2a27d8b7e9fd699ae642b822f67f950a6"/>
    <w:p>
      <w:pPr>
        <w:pStyle w:val="Heading3"/>
      </w:pPr>
      <w:r>
        <w:t xml:space="preserve">Fuentes controladas revisadas para esta edición</w:t>
      </w:r>
    </w:p>
    <w:p>
      <w:pPr>
        <w:pStyle w:val="FirstParagraph"/>
      </w:pPr>
      <w:r>
        <w:rPr>
          <w:bCs/>
          <w:b/>
        </w:rPr>
        <w:t xml:space="preserve">Estados Unidos — ocupación y mercado laboral</w:t>
      </w:r>
    </w:p>
    <w:p>
      <w:pPr>
        <w:numPr>
          <w:ilvl w:val="0"/>
          <w:numId w:val="1038"/>
        </w:numPr>
        <w:pStyle w:val="Compact"/>
      </w:pPr>
      <w:r>
        <w:t xml:space="preserve">O*NET OnLine, Paralegals and Legal Assistants 23-2011.00:</w:t>
      </w:r>
      <w:r>
        <w:t xml:space="preserve"> </w:t>
      </w:r>
      <w:hyperlink r:id="rId81">
        <w:r>
          <w:rPr>
            <w:rStyle w:val="Hyperlink"/>
          </w:rPr>
          <w:t xml:space="preserve">https://www.onetonline.org/link/details/23-2011.00</w:t>
        </w:r>
      </w:hyperlink>
    </w:p>
    <w:p>
      <w:pPr>
        <w:numPr>
          <w:ilvl w:val="0"/>
          <w:numId w:val="1038"/>
        </w:numPr>
        <w:pStyle w:val="Compact"/>
      </w:pPr>
      <w:r>
        <w:t xml:space="preserve">U.S. Bureau of Labor Statistics, Paralegals and Legal Assistants:</w:t>
      </w:r>
      <w:r>
        <w:t xml:space="preserve"> </w:t>
      </w:r>
      <w:hyperlink r:id="rId82">
        <w:r>
          <w:rPr>
            <w:rStyle w:val="Hyperlink"/>
          </w:rPr>
          <w:t xml:space="preserve">https://www.bls.gov/ooh/legal/paralegals-and-legal-assistants.htm</w:t>
        </w:r>
      </w:hyperlink>
    </w:p>
    <w:p>
      <w:pPr>
        <w:pStyle w:val="FirstParagraph"/>
      </w:pPr>
      <w:r>
        <w:rPr>
          <w:bCs/>
          <w:b/>
        </w:rPr>
        <w:t xml:space="preserve">Alcance profesional, educación, regulación e IA</w:t>
      </w:r>
    </w:p>
    <w:p>
      <w:pPr>
        <w:numPr>
          <w:ilvl w:val="0"/>
          <w:numId w:val="1039"/>
        </w:numPr>
        <w:pStyle w:val="Compact"/>
      </w:pPr>
      <w:r>
        <w:t xml:space="preserve">American Bar Association — Current ABA Definition of Paralegal:</w:t>
      </w:r>
      <w:r>
        <w:t xml:space="preserve"> </w:t>
      </w:r>
      <w:hyperlink r:id="rId83">
        <w:r>
          <w:rPr>
            <w:rStyle w:val="Hyperlink"/>
          </w:rPr>
          <w:t xml:space="preserve">https://www.americanbar.org/groups/paralegals/profession-information/current_aba_definition_of_legal_assistant_paralegal/</w:t>
        </w:r>
      </w:hyperlink>
    </w:p>
    <w:p>
      <w:pPr>
        <w:numPr>
          <w:ilvl w:val="0"/>
          <w:numId w:val="1039"/>
        </w:numPr>
        <w:pStyle w:val="Compact"/>
      </w:pPr>
      <w:r>
        <w:t xml:space="preserve">American Bar Association — How Paralegals Can Improve Your Practice:</w:t>
      </w:r>
      <w:r>
        <w:t xml:space="preserve"> </w:t>
      </w:r>
      <w:hyperlink r:id="rId84">
        <w:r>
          <w:rPr>
            <w:rStyle w:val="Hyperlink"/>
          </w:rPr>
          <w:t xml:space="preserve">https://www.americanbar.org/groups/paralegals/profession-information/information_for_lawyers_how_paralegals_can_improve_your_practice/</w:t>
        </w:r>
      </w:hyperlink>
    </w:p>
    <w:p>
      <w:pPr>
        <w:numPr>
          <w:ilvl w:val="0"/>
          <w:numId w:val="1039"/>
        </w:numPr>
        <w:pStyle w:val="Compact"/>
      </w:pPr>
      <w:r>
        <w:t xml:space="preserve">American Bar Association — Educational Information for Paralegals:</w:t>
      </w:r>
      <w:r>
        <w:t xml:space="preserve"> </w:t>
      </w:r>
      <w:hyperlink r:id="rId85">
        <w:r>
          <w:rPr>
            <w:rStyle w:val="Hyperlink"/>
          </w:rPr>
          <w:t xml:space="preserve">https://www.americanbar.org/groups/paralegals/profession-information/educational-information-for-paralegals/</w:t>
        </w:r>
      </w:hyperlink>
    </w:p>
    <w:p>
      <w:pPr>
        <w:numPr>
          <w:ilvl w:val="0"/>
          <w:numId w:val="1039"/>
        </w:numPr>
        <w:pStyle w:val="Compact"/>
      </w:pPr>
      <w:r>
        <w:t xml:space="preserve">American Bar Association — Approval Resources:</w:t>
      </w:r>
      <w:r>
        <w:t xml:space="preserve"> </w:t>
      </w:r>
      <w:hyperlink r:id="rId86">
        <w:r>
          <w:rPr>
            <w:rStyle w:val="Hyperlink"/>
          </w:rPr>
          <w:t xml:space="preserve">https://www.americanbar.org/groups/paralegals/approval-resources/</w:t>
        </w:r>
      </w:hyperlink>
    </w:p>
    <w:p>
      <w:pPr>
        <w:numPr>
          <w:ilvl w:val="0"/>
          <w:numId w:val="1039"/>
        </w:numPr>
        <w:pStyle w:val="Compact"/>
      </w:pPr>
      <w:r>
        <w:t xml:space="preserve">American Bar Association — Paralegal Resource Directory:</w:t>
      </w:r>
      <w:r>
        <w:t xml:space="preserve"> </w:t>
      </w:r>
      <w:hyperlink r:id="rId87">
        <w:r>
          <w:rPr>
            <w:rStyle w:val="Hyperlink"/>
          </w:rPr>
          <w:t xml:space="preserve">https://www.americanbar.org/groups/paralegals/paralegal-resource-directory/</w:t>
        </w:r>
      </w:hyperlink>
    </w:p>
    <w:p>
      <w:pPr>
        <w:numPr>
          <w:ilvl w:val="0"/>
          <w:numId w:val="1039"/>
        </w:numPr>
        <w:pStyle w:val="Compact"/>
      </w:pPr>
      <w:r>
        <w:t xml:space="preserve">American Bar Association — limited licensed legal paraprofessionals, 2 de febrero de 2026:</w:t>
      </w:r>
      <w:r>
        <w:t xml:space="preserve"> </w:t>
      </w:r>
      <w:hyperlink r:id="rId88">
        <w:r>
          <w:rPr>
            <w:rStyle w:val="Hyperlink"/>
          </w:rPr>
          <w:t xml:space="preserve">https://www.americanbar.org/groups/paralegals/blog/how-states-are-using-non-lawyers-to-address-the-access-to-justice-gap/</w:t>
        </w:r>
      </w:hyperlink>
    </w:p>
    <w:p>
      <w:pPr>
        <w:numPr>
          <w:ilvl w:val="0"/>
          <w:numId w:val="1039"/>
        </w:numPr>
        <w:pStyle w:val="Compact"/>
      </w:pPr>
      <w:r>
        <w:t xml:space="preserve">American Bar Association — Formal Opinion 512 y IA generativa:</w:t>
      </w:r>
      <w:r>
        <w:t xml:space="preserve"> </w:t>
      </w:r>
      <w:hyperlink r:id="rId89">
        <w:r>
          <w:rPr>
            <w:rStyle w:val="Hyperlink"/>
          </w:rPr>
          <w:t xml:space="preserve">https://www.americanbar.org/news/abanews/aba-news-archives/2024/07/aba-issues-first-ethics-guidance-ai-tools/</w:t>
        </w:r>
      </w:hyperlink>
    </w:p>
    <w:p>
      <w:pPr>
        <w:pStyle w:val="FirstParagraph"/>
      </w:pPr>
      <w:r>
        <w:rPr>
          <w:bCs/>
          <w:b/>
        </w:rPr>
        <w:t xml:space="preserve">Canadá</w:t>
      </w:r>
    </w:p>
    <w:p>
      <w:pPr>
        <w:numPr>
          <w:ilvl w:val="0"/>
          <w:numId w:val="1040"/>
        </w:numPr>
        <w:pStyle w:val="Compact"/>
      </w:pPr>
      <w:r>
        <w:t xml:space="preserve">Government of Canada Job Bank — NOC 42200 requisitos:</w:t>
      </w:r>
      <w:r>
        <w:t xml:space="preserve"> </w:t>
      </w:r>
      <w:hyperlink r:id="rId90">
        <w:r>
          <w:rPr>
            <w:rStyle w:val="Hyperlink"/>
          </w:rPr>
          <w:t xml:space="preserve">https://www.jobbank.gc.ca/marketreport/requirements/16074/ca</w:t>
        </w:r>
      </w:hyperlink>
    </w:p>
    <w:p>
      <w:pPr>
        <w:numPr>
          <w:ilvl w:val="0"/>
          <w:numId w:val="1040"/>
        </w:numPr>
        <w:pStyle w:val="Compact"/>
      </w:pPr>
      <w:r>
        <w:t xml:space="preserve">Government of Canada Job Bank — NOC 42200 salarios:</w:t>
      </w:r>
      <w:r>
        <w:t xml:space="preserve"> </w:t>
      </w:r>
      <w:hyperlink r:id="rId91">
        <w:r>
          <w:rPr>
            <w:rStyle w:val="Hyperlink"/>
          </w:rPr>
          <w:t xml:space="preserve">https://www.jobbank.gc.ca/wagereport/occupation/16094</w:t>
        </w:r>
      </w:hyperlink>
    </w:p>
    <w:p>
      <w:pPr>
        <w:pStyle w:val="FirstParagraph"/>
      </w:pPr>
      <w:r>
        <w:rPr>
          <w:bCs/>
          <w:b/>
        </w:rPr>
        <w:t xml:space="preserve">Colombia</w:t>
      </w:r>
    </w:p>
    <w:p>
      <w:pPr>
        <w:numPr>
          <w:ilvl w:val="0"/>
          <w:numId w:val="1041"/>
        </w:numPr>
        <w:pStyle w:val="Compact"/>
      </w:pPr>
      <w:r>
        <w:t xml:space="preserve">OCUPACOL / Ministerio del Trabajo — CUOC 34113 Asistentes legales y afines:</w:t>
      </w:r>
      <w:r>
        <w:t xml:space="preserve"> </w:t>
      </w:r>
      <w:hyperlink r:id="rId92">
        <w:r>
          <w:rPr>
            <w:rStyle w:val="Hyperlink"/>
          </w:rPr>
          <w:t xml:space="preserve">https://ocupacol.mintrabajo.gov.co/Profile/OccupationalProfile/34113</w:t>
        </w:r>
      </w:hyperlink>
    </w:p>
    <w:p>
      <w:pPr>
        <w:numPr>
          <w:ilvl w:val="0"/>
          <w:numId w:val="1041"/>
        </w:numPr>
        <w:pStyle w:val="Compact"/>
      </w:pPr>
      <w:r>
        <w:t xml:space="preserve">SENA Betowa — Asistencia Administrativa:</w:t>
      </w:r>
      <w:r>
        <w:t xml:space="preserve"> </w:t>
      </w:r>
      <w:hyperlink r:id="rId93">
        <w:r>
          <w:rPr>
            <w:rStyle w:val="Hyperlink"/>
          </w:rPr>
          <w:t xml:space="preserve">https://betowa.sena.edu.co/oferta/asistencia-administrativa?offertype=company&amp;programId=179054</w:t>
        </w:r>
      </w:hyperlink>
    </w:p>
    <w:p>
      <w:pPr>
        <w:numPr>
          <w:ilvl w:val="0"/>
          <w:numId w:val="1041"/>
        </w:numPr>
        <w:pStyle w:val="Compact"/>
      </w:pPr>
      <w:r>
        <w:t xml:space="preserve">Ministerio de Educación Nacional — información SNIES:</w:t>
      </w:r>
      <w:r>
        <w:t xml:space="preserve"> </w:t>
      </w:r>
      <w:hyperlink r:id="rId94">
        <w:r>
          <w:rPr>
            <w:rStyle w:val="Hyperlink"/>
          </w:rPr>
          <w:t xml:space="preserve">https://www.mineducacion.gov.co/m/1757/w3-article-156293.html</w:t>
        </w:r>
      </w:hyperlink>
    </w:p>
    <w:p>
      <w:pPr>
        <w:pStyle w:val="FirstParagraph"/>
      </w:pPr>
      <w:r>
        <w:rPr>
          <w:bCs/>
          <w:b/>
        </w:rPr>
        <w:t xml:space="preserve">Educación, empleo y apoyo del empleador</w:t>
      </w:r>
    </w:p>
    <w:p>
      <w:pPr>
        <w:numPr>
          <w:ilvl w:val="0"/>
          <w:numId w:val="1042"/>
        </w:numPr>
        <w:pStyle w:val="Compact"/>
      </w:pPr>
      <w:r>
        <w:t xml:space="preserve">Federal Student Aid — FAFSA student steps:</w:t>
      </w:r>
      <w:r>
        <w:t xml:space="preserve"> </w:t>
      </w:r>
      <w:hyperlink r:id="rId95">
        <w:r>
          <w:rPr>
            <w:rStyle w:val="Hyperlink"/>
          </w:rPr>
          <w:t xml:space="preserve">https://studentaid.gov/articles/fafsa-student-steps/</w:t>
        </w:r>
      </w:hyperlink>
    </w:p>
    <w:p>
      <w:pPr>
        <w:numPr>
          <w:ilvl w:val="0"/>
          <w:numId w:val="1042"/>
        </w:numPr>
        <w:pStyle w:val="Compact"/>
      </w:pPr>
      <w:r>
        <w:t xml:space="preserve">U.S. Department of Labor — American Job Centers:</w:t>
      </w:r>
      <w:r>
        <w:t xml:space="preserve"> </w:t>
      </w:r>
      <w:hyperlink r:id="rId96">
        <w:r>
          <w:rPr>
            <w:rStyle w:val="Hyperlink"/>
          </w:rPr>
          <w:t xml:space="preserve">https://www.dol.gov/agencies/eta/american-job-centers</w:t>
        </w:r>
      </w:hyperlink>
    </w:p>
    <w:p>
      <w:pPr>
        <w:numPr>
          <w:ilvl w:val="0"/>
          <w:numId w:val="1042"/>
        </w:numPr>
        <w:pStyle w:val="Compact"/>
      </w:pPr>
      <w:r>
        <w:t xml:space="preserve">Internal Revenue Service — actualización de asistencia educativa, abril de 2026:</w:t>
      </w:r>
      <w:r>
        <w:t xml:space="preserve"> </w:t>
      </w:r>
      <w:hyperlink r:id="rId97">
        <w:r>
          <w:rPr>
            <w:rStyle w:val="Hyperlink"/>
          </w:rPr>
          <w:t xml:space="preserve">https://www.irs.gov/newsroom/updates-to-frequently-asked-questions-about-educational-assistance-programs</w:t>
        </w:r>
      </w:hyperlink>
    </w:p>
    <w:p>
      <w:pPr>
        <w:pStyle w:val="FirstParagraph"/>
      </w:pPr>
      <w:r>
        <w:rPr>
          <w:bCs/>
          <w:b/>
        </w:rPr>
        <w:t xml:space="preserve">Estimaciones privadas actuales en Estados Unidos</w:t>
      </w:r>
    </w:p>
    <w:p>
      <w:pPr>
        <w:numPr>
          <w:ilvl w:val="0"/>
          <w:numId w:val="1043"/>
        </w:numPr>
        <w:pStyle w:val="Compact"/>
      </w:pPr>
      <w:r>
        <w:t xml:space="preserve">Indeed — Paralegal:</w:t>
      </w:r>
      <w:r>
        <w:t xml:space="preserve"> </w:t>
      </w:r>
      <w:hyperlink r:id="rId98">
        <w:r>
          <w:rPr>
            <w:rStyle w:val="Hyperlink"/>
          </w:rPr>
          <w:t xml:space="preserve">https://www.indeed.com/career/paralegal/salaries</w:t>
        </w:r>
      </w:hyperlink>
    </w:p>
    <w:p>
      <w:pPr>
        <w:numPr>
          <w:ilvl w:val="0"/>
          <w:numId w:val="1043"/>
        </w:numPr>
        <w:pStyle w:val="Compact"/>
      </w:pPr>
      <w:r>
        <w:t xml:space="preserve">ZipRecruiter — Paralegal:</w:t>
      </w:r>
      <w:r>
        <w:t xml:space="preserve"> </w:t>
      </w:r>
      <w:hyperlink r:id="rId99">
        <w:r>
          <w:rPr>
            <w:rStyle w:val="Hyperlink"/>
          </w:rPr>
          <w:t xml:space="preserve">https://www.ziprecruiter.com/Salaries/Paralegal-Salary</w:t>
        </w:r>
      </w:hyperlink>
    </w:p>
    <w:bookmarkEnd w:id="100"/>
    <w:bookmarkStart w:id="101" w:name="avisos-importantes"/>
    <w:p>
      <w:pPr>
        <w:pStyle w:val="Heading3"/>
      </w:pPr>
      <w:r>
        <w:t xml:space="preserve">Avisos importantes</w:t>
      </w:r>
    </w:p>
    <w:p>
      <w:pPr>
        <w:pStyle w:val="FirstParagraph"/>
      </w:pPr>
      <w:r>
        <w:t xml:space="preserve">Esta guía no garantiza empleo, salario, admisión, financiamiento, aprendizaje registrado, certificación, promoción, licencia, adaptación ni reembolso del empleador. Las estimaciones salariales privadas usan métodos diferentes y no son estadísticas gubernamentales.</w:t>
      </w:r>
    </w:p>
    <w:p>
      <w:pPr>
        <w:pStyle w:val="BodyText"/>
      </w:pPr>
      <w:r>
        <w:t xml:space="preserve">Esta guía no autoriza el ejercicio del derecho. La definición del ejercicio jurídico y el trabajo permitido de no abogados varían por jurisdicción. Siga la ley aplicable, reglas de tribunales y organismos, reglas regulatorias y profesionales, políticas del empleador, supervisión y autoridad asignada.</w:t>
      </w:r>
    </w:p>
    <w:p>
      <w:pPr>
        <w:pStyle w:val="BodyText"/>
      </w:pPr>
      <w:r>
        <w:t xml:space="preserve">Un certificado educativo paralegal no equivale a certificación individual. La aprobación ABA aplica a programas educativos que califican, no a personas. La regulación estatal/provincial y las licencias limitadas son conceptos separados.</w:t>
      </w:r>
    </w:p>
    <w:bookmarkEnd w:id="101"/>
    <w:bookmarkStart w:id="102" w:name="autoría-y-uso-responsable"/>
    <w:p>
      <w:pPr>
        <w:pStyle w:val="Heading3"/>
      </w:pPr>
      <w:r>
        <w:t xml:space="preserve">Autoría y uso responsable</w:t>
      </w:r>
    </w:p>
    <w:p>
      <w:pPr>
        <w:pStyle w:val="FirstParagraph"/>
      </w:pPr>
      <w:r>
        <w:rPr>
          <w:bCs/>
          <w:b/>
        </w:rPr>
        <w:t xml:space="preserve">Autor:</w:t>
      </w:r>
      <w:r>
        <w:t xml:space="preserve"> </w:t>
      </w:r>
      <w:r>
        <w:t xml:space="preserve">Alberto “Al” Leiva</w:t>
      </w:r>
      <w:r>
        <w:br/>
      </w:r>
      <w:r>
        <w:rPr>
          <w:bCs/>
          <w:b/>
        </w:rPr>
        <w:t xml:space="preserve">Proyecto:</w:t>
      </w:r>
      <w:r>
        <w:t xml:space="preserve"> </w:t>
      </w:r>
      <w:r>
        <w:t xml:space="preserve">Lifelong Opportunity Project</w:t>
      </w:r>
      <w:r>
        <w:br/>
      </w:r>
      <w:r>
        <w:rPr>
          <w:bCs/>
          <w:b/>
        </w:rPr>
        <w:t xml:space="preserve">Edición:</w:t>
      </w:r>
      <w:r>
        <w:t xml:space="preserve"> </w:t>
      </w:r>
      <w:r>
        <w:t xml:space="preserve">Maestra de trabajo en español latinoamericano neutral v2</w:t>
      </w:r>
      <w:r>
        <w:br/>
      </w:r>
      <w:r>
        <w:rPr>
          <w:bCs/>
          <w:b/>
        </w:rPr>
        <w:t xml:space="preserve">Fecha de revisión:</w:t>
      </w:r>
      <w:r>
        <w:t xml:space="preserve"> </w:t>
      </w:r>
      <w:r>
        <w:t xml:space="preserve">2026-08-09</w:t>
      </w:r>
    </w:p>
    <w:p>
      <w:pPr>
        <w:pStyle w:val="BodyText"/>
      </w:pPr>
      <w:r>
        <w:t xml:space="preserve">Las herramientas de IA pueden ayudar con organización de investigación, redacción, apoyo de traducción, controles de consistencia y preparación documental. El proyecto sigue siendo responsable de lo que publica. La asistencia de IA no constituye certificación humana independiente.</w:t>
      </w:r>
    </w:p>
    <w:bookmarkEnd w:id="102"/>
    <w:bookmarkStart w:id="103" w:name="licencia"/>
    <w:p>
      <w:pPr>
        <w:pStyle w:val="Heading3"/>
      </w:pPr>
      <w:r>
        <w:t xml:space="preserve">Licencia</w:t>
      </w:r>
    </w:p>
    <w:p>
      <w:pPr>
        <w:pStyle w:val="FirstParagraph"/>
      </w:pPr>
      <w:r>
        <w:t xml:space="preserve">Salvo que un archivo del repositorio indique lo contrario, este proyecto se distribuye bajo</w:t>
      </w:r>
      <w:r>
        <w:t xml:space="preserve"> </w:t>
      </w:r>
      <w:r>
        <w:rPr>
          <w:bCs/>
          <w:b/>
        </w:rPr>
        <w:t xml:space="preserve">Creative Commons Attribution-NonCommercial-ShareAlike 4.0 International (CC BY-NC-SA 4.0)</w:t>
      </w:r>
      <w:r>
        <w:t xml:space="preserve">. Los materiales de terceros permanecen sujetos a sus propios derechos y términos.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Nota de control:</w:t>
      </w:r>
      <w:r>
        <w:t xml:space="preserve"> </w:t>
      </w:r>
      <w:r>
        <w:t xml:space="preserve">Esta es la versión maestra en español latinoamericano neutral de la Guía 19 para la revisión controlada de 2026. Debe aprobar QA de localización, paridad y publicación antes de liberarse.</w:t>
      </w:r>
    </w:p>
    <w:bookmarkEnd w:id="103"/>
    <w:bookmarkEnd w:id="104"/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3" Target="https://betowa.sena.edu.co/oferta/asistencia-administrativa?offertype=company&amp;programId=179054" TargetMode="External" /><Relationship Type="http://schemas.openxmlformats.org/officeDocument/2006/relationships/hyperlink" Id="rId92" Target="https://ocupacol.mintrabajo.gov.co/Profile/OccupationalProfile/34113" TargetMode="External" /><Relationship Type="http://schemas.openxmlformats.org/officeDocument/2006/relationships/hyperlink" Id="rId95" Target="https://studentaid.gov/articles/fafsa-student-steps/" TargetMode="External" /><Relationship Type="http://schemas.openxmlformats.org/officeDocument/2006/relationships/hyperlink" Id="rId86" Target="https://www.americanbar.org/groups/paralegals/approval-resources/" TargetMode="External" /><Relationship Type="http://schemas.openxmlformats.org/officeDocument/2006/relationships/hyperlink" Id="rId88" Target="https://www.americanbar.org/groups/paralegals/blog/how-states-are-using-non-lawyers-to-address-the-access-to-justice-gap/" TargetMode="External" /><Relationship Type="http://schemas.openxmlformats.org/officeDocument/2006/relationships/hyperlink" Id="rId87" Target="https://www.americanbar.org/groups/paralegals/paralegal-resource-directory/" TargetMode="External" /><Relationship Type="http://schemas.openxmlformats.org/officeDocument/2006/relationships/hyperlink" Id="rId83" Target="https://www.americanbar.org/groups/paralegals/profession-information/current_aba_definition_of_legal_assistant_paralegal/" TargetMode="External" /><Relationship Type="http://schemas.openxmlformats.org/officeDocument/2006/relationships/hyperlink" Id="rId85" Target="https://www.americanbar.org/groups/paralegals/profession-information/educational-information-for-paralegals/" TargetMode="External" /><Relationship Type="http://schemas.openxmlformats.org/officeDocument/2006/relationships/hyperlink" Id="rId84" Target="https://www.americanbar.org/groups/paralegals/profession-information/information_for_lawyers_how_paralegals_can_improve_your_practice/" TargetMode="External" /><Relationship Type="http://schemas.openxmlformats.org/officeDocument/2006/relationships/hyperlink" Id="rId89" Target="https://www.americanbar.org/news/abanews/aba-news-archives/2024/07/aba-issues-first-ethics-guidance-ai-tools/" TargetMode="External" /><Relationship Type="http://schemas.openxmlformats.org/officeDocument/2006/relationships/hyperlink" Id="rId82" Target="https://www.bls.gov/ooh/legal/paralegals-and-legal-assistants.htm" TargetMode="External" /><Relationship Type="http://schemas.openxmlformats.org/officeDocument/2006/relationships/hyperlink" Id="rId96" Target="https://www.dol.gov/agencies/eta/american-job-centers" TargetMode="External" /><Relationship Type="http://schemas.openxmlformats.org/officeDocument/2006/relationships/hyperlink" Id="rId98" Target="https://www.indeed.com/career/paralegal/salaries" TargetMode="External" /><Relationship Type="http://schemas.openxmlformats.org/officeDocument/2006/relationships/hyperlink" Id="rId97" Target="https://www.irs.gov/newsroom/updates-to-frequently-asked-questions-about-educational-assistance-programs" TargetMode="External" /><Relationship Type="http://schemas.openxmlformats.org/officeDocument/2006/relationships/hyperlink" Id="rId90" Target="https://www.jobbank.gc.ca/marketreport/requirements/16074/ca" TargetMode="External" /><Relationship Type="http://schemas.openxmlformats.org/officeDocument/2006/relationships/hyperlink" Id="rId91" Target="https://www.jobbank.gc.ca/wagereport/occupation/16094" TargetMode="External" /><Relationship Type="http://schemas.openxmlformats.org/officeDocument/2006/relationships/hyperlink" Id="rId94" Target="https://www.mineducacion.gov.co/m/1757/w3-article-156293.html" TargetMode="External" /><Relationship Type="http://schemas.openxmlformats.org/officeDocument/2006/relationships/hyperlink" Id="rId81" Target="https://www.onetonline.org/link/details/23-2011.00" TargetMode="External" /><Relationship Type="http://schemas.openxmlformats.org/officeDocument/2006/relationships/hyperlink" Id="rId99" Target="https://www.ziprecruiter.com/Salaries/Paralegal-Sala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s://betowa.sena.edu.co/oferta/asistencia-administrativa?offertype=company&amp;programId=179054" TargetMode="External" /><Relationship Type="http://schemas.openxmlformats.org/officeDocument/2006/relationships/hyperlink" Id="rId92" Target="https://ocupacol.mintrabajo.gov.co/Profile/OccupationalProfile/34113" TargetMode="External" /><Relationship Type="http://schemas.openxmlformats.org/officeDocument/2006/relationships/hyperlink" Id="rId95" Target="https://studentaid.gov/articles/fafsa-student-steps/" TargetMode="External" /><Relationship Type="http://schemas.openxmlformats.org/officeDocument/2006/relationships/hyperlink" Id="rId86" Target="https://www.americanbar.org/groups/paralegals/approval-resources/" TargetMode="External" /><Relationship Type="http://schemas.openxmlformats.org/officeDocument/2006/relationships/hyperlink" Id="rId88" Target="https://www.americanbar.org/groups/paralegals/blog/how-states-are-using-non-lawyers-to-address-the-access-to-justice-gap/" TargetMode="External" /><Relationship Type="http://schemas.openxmlformats.org/officeDocument/2006/relationships/hyperlink" Id="rId87" Target="https://www.americanbar.org/groups/paralegals/paralegal-resource-directory/" TargetMode="External" /><Relationship Type="http://schemas.openxmlformats.org/officeDocument/2006/relationships/hyperlink" Id="rId83" Target="https://www.americanbar.org/groups/paralegals/profession-information/current_aba_definition_of_legal_assistant_paralegal/" TargetMode="External" /><Relationship Type="http://schemas.openxmlformats.org/officeDocument/2006/relationships/hyperlink" Id="rId85" Target="https://www.americanbar.org/groups/paralegals/profession-information/educational-information-for-paralegals/" TargetMode="External" /><Relationship Type="http://schemas.openxmlformats.org/officeDocument/2006/relationships/hyperlink" Id="rId84" Target="https://www.americanbar.org/groups/paralegals/profession-information/information_for_lawyers_how_paralegals_can_improve_your_practice/" TargetMode="External" /><Relationship Type="http://schemas.openxmlformats.org/officeDocument/2006/relationships/hyperlink" Id="rId89" Target="https://www.americanbar.org/news/abanews/aba-news-archives/2024/07/aba-issues-first-ethics-guidance-ai-tools/" TargetMode="External" /><Relationship Type="http://schemas.openxmlformats.org/officeDocument/2006/relationships/hyperlink" Id="rId82" Target="https://www.bls.gov/ooh/legal/paralegals-and-legal-assistants.htm" TargetMode="External" /><Relationship Type="http://schemas.openxmlformats.org/officeDocument/2006/relationships/hyperlink" Id="rId96" Target="https://www.dol.gov/agencies/eta/american-job-centers" TargetMode="External" /><Relationship Type="http://schemas.openxmlformats.org/officeDocument/2006/relationships/hyperlink" Id="rId98" Target="https://www.indeed.com/career/paralegal/salaries" TargetMode="External" /><Relationship Type="http://schemas.openxmlformats.org/officeDocument/2006/relationships/hyperlink" Id="rId97" Target="https://www.irs.gov/newsroom/updates-to-frequently-asked-questions-about-educational-assistance-programs" TargetMode="External" /><Relationship Type="http://schemas.openxmlformats.org/officeDocument/2006/relationships/hyperlink" Id="rId90" Target="https://www.jobbank.gc.ca/marketreport/requirements/16074/ca" TargetMode="External" /><Relationship Type="http://schemas.openxmlformats.org/officeDocument/2006/relationships/hyperlink" Id="rId91" Target="https://www.jobbank.gc.ca/wagereport/occupation/16094" TargetMode="External" /><Relationship Type="http://schemas.openxmlformats.org/officeDocument/2006/relationships/hyperlink" Id="rId94" Target="https://www.mineducacion.gov.co/m/1757/w3-article-156293.html" TargetMode="External" /><Relationship Type="http://schemas.openxmlformats.org/officeDocument/2006/relationships/hyperlink" Id="rId81" Target="https://www.onetonline.org/link/details/23-2011.00" TargetMode="External" /><Relationship Type="http://schemas.openxmlformats.org/officeDocument/2006/relationships/hyperlink" Id="rId99" Target="https://www.ziprecruiter.com/Salaries/Paralegal-Sala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2026-08-10T00:45:43Z</dcterms:created>
  <dcterms:modified xsi:type="dcterms:W3CDTF">2026-08-10T00:45:43Z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