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Xc5e8f1c33acbed811d99a2075e1396e746c151a"/>
    <w:p>
      <w:pPr>
        <w:pStyle w:val="Heading1"/>
      </w:pPr>
      <w:r>
        <w:t xml:space="preserve">Guia 20 — Servidor de Cartório Judicial e Assistente de Serviços Judiciários</w:t>
      </w:r>
    </w:p>
    <w:p>
      <w:pPr>
        <w:pStyle w:val="FirstParagraph"/>
      </w:pPr>
      <w:r>
        <w:rPr>
          <w:bCs/>
          <w:b/>
        </w:rPr>
        <w:t xml:space="preserve">Versão mestra de trabalho em português do Brasil, versão 2</w:t>
      </w:r>
      <w:r>
        <w:br/>
      </w:r>
      <w:r>
        <w:rPr>
          <w:bCs/>
          <w:b/>
        </w:rPr>
        <w:t xml:space="preserve">Data da revisão:</w:t>
      </w:r>
      <w:r>
        <w:t xml:space="preserve"> </w:t>
      </w:r>
      <w:r>
        <w:t xml:space="preserve">2026-08-09</w:t>
      </w:r>
      <w:r>
        <w:br/>
      </w:r>
      <w:r>
        <w:rPr>
          <w:bCs/>
          <w:b/>
        </w:rPr>
        <w:t xml:space="preserve">Status:</w:t>
      </w:r>
      <w:r>
        <w:t xml:space="preserve"> </w:t>
      </w:r>
      <w:r>
        <w:t xml:space="preserve">MESTRA DE LOCALIZAÇÃO — candidata editorial controlada</w:t>
      </w:r>
    </w:p>
    <w:p>
      <w:pPr>
        <w:pStyle w:val="BodyText"/>
      </w:pPr>
      <w:r>
        <w:t xml:space="preserve">Este guia fornece informações gerais para exploração de carreira e planejamento educacional. Não constitui aconselhamento jurídico, política de tribunal, autorização judicial, orientação sobre elegibilidade para serviço público nem substitui regras de tribunal, Judiciário, empregador público, órgão regulador, instituição de ensino ou outra autoridade competente. Estruturas judiciais, cargos, funções, sistemas de contratação, requisitos de segurança, regras de acesso público e registros, tecnologia, salários e treinamento variam por jurisdição e empregador. Verifique decisões importantes em fontes oficiais atuais e na vaga ou tribunal empregador exatos.</w:t>
      </w:r>
    </w:p>
    <w:p>
      <w:pPr>
        <w:pStyle w:val="BodyText"/>
      </w:pPr>
      <w:r>
        <w:t xml:space="preserve">Esta edição foi preparada com assistência de ferramentas de IA e revisão interna. Ela não afirma certificação humana independente, certificação profissional de tradução, certificação de acessibilidade, revisão jurídica, aprovação de tribunal, revisão de acreditação, aprovação de licença, nomeação ou emprego garantido.</w:t>
      </w:r>
    </w:p>
    <w:p>
      <w:r>
        <w:pict>
          <v:rect style="width:0;height:1.5pt" o:hralign="center" o:hrstd="t" o:hr="t"/>
        </w:pict>
      </w:r>
    </w:p>
    <w:bookmarkStart w:id="20" w:name="Xe8e664d686fa05cef272f9d66661a113cd15efa"/>
    <w:p>
      <w:pPr>
        <w:pStyle w:val="Heading2"/>
      </w:pPr>
      <w:r>
        <w:t xml:space="preserve">1. Objetivo e escopo</w:t>
      </w:r>
    </w:p>
    <w:p>
      <w:pPr>
        <w:pStyle w:val="FirstParagraph"/>
      </w:pPr>
      <w:r>
        <w:t xml:space="preserve">Servidores de cartório judicial e assistentes de serviços judiciários ajudam os tribunais a funcionar com precisão, segurança e pontualidade. Dependendo da jurisdição e do cargo, podem receber e processar petições e documentos, manter processos e registros, preparar pautas, apoiar audiências, administrar provas e anexos, processar taxas, emitir avisos ou documentos dentro da autoridade atribuída, responder a perguntas processuais, coordenar com juízes, advogados, partes, intérpretes, autoridades, jurados e público e manter sistemas oficiais de informação.</w:t>
      </w:r>
    </w:p>
    <w:p>
      <w:pPr>
        <w:pStyle w:val="BodyText"/>
      </w:pPr>
      <w:r>
        <w:t xml:space="preserve">É trabalho de serviço público em que precisão, prazos, confidencialidade, neutralidade e integridade dos registros têm consequências especialmente importantes.</w:t>
      </w:r>
    </w:p>
    <w:p>
      <w:pPr>
        <w:pStyle w:val="BodyText"/>
      </w:pPr>
      <w:r>
        <w:t xml:space="preserve">Um servidor de tribunal ou assistente de serviços judiciários</w:t>
      </w:r>
      <w:r>
        <w:t xml:space="preserve"> </w:t>
      </w:r>
      <w:r>
        <w:rPr>
          <w:bCs/>
          <w:b/>
        </w:rPr>
        <w:t xml:space="preserve">não é automaticamente juiz, advogado, adjudicador nem consultor jurídico independente</w:t>
      </w:r>
      <w:r>
        <w:t xml:space="preserve">. O título do cargo não cria discricionariedade judicial nem autoridade jurídica além daquela atribuída por lei, regra do tribunal, ordem, política, classificação do emprego e supervisão.</w:t>
      </w:r>
    </w:p>
    <w:p>
      <w:pPr>
        <w:pStyle w:val="BodyText"/>
      </w:pPr>
      <w:r>
        <w:t xml:space="preserve">A regra operacional mais segura é:</w:t>
      </w:r>
    </w:p>
    <w:p>
      <w:pPr>
        <w:pStyle w:val="BodyText"/>
      </w:pPr>
      <w:r>
        <w:rPr>
          <w:bCs/>
          <w:b/>
        </w:rPr>
        <w:t xml:space="preserve">Execute apenas as funções judiciais atribuídas ao seu cargo, siga a regra aplicável e o fluxo aprovado, forneça informações processuais em vez de aconselhamento jurídico individualizado e escale dúvidas sobre autoridade antes de agir.</w:t>
      </w:r>
    </w:p>
    <w:p>
      <w:pPr>
        <w:pStyle w:val="BodyText"/>
      </w:pPr>
      <w:r>
        <w:t xml:space="preserve">Este guia aborda caminhos práticos nos Estados Unidos e Canadá, contexto específico de emprego judicial na Colômbia, aprendizagem gratuita primeiro, financiamento, acessibilidade, cibersegurança, privacidade, IA responsável, pesquisa de mercado de trabalho, entrevistas e progressão profissional.</w:t>
      </w:r>
    </w:p>
    <w:p>
      <w:r>
        <w:pict>
          <v:rect style="width:0;height:1.5pt" o:hralign="center" o:hrstd="t" o:hr="t"/>
        </w:pict>
      </w:r>
    </w:p>
    <w:bookmarkEnd w:id="20"/>
    <w:bookmarkStart w:id="24" w:name="X6a828f65f152b9008179c0da5e08f6b4e59eda1"/>
    <w:p>
      <w:pPr>
        <w:pStyle w:val="Heading2"/>
      </w:pPr>
      <w:r>
        <w:t xml:space="preserve">2. Classificação ocupacional e limites da função</w:t>
      </w:r>
    </w:p>
    <w:bookmarkStart w:id="21" w:name="estados-unidos"/>
    <w:p>
      <w:pPr>
        <w:pStyle w:val="Heading3"/>
      </w:pPr>
      <w:r>
        <w:t xml:space="preserve">Estados Unidos</w:t>
      </w:r>
    </w:p>
    <w:p>
      <w:pPr>
        <w:pStyle w:val="FirstParagraph"/>
      </w:pPr>
      <w:r>
        <w:t xml:space="preserve">A referência atual do O</w:t>
      </w:r>
      <w:r>
        <w:rPr>
          <w:iCs/>
          <w:i/>
        </w:rPr>
        <w:t xml:space="preserve">NET é</w:t>
      </w:r>
      <w:r>
        <w:rPr>
          <w:iCs/>
          <w:i/>
        </w:rPr>
        <w:t xml:space="preserve"> </w:t>
      </w:r>
      <w:r>
        <w:rPr>
          <w:bCs/>
          <w:b/>
          <w:iCs/>
          <w:i/>
        </w:rPr>
        <w:t xml:space="preserve">43-4031.00 — Court, Municipal, and License Clerks</w:t>
      </w:r>
      <w:r>
        <w:rPr>
          <w:iCs/>
          <w:i/>
        </w:rPr>
        <w:t xml:space="preserve">. O antigo código O</w:t>
      </w:r>
      <w:r>
        <w:t xml:space="preserve">NET 43-4031.01 para Court Clerks não está mais em uso.</w:t>
      </w:r>
    </w:p>
    <w:p>
      <w:pPr>
        <w:pStyle w:val="BodyText"/>
      </w:pPr>
      <w:r>
        <w:t xml:space="preserve">O*NET 43-4031.00 é uma</w:t>
      </w:r>
      <w:r>
        <w:t xml:space="preserve"> </w:t>
      </w:r>
      <w:r>
        <w:rPr>
          <w:bCs/>
          <w:b/>
        </w:rPr>
        <w:t xml:space="preserve">ocupação combinada</w:t>
      </w:r>
      <w:r>
        <w:t xml:space="preserve">. Inclui servidores de tribunais e também servidores municipais e de licenciamento. Entre tarefas ligadas a tribunais estão protocolar documentos, registrar decisões e ordens, examinar documentos quanto a procedimentos, responder perguntas sobre procedimentos judiciais, preparar registros de resultados de audiências, obter informações para o tribunal e preparar pautas ou calendários.</w:t>
      </w:r>
    </w:p>
    <w:p>
      <w:pPr>
        <w:pStyle w:val="BodyText"/>
      </w:pPr>
      <w:r>
        <w:t xml:space="preserve">Como o código é combinado, seus números nacionais de salários e emprego não devem ser apresentados como estatísticas exclusivas de servidores de tribunal.</w:t>
      </w:r>
    </w:p>
    <w:bookmarkEnd w:id="21"/>
    <w:bookmarkStart w:id="22" w:name="exemplos-do-judiciário-federal"/>
    <w:p>
      <w:pPr>
        <w:pStyle w:val="Heading3"/>
      </w:pPr>
      <w:r>
        <w:t xml:space="preserve">Exemplos do Judiciário federal</w:t>
      </w:r>
    </w:p>
    <w:p>
      <w:pPr>
        <w:pStyle w:val="FirstParagraph"/>
      </w:pPr>
      <w:r>
        <w:t xml:space="preserve">Courtroom Deputies federais dos Estados Unidos podem administrar fluxos de sala e casos, pautas e prazos, atas, ordens, documentos, gravação eletrônica, provas, apoio relacionado a jurados, coordenação de intérpretes ou court reporters e comunicação com público e equipe do tribunal.</w:t>
      </w:r>
    </w:p>
    <w:p>
      <w:pPr>
        <w:pStyle w:val="BodyText"/>
      </w:pPr>
      <w:r>
        <w:t xml:space="preserve">Esses exemplos federais não concedem autoridade a todos os servidores de tribunais estaduais, de condado, municipais, tribais, territoriais ou estrangeiros. Regras e classificações locais controlam.</w:t>
      </w:r>
    </w:p>
    <w:bookmarkEnd w:id="22"/>
    <w:bookmarkStart w:id="23" w:name="limite-de-autoridade-judicial-e-jurídica"/>
    <w:p>
      <w:pPr>
        <w:pStyle w:val="Heading3"/>
      </w:pPr>
      <w:r>
        <w:t xml:space="preserve">Limite de autoridade judicial e jurídica</w:t>
      </w:r>
    </w:p>
    <w:p>
      <w:pPr>
        <w:pStyle w:val="FirstParagraph"/>
      </w:pPr>
      <w:r>
        <w:t xml:space="preserve">Salvo quando a lei ou o tribunal aplicável conceder especificamente essa autoridade, um servidor judicial não deve, por iniciativa própria:</w:t>
      </w:r>
    </w:p>
    <w:p>
      <w:pPr>
        <w:numPr>
          <w:ilvl w:val="0"/>
          <w:numId w:val="1001"/>
        </w:numPr>
        <w:pStyle w:val="Compact"/>
      </w:pPr>
      <w:r>
        <w:t xml:space="preserve">decidir o mérito de um processo;</w:t>
      </w:r>
    </w:p>
    <w:p>
      <w:pPr>
        <w:numPr>
          <w:ilvl w:val="0"/>
          <w:numId w:val="1001"/>
        </w:numPr>
        <w:pStyle w:val="Compact"/>
      </w:pPr>
      <w:r>
        <w:t xml:space="preserve">escolher a decisão de um juiz;</w:t>
      </w:r>
    </w:p>
    <w:p>
      <w:pPr>
        <w:numPr>
          <w:ilvl w:val="0"/>
          <w:numId w:val="1001"/>
        </w:numPr>
        <w:pStyle w:val="Compact"/>
      </w:pPr>
      <w:r>
        <w:t xml:space="preserve">fornecer aconselhamento jurídico individualizado;</w:t>
      </w:r>
    </w:p>
    <w:p>
      <w:pPr>
        <w:numPr>
          <w:ilvl w:val="0"/>
          <w:numId w:val="1001"/>
        </w:numPr>
        <w:pStyle w:val="Compact"/>
      </w:pPr>
      <w:r>
        <w:t xml:space="preserve">dizer a uma parte qual estratégia jurídica usar;</w:t>
      </w:r>
    </w:p>
    <w:p>
      <w:pPr>
        <w:numPr>
          <w:ilvl w:val="0"/>
          <w:numId w:val="1001"/>
        </w:numPr>
        <w:pStyle w:val="Compact"/>
      </w:pPr>
      <w:r>
        <w:t xml:space="preserve">alterar documento ou ordem fora do procedimento autorizado;</w:t>
      </w:r>
    </w:p>
    <w:p>
      <w:pPr>
        <w:numPr>
          <w:ilvl w:val="0"/>
          <w:numId w:val="1001"/>
        </w:numPr>
        <w:pStyle w:val="Compact"/>
      </w:pPr>
      <w:r>
        <w:t xml:space="preserve">dispensar prazo, taxa, requisito ou ordem sem autoridade;</w:t>
      </w:r>
    </w:p>
    <w:p>
      <w:pPr>
        <w:numPr>
          <w:ilvl w:val="0"/>
          <w:numId w:val="1001"/>
        </w:numPr>
        <w:pStyle w:val="Compact"/>
      </w:pPr>
      <w:r>
        <w:t xml:space="preserve">divulgar informação selada, confidencial, restrita ou não pública;</w:t>
      </w:r>
    </w:p>
    <w:p>
      <w:pPr>
        <w:numPr>
          <w:ilvl w:val="0"/>
          <w:numId w:val="1001"/>
        </w:numPr>
        <w:pStyle w:val="Compact"/>
      </w:pPr>
      <w:r>
        <w:t xml:space="preserve">usar credenciais ou sistemas judiciais para fins não autorizados;</w:t>
      </w:r>
    </w:p>
    <w:p>
      <w:pPr>
        <w:numPr>
          <w:ilvl w:val="0"/>
          <w:numId w:val="1001"/>
        </w:numPr>
        <w:pStyle w:val="Compact"/>
      </w:pPr>
      <w:r>
        <w:t xml:space="preserve">representar uma parte apenas por trabalhar para um tribunal.</w:t>
      </w:r>
    </w:p>
    <w:p>
      <w:pPr>
        <w:pStyle w:val="FirstParagraph"/>
      </w:pPr>
      <w:r>
        <w:rPr>
          <w:bCs/>
          <w:b/>
        </w:rPr>
        <w:t xml:space="preserve">Regra de escalonamento:</w:t>
      </w:r>
      <w:r>
        <w:t xml:space="preserve"> </w:t>
      </w:r>
      <w:r>
        <w:t xml:space="preserve">se uma solicitação exigir julgamento jurídico, discricionariedade judicial, interpretação além da orientação processual aprovada ou ação fora de sua autoridade, pare e encaminhe pelo canal autorizado do tribunal.</w:t>
      </w:r>
    </w:p>
    <w:p>
      <w:r>
        <w:pict>
          <v:rect style="width:0;height:1.5pt" o:hralign="center" o:hrstd="t" o:hr="t"/>
        </w:pict>
      </w:r>
    </w:p>
    <w:bookmarkEnd w:id="23"/>
    <w:bookmarkEnd w:id="24"/>
    <w:bookmarkStart w:id="25" w:name="Xeb414bfc6e576ca359c504cdd0565035ebd7fd2"/>
    <w:p>
      <w:pPr>
        <w:pStyle w:val="Heading2"/>
      </w:pPr>
      <w:r>
        <w:t xml:space="preserve">3. Títulos comuns e ambientes judiciais</w:t>
      </w:r>
    </w:p>
    <w:p>
      <w:pPr>
        <w:pStyle w:val="FirstParagraph"/>
      </w:pPr>
      <w:r>
        <w:t xml:space="preserve">Possíveis títulos incluem:</w:t>
      </w:r>
    </w:p>
    <w:p>
      <w:pPr>
        <w:numPr>
          <w:ilvl w:val="0"/>
          <w:numId w:val="1002"/>
        </w:numPr>
        <w:pStyle w:val="Compact"/>
      </w:pPr>
      <w:r>
        <w:t xml:space="preserve">Court Clerk / servidor de cartório judicial</w:t>
      </w:r>
    </w:p>
    <w:p>
      <w:pPr>
        <w:numPr>
          <w:ilvl w:val="0"/>
          <w:numId w:val="1002"/>
        </w:numPr>
        <w:pStyle w:val="Compact"/>
      </w:pPr>
      <w:r>
        <w:t xml:space="preserve">Deputy Clerk</w:t>
      </w:r>
    </w:p>
    <w:p>
      <w:pPr>
        <w:numPr>
          <w:ilvl w:val="0"/>
          <w:numId w:val="1002"/>
        </w:numPr>
        <w:pStyle w:val="Compact"/>
      </w:pPr>
      <w:r>
        <w:t xml:space="preserve">Courtroom Deputy</w:t>
      </w:r>
    </w:p>
    <w:p>
      <w:pPr>
        <w:numPr>
          <w:ilvl w:val="0"/>
          <w:numId w:val="1002"/>
        </w:numPr>
        <w:pStyle w:val="Compact"/>
      </w:pPr>
      <w:r>
        <w:t xml:space="preserve">Docket Clerk</w:t>
      </w:r>
    </w:p>
    <w:p>
      <w:pPr>
        <w:numPr>
          <w:ilvl w:val="0"/>
          <w:numId w:val="1002"/>
        </w:numPr>
        <w:pStyle w:val="Compact"/>
      </w:pPr>
      <w:r>
        <w:t xml:space="preserve">Case Clerk</w:t>
      </w:r>
    </w:p>
    <w:p>
      <w:pPr>
        <w:numPr>
          <w:ilvl w:val="0"/>
          <w:numId w:val="1002"/>
        </w:numPr>
        <w:pStyle w:val="Compact"/>
      </w:pPr>
      <w:r>
        <w:t xml:space="preserve">Calendar Clerk</w:t>
      </w:r>
    </w:p>
    <w:p>
      <w:pPr>
        <w:numPr>
          <w:ilvl w:val="0"/>
          <w:numId w:val="1002"/>
        </w:numPr>
        <w:pStyle w:val="Compact"/>
      </w:pPr>
      <w:r>
        <w:t xml:space="preserve">Records Clerk</w:t>
      </w:r>
    </w:p>
    <w:p>
      <w:pPr>
        <w:numPr>
          <w:ilvl w:val="0"/>
          <w:numId w:val="1002"/>
        </w:numPr>
        <w:pStyle w:val="Compact"/>
      </w:pPr>
      <w:r>
        <w:t xml:space="preserve">Criminal or Civil Clerk</w:t>
      </w:r>
    </w:p>
    <w:p>
      <w:pPr>
        <w:numPr>
          <w:ilvl w:val="0"/>
          <w:numId w:val="1002"/>
        </w:numPr>
        <w:pStyle w:val="Compact"/>
      </w:pPr>
      <w:r>
        <w:t xml:space="preserve">Appellate Clerk</w:t>
      </w:r>
    </w:p>
    <w:p>
      <w:pPr>
        <w:numPr>
          <w:ilvl w:val="0"/>
          <w:numId w:val="1002"/>
        </w:numPr>
        <w:pStyle w:val="Compact"/>
      </w:pPr>
      <w:r>
        <w:t xml:space="preserve">Assistente de serviços judiciários</w:t>
      </w:r>
    </w:p>
    <w:p>
      <w:pPr>
        <w:numPr>
          <w:ilvl w:val="0"/>
          <w:numId w:val="1002"/>
        </w:numPr>
        <w:pStyle w:val="Compact"/>
      </w:pPr>
      <w:r>
        <w:t xml:space="preserve">Court Operations Clerk</w:t>
      </w:r>
    </w:p>
    <w:p>
      <w:pPr>
        <w:numPr>
          <w:ilvl w:val="0"/>
          <w:numId w:val="1002"/>
        </w:numPr>
        <w:pStyle w:val="Compact"/>
      </w:pPr>
      <w:r>
        <w:t xml:space="preserve">Court Services Officer</w:t>
      </w:r>
    </w:p>
    <w:p>
      <w:pPr>
        <w:numPr>
          <w:ilvl w:val="0"/>
          <w:numId w:val="1002"/>
        </w:numPr>
        <w:pStyle w:val="Compact"/>
      </w:pPr>
      <w:r>
        <w:t xml:space="preserve">Court Liaison Officer</w:t>
      </w:r>
    </w:p>
    <w:p>
      <w:pPr>
        <w:numPr>
          <w:ilvl w:val="0"/>
          <w:numId w:val="1002"/>
        </w:numPr>
        <w:pStyle w:val="Compact"/>
      </w:pPr>
      <w:r>
        <w:t xml:space="preserve">Assistente judicial</w:t>
      </w:r>
    </w:p>
    <w:p>
      <w:pPr>
        <w:numPr>
          <w:ilvl w:val="0"/>
          <w:numId w:val="1002"/>
        </w:numPr>
        <w:pStyle w:val="Compact"/>
      </w:pPr>
      <w:r>
        <w:t xml:space="preserve">servidor de registro ou protocolo</w:t>
      </w:r>
    </w:p>
    <w:p>
      <w:pPr>
        <w:pStyle w:val="FirstParagraph"/>
      </w:pPr>
      <w:r>
        <w:t xml:space="preserve">Os títulos não são intercambiáveis. Em especial,</w:t>
      </w:r>
      <w:r>
        <w:t xml:space="preserve"> </w:t>
      </w:r>
      <w:r>
        <w:rPr>
          <w:bCs/>
          <w:b/>
        </w:rPr>
        <w:t xml:space="preserve">judicial law clerk</w:t>
      </w:r>
      <w:r>
        <w:t xml:space="preserve"> </w:t>
      </w:r>
      <w:r>
        <w:t xml:space="preserve">pode significar função juridicamente qualificada, muito diferente de servidor administrativo de tribunal. Funções federais de staff attorney e law clerk nos Estados Unidos normalmente envolvem análise jurídica e requisitos próprios de formação em direito.</w:t>
      </w:r>
    </w:p>
    <w:p>
      <w:pPr>
        <w:pStyle w:val="BodyText"/>
      </w:pPr>
      <w:r>
        <w:t xml:space="preserve">Possíveis locais de trabalho:</w:t>
      </w:r>
    </w:p>
    <w:p>
      <w:pPr>
        <w:numPr>
          <w:ilvl w:val="0"/>
          <w:numId w:val="1003"/>
        </w:numPr>
        <w:pStyle w:val="Compact"/>
      </w:pPr>
      <w:r>
        <w:t xml:space="preserve">tribunais de primeira instância;</w:t>
      </w:r>
    </w:p>
    <w:p>
      <w:pPr>
        <w:numPr>
          <w:ilvl w:val="0"/>
          <w:numId w:val="1003"/>
        </w:numPr>
        <w:pStyle w:val="Compact"/>
      </w:pPr>
      <w:r>
        <w:t xml:space="preserve">tribunais de apelação;</w:t>
      </w:r>
    </w:p>
    <w:p>
      <w:pPr>
        <w:numPr>
          <w:ilvl w:val="0"/>
          <w:numId w:val="1003"/>
        </w:numPr>
        <w:pStyle w:val="Compact"/>
      </w:pPr>
      <w:r>
        <w:t xml:space="preserve">tribunais de falências;</w:t>
      </w:r>
    </w:p>
    <w:p>
      <w:pPr>
        <w:numPr>
          <w:ilvl w:val="0"/>
          <w:numId w:val="1003"/>
        </w:numPr>
        <w:pStyle w:val="Compact"/>
      </w:pPr>
      <w:r>
        <w:t xml:space="preserve">tribunais administrativos ou especializados;</w:t>
      </w:r>
    </w:p>
    <w:p>
      <w:pPr>
        <w:numPr>
          <w:ilvl w:val="0"/>
          <w:numId w:val="1003"/>
        </w:numPr>
        <w:pStyle w:val="Compact"/>
      </w:pPr>
      <w:r>
        <w:t xml:space="preserve">tribunais federais/nacionais, estaduais/provinciais, territoriais, de condado, municipais ou locais;</w:t>
      </w:r>
    </w:p>
    <w:p>
      <w:pPr>
        <w:numPr>
          <w:ilvl w:val="0"/>
          <w:numId w:val="1003"/>
        </w:numPr>
        <w:pStyle w:val="Compact"/>
      </w:pPr>
      <w:r>
        <w:t xml:space="preserve">órgãos de administração judicial;</w:t>
      </w:r>
    </w:p>
    <w:p>
      <w:pPr>
        <w:numPr>
          <w:ilvl w:val="0"/>
          <w:numId w:val="1003"/>
        </w:numPr>
        <w:pStyle w:val="Compact"/>
      </w:pPr>
      <w:r>
        <w:t xml:space="preserve">cartórios/secretarias judiciais;</w:t>
      </w:r>
    </w:p>
    <w:p>
      <w:pPr>
        <w:numPr>
          <w:ilvl w:val="0"/>
          <w:numId w:val="1003"/>
        </w:numPr>
        <w:pStyle w:val="Compact"/>
      </w:pPr>
      <w:r>
        <w:t xml:space="preserve">organizações policiais ou de justiça onde existam funções de serviços judiciários;</w:t>
      </w:r>
    </w:p>
    <w:p>
      <w:pPr>
        <w:numPr>
          <w:ilvl w:val="0"/>
          <w:numId w:val="1003"/>
        </w:numPr>
        <w:pStyle w:val="Compact"/>
      </w:pPr>
      <w:r>
        <w:t xml:space="preserve">unidades especializadas de protocolo, registros, jurados, finanças ou sala.</w:t>
      </w:r>
    </w:p>
    <w:p>
      <w:pPr>
        <w:pStyle w:val="FirstParagraph"/>
      </w:pPr>
      <w:r>
        <w:t xml:space="preserve">Use sempre a descrição exata da vaga para determinar o escopo.</w:t>
      </w:r>
    </w:p>
    <w:p>
      <w:r>
        <w:pict>
          <v:rect style="width:0;height:1.5pt" o:hralign="center" o:hrstd="t" o:hr="t"/>
        </w:pict>
      </w:r>
    </w:p>
    <w:bookmarkEnd w:id="25"/>
    <w:bookmarkStart w:id="30" w:name="Xc08db8cf06130443fc92e310151fe387c3df695"/>
    <w:p>
      <w:pPr>
        <w:pStyle w:val="Heading2"/>
      </w:pPr>
      <w:r>
        <w:t xml:space="preserve">4. Trabalho diário e responsabilidades</w:t>
      </w:r>
    </w:p>
    <w:bookmarkStart w:id="26" w:name="recebimento-e-protocolo"/>
    <w:p>
      <w:pPr>
        <w:pStyle w:val="Heading3"/>
      </w:pPr>
      <w:r>
        <w:t xml:space="preserve">Recebimento e protocolo</w:t>
      </w:r>
    </w:p>
    <w:p>
      <w:pPr>
        <w:pStyle w:val="FirstParagraph"/>
      </w:pPr>
      <w:r>
        <w:t xml:space="preserve">O trabalho pode incluir receber documentos, conferir campos obrigatórios ou integridade processual, digitalizar, inserir dados, encaminhar documentos, registrar recebimento, cobrar taxas autorizadas e aplicar procedimentos de protocolo.</w:t>
      </w:r>
    </w:p>
    <w:p>
      <w:pPr>
        <w:pStyle w:val="BodyText"/>
      </w:pPr>
      <w:r>
        <w:t xml:space="preserve">Um servidor pode precisar identificar deficiência processual. Isso não significa necessariamente que possa aconselhar uma parte sobre como vencer o processo ou qual argumento usar.</w:t>
      </w:r>
    </w:p>
    <w:bookmarkEnd w:id="26"/>
    <w:bookmarkStart w:id="27" w:name="processos-e-registros"/>
    <w:p>
      <w:pPr>
        <w:pStyle w:val="Heading3"/>
      </w:pPr>
      <w:r>
        <w:t xml:space="preserve">Processos e registros</w:t>
      </w:r>
    </w:p>
    <w:p>
      <w:pPr>
        <w:pStyle w:val="FirstParagraph"/>
      </w:pPr>
      <w:r>
        <w:t xml:space="preserve">Pode incluir abrir e encerrar casos, registrar eventos, decisões e ordens, manter índices, atualizar status, transmitir avisos, administrar arquivos e produzir registros autorizados.</w:t>
      </w:r>
    </w:p>
    <w:p>
      <w:pPr>
        <w:pStyle w:val="BodyText"/>
      </w:pPr>
      <w:r>
        <w:t xml:space="preserve">A precisão importa porque o processo eletrônico ou físico pode se tornar registro oficial do que ocorreu e quando.</w:t>
      </w:r>
    </w:p>
    <w:bookmarkEnd w:id="27"/>
    <w:bookmarkStart w:id="28" w:name="apoio-em-sala-de-audiência"/>
    <w:p>
      <w:pPr>
        <w:pStyle w:val="Heading3"/>
      </w:pPr>
      <w:r>
        <w:t xml:space="preserve">Apoio em sala de audiência</w:t>
      </w:r>
    </w:p>
    <w:p>
      <w:pPr>
        <w:pStyle w:val="FirstParagraph"/>
      </w:pPr>
      <w:r>
        <w:t xml:space="preserve">Dependendo do cargo e tribunal, pode incluir:</w:t>
      </w:r>
    </w:p>
    <w:p>
      <w:pPr>
        <w:numPr>
          <w:ilvl w:val="0"/>
          <w:numId w:val="1004"/>
        </w:numPr>
        <w:pStyle w:val="Compact"/>
      </w:pPr>
      <w:r>
        <w:t xml:space="preserve">preparar a sala;</w:t>
      </w:r>
    </w:p>
    <w:p>
      <w:pPr>
        <w:numPr>
          <w:ilvl w:val="0"/>
          <w:numId w:val="1004"/>
        </w:numPr>
        <w:pStyle w:val="Compact"/>
      </w:pPr>
      <w:r>
        <w:t xml:space="preserve">confirmar participantes;</w:t>
      </w:r>
    </w:p>
    <w:p>
      <w:pPr>
        <w:numPr>
          <w:ilvl w:val="0"/>
          <w:numId w:val="1004"/>
        </w:numPr>
        <w:pStyle w:val="Compact"/>
      </w:pPr>
      <w:r>
        <w:t xml:space="preserve">abrir a sessão quando autorizado;</w:t>
      </w:r>
    </w:p>
    <w:p>
      <w:pPr>
        <w:numPr>
          <w:ilvl w:val="0"/>
          <w:numId w:val="1004"/>
        </w:numPr>
        <w:pStyle w:val="Compact"/>
      </w:pPr>
      <w:r>
        <w:t xml:space="preserve">manter atas ou registros;</w:t>
      </w:r>
    </w:p>
    <w:p>
      <w:pPr>
        <w:numPr>
          <w:ilvl w:val="0"/>
          <w:numId w:val="1004"/>
        </w:numPr>
        <w:pStyle w:val="Compact"/>
      </w:pPr>
      <w:r>
        <w:t xml:space="preserve">operar sistemas aprovados de gravação;</w:t>
      </w:r>
    </w:p>
    <w:p>
      <w:pPr>
        <w:numPr>
          <w:ilvl w:val="0"/>
          <w:numId w:val="1004"/>
        </w:numPr>
        <w:pStyle w:val="Compact"/>
      </w:pPr>
      <w:r>
        <w:t xml:space="preserve">colher juramentos quando autorizado;</w:t>
      </w:r>
    </w:p>
    <w:p>
      <w:pPr>
        <w:numPr>
          <w:ilvl w:val="0"/>
          <w:numId w:val="1004"/>
        </w:numPr>
        <w:pStyle w:val="Compact"/>
      </w:pPr>
      <w:r>
        <w:t xml:space="preserve">gerenciar provas e anexos;</w:t>
      </w:r>
    </w:p>
    <w:p>
      <w:pPr>
        <w:numPr>
          <w:ilvl w:val="0"/>
          <w:numId w:val="1004"/>
        </w:numPr>
        <w:pStyle w:val="Compact"/>
      </w:pPr>
      <w:r>
        <w:t xml:space="preserve">registrar decisões ou eventos em sistemas aprovados;</w:t>
      </w:r>
    </w:p>
    <w:p>
      <w:pPr>
        <w:numPr>
          <w:ilvl w:val="0"/>
          <w:numId w:val="1004"/>
        </w:numPr>
        <w:pStyle w:val="Compact"/>
      </w:pPr>
      <w:r>
        <w:t xml:space="preserve">apoiar fluxo de jurados;</w:t>
      </w:r>
    </w:p>
    <w:p>
      <w:pPr>
        <w:numPr>
          <w:ilvl w:val="0"/>
          <w:numId w:val="1004"/>
        </w:numPr>
        <w:pStyle w:val="Compact"/>
      </w:pPr>
      <w:r>
        <w:t xml:space="preserve">coordenar intérpretes e court reporters;</w:t>
      </w:r>
    </w:p>
    <w:p>
      <w:pPr>
        <w:numPr>
          <w:ilvl w:val="0"/>
          <w:numId w:val="1004"/>
        </w:numPr>
        <w:pStyle w:val="Compact"/>
      </w:pPr>
      <w:r>
        <w:t xml:space="preserve">processar ordens após aprovação judicial.</w:t>
      </w:r>
    </w:p>
    <w:bookmarkEnd w:id="28"/>
    <w:bookmarkStart w:id="29" w:name="atendimento-ao-público"/>
    <w:p>
      <w:pPr>
        <w:pStyle w:val="Heading3"/>
      </w:pPr>
      <w:r>
        <w:t xml:space="preserve">Atendimento ao público</w:t>
      </w:r>
    </w:p>
    <w:p>
      <w:pPr>
        <w:pStyle w:val="FirstParagraph"/>
      </w:pPr>
      <w:r>
        <w:t xml:space="preserve">Servidores judiciais frequentemente explicam procedimentos, locais, formulários, horários, métodos de protocolo, pagamentos, acesso a registros públicos e informações de andamento que o tribunal esteja autorizado a divulgar.</w:t>
      </w:r>
    </w:p>
    <w:p>
      <w:pPr>
        <w:pStyle w:val="BodyText"/>
      </w:pPr>
      <w:r>
        <w:t xml:space="preserve">Bom atendimento é neutro e preciso. Se a pergunta entrar em aconselhamento jurídico ou análise do mérito, encaminhe aos recursos ou canais aprovados em vez de improvisar.</w:t>
      </w:r>
    </w:p>
    <w:p>
      <w:r>
        <w:pict>
          <v:rect style="width:0;height:1.5pt" o:hralign="center" o:hrstd="t" o:hr="t"/>
        </w:pict>
      </w:r>
    </w:p>
    <w:bookmarkEnd w:id="29"/>
    <w:bookmarkEnd w:id="30"/>
    <w:bookmarkStart w:id="31" w:name="X7b4191ff85efc8acaab9dc146d3638ed4871b6f"/>
    <w:p>
      <w:pPr>
        <w:pStyle w:val="Heading2"/>
      </w:pPr>
      <w:r>
        <w:t xml:space="preserve">5. Competências essenciais e tecnologia</w:t>
      </w:r>
    </w:p>
    <w:p>
      <w:pPr>
        <w:pStyle w:val="FirstParagraph"/>
      </w:pPr>
      <w:r>
        <w:t xml:space="preserve">Competências úteis:</w:t>
      </w:r>
    </w:p>
    <w:p>
      <w:pPr>
        <w:numPr>
          <w:ilvl w:val="0"/>
          <w:numId w:val="1005"/>
        </w:numPr>
        <w:pStyle w:val="Compact"/>
      </w:pPr>
      <w:r>
        <w:t xml:space="preserve">extrema atenção a detalhes;</w:t>
      </w:r>
    </w:p>
    <w:p>
      <w:pPr>
        <w:numPr>
          <w:ilvl w:val="0"/>
          <w:numId w:val="1005"/>
        </w:numPr>
        <w:pStyle w:val="Compact"/>
      </w:pPr>
      <w:r>
        <w:t xml:space="preserve">entrada precisa de dados;</w:t>
      </w:r>
    </w:p>
    <w:p>
      <w:pPr>
        <w:numPr>
          <w:ilvl w:val="0"/>
          <w:numId w:val="1005"/>
        </w:numPr>
        <w:pStyle w:val="Compact"/>
      </w:pPr>
      <w:r>
        <w:t xml:space="preserve">leitura e aplicação de procedimentos;</w:t>
      </w:r>
    </w:p>
    <w:p>
      <w:pPr>
        <w:numPr>
          <w:ilvl w:val="0"/>
          <w:numId w:val="1005"/>
        </w:numPr>
        <w:pStyle w:val="Compact"/>
      </w:pPr>
      <w:r>
        <w:t xml:space="preserve">revisão e conferência documental;</w:t>
      </w:r>
    </w:p>
    <w:p>
      <w:pPr>
        <w:numPr>
          <w:ilvl w:val="0"/>
          <w:numId w:val="1005"/>
        </w:numPr>
        <w:pStyle w:val="Compact"/>
      </w:pPr>
      <w:r>
        <w:t xml:space="preserve">controle de pautas e prazos;</w:t>
      </w:r>
    </w:p>
    <w:p>
      <w:pPr>
        <w:numPr>
          <w:ilvl w:val="0"/>
          <w:numId w:val="1005"/>
        </w:numPr>
        <w:pStyle w:val="Compact"/>
      </w:pPr>
      <w:r>
        <w:t xml:space="preserve">comunicação profissional com o público;</w:t>
      </w:r>
    </w:p>
    <w:p>
      <w:pPr>
        <w:numPr>
          <w:ilvl w:val="0"/>
          <w:numId w:val="1005"/>
        </w:numPr>
        <w:pStyle w:val="Compact"/>
      </w:pPr>
      <w:r>
        <w:t xml:space="preserve">desescalada e tato;</w:t>
      </w:r>
    </w:p>
    <w:p>
      <w:pPr>
        <w:numPr>
          <w:ilvl w:val="0"/>
          <w:numId w:val="1005"/>
        </w:numPr>
        <w:pStyle w:val="Compact"/>
      </w:pPr>
      <w:r>
        <w:t xml:space="preserve">organização de registros;</w:t>
      </w:r>
    </w:p>
    <w:p>
      <w:pPr>
        <w:numPr>
          <w:ilvl w:val="0"/>
          <w:numId w:val="1005"/>
        </w:numPr>
        <w:pStyle w:val="Compact"/>
      </w:pPr>
      <w:r>
        <w:t xml:space="preserve">precisão financeira e de taxas quando aplicável;</w:t>
      </w:r>
    </w:p>
    <w:p>
      <w:pPr>
        <w:numPr>
          <w:ilvl w:val="0"/>
          <w:numId w:val="1005"/>
        </w:numPr>
        <w:pStyle w:val="Compact"/>
      </w:pPr>
      <w:r>
        <w:t xml:space="preserve">confidencialidade e julgamento ético;</w:t>
      </w:r>
    </w:p>
    <w:p>
      <w:pPr>
        <w:numPr>
          <w:ilvl w:val="0"/>
          <w:numId w:val="1005"/>
        </w:numPr>
        <w:pStyle w:val="Compact"/>
      </w:pPr>
      <w:r>
        <w:t xml:space="preserve">verificação de fontes e regras;</w:t>
      </w:r>
    </w:p>
    <w:p>
      <w:pPr>
        <w:numPr>
          <w:ilvl w:val="0"/>
          <w:numId w:val="1005"/>
        </w:numPr>
        <w:pStyle w:val="Compact"/>
      </w:pPr>
      <w:r>
        <w:t xml:space="preserve">trabalho com juízes, gabinetes, operações, segurança, advogados, partes, intérpretes e outras agências;</w:t>
      </w:r>
    </w:p>
    <w:p>
      <w:pPr>
        <w:numPr>
          <w:ilvl w:val="0"/>
          <w:numId w:val="1005"/>
        </w:numPr>
        <w:pStyle w:val="Compact"/>
      </w:pPr>
      <w:r>
        <w:t xml:space="preserve">distinguir procedimento aprovado de aconselhamento jurídico;</w:t>
      </w:r>
    </w:p>
    <w:p>
      <w:pPr>
        <w:numPr>
          <w:ilvl w:val="0"/>
          <w:numId w:val="1005"/>
        </w:numPr>
        <w:pStyle w:val="Compact"/>
      </w:pPr>
      <w:r>
        <w:t xml:space="preserve">reconhecer quando escalar.</w:t>
      </w:r>
    </w:p>
    <w:p>
      <w:pPr>
        <w:pStyle w:val="FirstParagraph"/>
      </w:pPr>
      <w:r>
        <w:t xml:space="preserve">Tecnologia pode incluir:</w:t>
      </w:r>
    </w:p>
    <w:p>
      <w:pPr>
        <w:numPr>
          <w:ilvl w:val="0"/>
          <w:numId w:val="1006"/>
        </w:numPr>
        <w:pStyle w:val="Compact"/>
      </w:pPr>
      <w:r>
        <w:t xml:space="preserve">sistemas de protocolo eletrônico;</w:t>
      </w:r>
    </w:p>
    <w:p>
      <w:pPr>
        <w:numPr>
          <w:ilvl w:val="0"/>
          <w:numId w:val="1006"/>
        </w:numPr>
        <w:pStyle w:val="Compact"/>
      </w:pPr>
      <w:r>
        <w:t xml:space="preserve">sistemas de gestão processual e docket;</w:t>
      </w:r>
    </w:p>
    <w:p>
      <w:pPr>
        <w:numPr>
          <w:ilvl w:val="0"/>
          <w:numId w:val="1006"/>
        </w:numPr>
        <w:pStyle w:val="Compact"/>
      </w:pPr>
      <w:r>
        <w:t xml:space="preserve">gravação digital de audiências;</w:t>
      </w:r>
    </w:p>
    <w:p>
      <w:pPr>
        <w:numPr>
          <w:ilvl w:val="0"/>
          <w:numId w:val="1006"/>
        </w:numPr>
        <w:pStyle w:val="Compact"/>
      </w:pPr>
      <w:r>
        <w:t xml:space="preserve">gestão e imagem documental;</w:t>
      </w:r>
    </w:p>
    <w:p>
      <w:pPr>
        <w:numPr>
          <w:ilvl w:val="0"/>
          <w:numId w:val="1006"/>
        </w:numPr>
        <w:pStyle w:val="Compact"/>
      </w:pPr>
      <w:r>
        <w:t xml:space="preserve">PDF e ferramentas de redação/ocultação;</w:t>
      </w:r>
    </w:p>
    <w:p>
      <w:pPr>
        <w:numPr>
          <w:ilvl w:val="0"/>
          <w:numId w:val="1006"/>
        </w:numPr>
        <w:pStyle w:val="Compact"/>
      </w:pPr>
      <w:r>
        <w:t xml:space="preserve">processadores de texto e planilhas;</w:t>
      </w:r>
    </w:p>
    <w:p>
      <w:pPr>
        <w:numPr>
          <w:ilvl w:val="0"/>
          <w:numId w:val="1006"/>
        </w:numPr>
        <w:pStyle w:val="Compact"/>
      </w:pPr>
      <w:r>
        <w:t xml:space="preserve">calendários;</w:t>
      </w:r>
    </w:p>
    <w:p>
      <w:pPr>
        <w:numPr>
          <w:ilvl w:val="0"/>
          <w:numId w:val="1006"/>
        </w:numPr>
        <w:pStyle w:val="Compact"/>
      </w:pPr>
      <w:r>
        <w:t xml:space="preserve">sistemas de cobrança e recibos;</w:t>
      </w:r>
    </w:p>
    <w:p>
      <w:pPr>
        <w:numPr>
          <w:ilvl w:val="0"/>
          <w:numId w:val="1006"/>
        </w:numPr>
        <w:pStyle w:val="Compact"/>
      </w:pPr>
      <w:r>
        <w:t xml:space="preserve">gestão de jurados;</w:t>
      </w:r>
    </w:p>
    <w:p>
      <w:pPr>
        <w:numPr>
          <w:ilvl w:val="0"/>
          <w:numId w:val="1006"/>
        </w:numPr>
        <w:pStyle w:val="Compact"/>
      </w:pPr>
      <w:r>
        <w:t xml:space="preserve">portais de acesso público;</w:t>
      </w:r>
    </w:p>
    <w:p>
      <w:pPr>
        <w:numPr>
          <w:ilvl w:val="0"/>
          <w:numId w:val="1006"/>
        </w:numPr>
        <w:pStyle w:val="Compact"/>
      </w:pPr>
      <w:r>
        <w:t xml:space="preserve">e-mail e colaboração segura;</w:t>
      </w:r>
    </w:p>
    <w:p>
      <w:pPr>
        <w:numPr>
          <w:ilvl w:val="0"/>
          <w:numId w:val="1006"/>
        </w:numPr>
        <w:pStyle w:val="Compact"/>
      </w:pPr>
      <w:r>
        <w:t xml:space="preserve">plataformas de audiência por vídeo;</w:t>
      </w:r>
    </w:p>
    <w:p>
      <w:pPr>
        <w:numPr>
          <w:ilvl w:val="0"/>
          <w:numId w:val="1006"/>
        </w:numPr>
        <w:pStyle w:val="Compact"/>
      </w:pPr>
      <w:r>
        <w:t xml:space="preserve">ferramentas aprovadas de busca, automação ou IA.</w:t>
      </w:r>
    </w:p>
    <w:p>
      <w:pPr>
        <w:pStyle w:val="FirstParagraph"/>
      </w:pPr>
      <w:r>
        <w:t xml:space="preserve">Não alegue domínio de sistema judicial que nunca utilizou. Demonstre competências transferíveis de precisão, registros, fluxo e aprendizagem tecnológica.</w:t>
      </w:r>
    </w:p>
    <w:p>
      <w:r>
        <w:pict>
          <v:rect style="width:0;height:1.5pt" o:hralign="center" o:hrstd="t" o:hr="t"/>
        </w:pict>
      </w:r>
    </w:p>
    <w:bookmarkEnd w:id="31"/>
    <w:bookmarkStart w:id="35" w:name="X482c23a5c4d237e36c2df6bca67f3e202d51070"/>
    <w:p>
      <w:pPr>
        <w:pStyle w:val="Heading2"/>
      </w:pPr>
      <w:r>
        <w:t xml:space="preserve">6. Requisitos de entrada e controles de emprego</w:t>
      </w:r>
    </w:p>
    <w:bookmarkStart w:id="32" w:name="base-ocupacional-dos-estados-unidos"/>
    <w:p>
      <w:pPr>
        <w:pStyle w:val="Heading3"/>
      </w:pPr>
      <w:r>
        <w:t xml:space="preserve">Base ocupacional dos Estados Unidos</w:t>
      </w:r>
    </w:p>
    <w:p>
      <w:pPr>
        <w:pStyle w:val="FirstParagraph"/>
      </w:pPr>
      <w:r>
        <w:t xml:space="preserve">O*NET classifica 43-4031.00 em</w:t>
      </w:r>
      <w:r>
        <w:t xml:space="preserve"> </w:t>
      </w:r>
      <w:r>
        <w:rPr>
          <w:bCs/>
          <w:b/>
        </w:rPr>
        <w:t xml:space="preserve">Job Zone 1–2: Very Little to Some Preparation Needed</w:t>
      </w:r>
      <w:r>
        <w:t xml:space="preserve"> </w:t>
      </w:r>
      <w:r>
        <w:t xml:space="preserve">e informa que normalmente exige ensino médio ou GED, embora requisitos variem. O treinamento pode variar de alguns dias a um ano no trabalho.</w:t>
      </w:r>
    </w:p>
    <w:p>
      <w:pPr>
        <w:pStyle w:val="BodyText"/>
      </w:pPr>
      <w:r>
        <w:t xml:space="preserve">A distribuição atual de respostas de educação mostra:</w:t>
      </w:r>
    </w:p>
    <w:p>
      <w:pPr>
        <w:numPr>
          <w:ilvl w:val="0"/>
          <w:numId w:val="1007"/>
        </w:numPr>
        <w:pStyle w:val="Compact"/>
      </w:pPr>
      <w:r>
        <w:t xml:space="preserve">50% ensino médio ou equivalente;</w:t>
      </w:r>
    </w:p>
    <w:p>
      <w:pPr>
        <w:numPr>
          <w:ilvl w:val="0"/>
          <w:numId w:val="1007"/>
        </w:numPr>
        <w:pStyle w:val="Compact"/>
      </w:pPr>
      <w:r>
        <w:t xml:space="preserve">18% alguma faculdade, sem diploma;</w:t>
      </w:r>
    </w:p>
    <w:p>
      <w:pPr>
        <w:numPr>
          <w:ilvl w:val="0"/>
          <w:numId w:val="1007"/>
        </w:numPr>
        <w:pStyle w:val="Compact"/>
      </w:pPr>
      <w:r>
        <w:t xml:space="preserve">13% associate’s degree.</w:t>
      </w:r>
    </w:p>
    <w:p>
      <w:pPr>
        <w:pStyle w:val="FirstParagraph"/>
      </w:pPr>
      <w:r>
        <w:t xml:space="preserve">Esses dados descrevem a ocupação combinada O*NET e não são regra universal de contratação judicial.</w:t>
      </w:r>
    </w:p>
    <w:bookmarkEnd w:id="32"/>
    <w:bookmarkStart w:id="33" w:name="exemplos-do-judiciário-federal-1"/>
    <w:p>
      <w:pPr>
        <w:pStyle w:val="Heading3"/>
      </w:pPr>
      <w:r>
        <w:t xml:space="preserve">Exemplos do Judiciário federal</w:t>
      </w:r>
    </w:p>
    <w:p>
      <w:pPr>
        <w:pStyle w:val="FirstParagraph"/>
      </w:pPr>
      <w:r>
        <w:t xml:space="preserve">Vagas federais de Courtroom Deputy de 2026 mostram que requisitos podem ser maiores que a base O*NET. Exemplos incluem ensino médio mais experiência administrativa progressiva, aplicação de regras e terminologia especializada, uso de sistemas automatizados e fortes competências de comunicação, prazos e precisão. Alguns cargos exigem experiência judicial específica.</w:t>
      </w:r>
    </w:p>
    <w:p>
      <w:pPr>
        <w:pStyle w:val="BodyText"/>
      </w:pPr>
      <w:r>
        <w:t xml:space="preserve">Funções federais também podem ter requisitos de cidadania/elegibilidade, investigação de antecedentes, impressões digitais, suitability, classificação e Código de Conduta.</w:t>
      </w:r>
    </w:p>
    <w:bookmarkEnd w:id="33"/>
    <w:bookmarkStart w:id="34" w:name="tribunais-estaduais-e-locais"/>
    <w:p>
      <w:pPr>
        <w:pStyle w:val="Heading3"/>
      </w:pPr>
      <w:r>
        <w:t xml:space="preserve">Tribunais estaduais e locais</w:t>
      </w:r>
    </w:p>
    <w:p>
      <w:pPr>
        <w:pStyle w:val="FirstParagraph"/>
      </w:pPr>
      <w:r>
        <w:t xml:space="preserve">Tribunais estaduais, territoriais, de condado, municipais, tribais e especializados podem usar concursos de serviço público, listas de mérito, antecedentes, testes de digitação, educação, requisitos bilíngues, residência, treinamento específico ou outros critérios.</w:t>
      </w:r>
    </w:p>
    <w:p>
      <w:pPr>
        <w:pStyle w:val="BodyText"/>
      </w:pPr>
      <w:r>
        <w:t xml:space="preserve">Nunca presuma que requisito federal se aplica a tribunal estadual/local ou vice-versa.</w:t>
      </w:r>
    </w:p>
    <w:p>
      <w:r>
        <w:pict>
          <v:rect style="width:0;height:1.5pt" o:hralign="center" o:hrstd="t" o:hr="t"/>
        </w:pict>
      </w:r>
    </w:p>
    <w:bookmarkEnd w:id="34"/>
    <w:bookmarkEnd w:id="35"/>
    <w:bookmarkStart w:id="41" w:name="Xfbca72bdf0db8cda93972557f0b2b6260c3ab9f"/>
    <w:p>
      <w:pPr>
        <w:pStyle w:val="Heading2"/>
      </w:pPr>
      <w:r>
        <w:t xml:space="preserve">7. Caminho nos Estados Unidos</w:t>
      </w:r>
    </w:p>
    <w:bookmarkStart w:id="36" w:name="Xad9569ade34789c319638fdfd020a8514dfdaf2"/>
    <w:p>
      <w:pPr>
        <w:pStyle w:val="Heading3"/>
      </w:pPr>
      <w:r>
        <w:t xml:space="preserve">Etapa 1 — Identifique o sistema judicial exato</w:t>
      </w:r>
    </w:p>
    <w:p>
      <w:pPr>
        <w:pStyle w:val="FirstParagraph"/>
      </w:pPr>
      <w:r>
        <w:t xml:space="preserve">Defina se seu alvo é tribunal federal, estadual, de condado, municipal, territorial, tribal, administrativo, de falência, de apelação ou outro.</w:t>
      </w:r>
    </w:p>
    <w:bookmarkEnd w:id="36"/>
    <w:bookmarkStart w:id="37" w:name="etapa-2--leia-a-vaga-e-classificação"/>
    <w:p>
      <w:pPr>
        <w:pStyle w:val="Heading3"/>
      </w:pPr>
      <w:r>
        <w:t xml:space="preserve">Etapa 2 — Leia a vaga e classificação</w:t>
      </w:r>
    </w:p>
    <w:p>
      <w:pPr>
        <w:pStyle w:val="FirstParagraph"/>
      </w:pPr>
      <w:r>
        <w:t xml:space="preserve">Registre:</w:t>
      </w:r>
    </w:p>
    <w:p>
      <w:pPr>
        <w:numPr>
          <w:ilvl w:val="0"/>
          <w:numId w:val="1008"/>
        </w:numPr>
        <w:pStyle w:val="Compact"/>
      </w:pPr>
      <w:r>
        <w:t xml:space="preserve">educação mínima;</w:t>
      </w:r>
    </w:p>
    <w:p>
      <w:pPr>
        <w:numPr>
          <w:ilvl w:val="0"/>
          <w:numId w:val="1008"/>
        </w:numPr>
        <w:pStyle w:val="Compact"/>
      </w:pPr>
      <w:r>
        <w:t xml:space="preserve">experiência administrativa;</w:t>
      </w:r>
    </w:p>
    <w:p>
      <w:pPr>
        <w:numPr>
          <w:ilvl w:val="0"/>
          <w:numId w:val="1008"/>
        </w:numPr>
        <w:pStyle w:val="Compact"/>
      </w:pPr>
      <w:r>
        <w:t xml:space="preserve">experiência judicial ou jurídica;</w:t>
      </w:r>
    </w:p>
    <w:p>
      <w:pPr>
        <w:numPr>
          <w:ilvl w:val="0"/>
          <w:numId w:val="1008"/>
        </w:numPr>
        <w:pStyle w:val="Compact"/>
      </w:pPr>
      <w:r>
        <w:t xml:space="preserve">digitação/dados;</w:t>
      </w:r>
    </w:p>
    <w:p>
      <w:pPr>
        <w:numPr>
          <w:ilvl w:val="0"/>
          <w:numId w:val="1008"/>
        </w:numPr>
        <w:pStyle w:val="Compact"/>
      </w:pPr>
      <w:r>
        <w:t xml:space="preserve">software;</w:t>
      </w:r>
    </w:p>
    <w:p>
      <w:pPr>
        <w:numPr>
          <w:ilvl w:val="0"/>
          <w:numId w:val="1008"/>
        </w:numPr>
        <w:pStyle w:val="Compact"/>
      </w:pPr>
      <w:r>
        <w:t xml:space="preserve">serviço público ou mérito;</w:t>
      </w:r>
    </w:p>
    <w:p>
      <w:pPr>
        <w:numPr>
          <w:ilvl w:val="0"/>
          <w:numId w:val="1008"/>
        </w:numPr>
        <w:pStyle w:val="Compact"/>
      </w:pPr>
      <w:r>
        <w:t xml:space="preserve">antecedentes/suitability;</w:t>
      </w:r>
    </w:p>
    <w:p>
      <w:pPr>
        <w:numPr>
          <w:ilvl w:val="0"/>
          <w:numId w:val="1008"/>
        </w:numPr>
        <w:pStyle w:val="Compact"/>
      </w:pPr>
      <w:r>
        <w:t xml:space="preserve">cidadania/autorização de trabalho;</w:t>
      </w:r>
    </w:p>
    <w:p>
      <w:pPr>
        <w:numPr>
          <w:ilvl w:val="0"/>
          <w:numId w:val="1008"/>
        </w:numPr>
        <w:pStyle w:val="Compact"/>
      </w:pPr>
      <w:r>
        <w:t xml:space="preserve">jornada e horas extras;</w:t>
      </w:r>
    </w:p>
    <w:p>
      <w:pPr>
        <w:numPr>
          <w:ilvl w:val="0"/>
          <w:numId w:val="1008"/>
        </w:numPr>
        <w:pStyle w:val="Compact"/>
      </w:pPr>
      <w:r>
        <w:t xml:space="preserve">contato com público;</w:t>
      </w:r>
    </w:p>
    <w:p>
      <w:pPr>
        <w:numPr>
          <w:ilvl w:val="0"/>
          <w:numId w:val="1008"/>
        </w:numPr>
        <w:pStyle w:val="Compact"/>
      </w:pPr>
      <w:r>
        <w:t xml:space="preserve">idiomas;</w:t>
      </w:r>
    </w:p>
    <w:p>
      <w:pPr>
        <w:numPr>
          <w:ilvl w:val="0"/>
          <w:numId w:val="1008"/>
        </w:numPr>
        <w:pStyle w:val="Compact"/>
      </w:pPr>
      <w:r>
        <w:t xml:space="preserve">formulários e prazos de candidatura.</w:t>
      </w:r>
    </w:p>
    <w:bookmarkEnd w:id="37"/>
    <w:bookmarkStart w:id="38" w:name="X65780a6a0d7d45f5ceb46d1e3c10febc912ef04"/>
    <w:p>
      <w:pPr>
        <w:pStyle w:val="Heading3"/>
      </w:pPr>
      <w:r>
        <w:t xml:space="preserve">Etapa 3 — Desenvolva competências transferíveis</w:t>
      </w:r>
    </w:p>
    <w:p>
      <w:pPr>
        <w:pStyle w:val="FirstParagraph"/>
      </w:pPr>
      <w:r>
        <w:t xml:space="preserve">Pratique com informações públicas ou fictícias:</w:t>
      </w:r>
    </w:p>
    <w:p>
      <w:pPr>
        <w:numPr>
          <w:ilvl w:val="0"/>
          <w:numId w:val="1009"/>
        </w:numPr>
        <w:pStyle w:val="Compact"/>
      </w:pPr>
      <w:r>
        <w:t xml:space="preserve">checklists processuais;</w:t>
      </w:r>
    </w:p>
    <w:p>
      <w:pPr>
        <w:numPr>
          <w:ilvl w:val="0"/>
          <w:numId w:val="1009"/>
        </w:numPr>
        <w:pStyle w:val="Compact"/>
      </w:pPr>
      <w:r>
        <w:t xml:space="preserve">entrada de dados estilo docket;</w:t>
      </w:r>
    </w:p>
    <w:p>
      <w:pPr>
        <w:numPr>
          <w:ilvl w:val="0"/>
          <w:numId w:val="1009"/>
        </w:numPr>
        <w:pStyle w:val="Compact"/>
      </w:pPr>
      <w:r>
        <w:t xml:space="preserve">controle de calendário;</w:t>
      </w:r>
    </w:p>
    <w:p>
      <w:pPr>
        <w:numPr>
          <w:ilvl w:val="0"/>
          <w:numId w:val="1009"/>
        </w:numPr>
        <w:pStyle w:val="Compact"/>
      </w:pPr>
      <w:r>
        <w:t xml:space="preserve">nomes e índices documentais;</w:t>
      </w:r>
    </w:p>
    <w:p>
      <w:pPr>
        <w:numPr>
          <w:ilvl w:val="0"/>
          <w:numId w:val="1009"/>
        </w:numPr>
        <w:pStyle w:val="Compact"/>
      </w:pPr>
      <w:r>
        <w:t xml:space="preserve">comparação de PDFs;</w:t>
      </w:r>
    </w:p>
    <w:p>
      <w:pPr>
        <w:numPr>
          <w:ilvl w:val="0"/>
          <w:numId w:val="1009"/>
        </w:numPr>
        <w:pStyle w:val="Compact"/>
      </w:pPr>
      <w:r>
        <w:t xml:space="preserve">exercícios de redação com identificadores fictícios;</w:t>
      </w:r>
    </w:p>
    <w:p>
      <w:pPr>
        <w:numPr>
          <w:ilvl w:val="0"/>
          <w:numId w:val="1009"/>
        </w:numPr>
        <w:pStyle w:val="Compact"/>
      </w:pPr>
      <w:r>
        <w:t xml:space="preserve">conciliação de taxas com transações inventadas;</w:t>
      </w:r>
    </w:p>
    <w:p>
      <w:pPr>
        <w:numPr>
          <w:ilvl w:val="0"/>
          <w:numId w:val="1009"/>
        </w:numPr>
        <w:pStyle w:val="Compact"/>
      </w:pPr>
      <w:r>
        <w:t xml:space="preserve">atendimento ao público;</w:t>
      </w:r>
    </w:p>
    <w:p>
      <w:pPr>
        <w:numPr>
          <w:ilvl w:val="0"/>
          <w:numId w:val="1009"/>
        </w:numPr>
        <w:pStyle w:val="Compact"/>
      </w:pPr>
      <w:r>
        <w:t xml:space="preserve">decisões de escalonamento;</w:t>
      </w:r>
    </w:p>
    <w:p>
      <w:pPr>
        <w:numPr>
          <w:ilvl w:val="0"/>
          <w:numId w:val="1009"/>
        </w:numPr>
        <w:pStyle w:val="Compact"/>
      </w:pPr>
      <w:r>
        <w:t xml:space="preserve">tratamento seguro de registros.</w:t>
      </w:r>
    </w:p>
    <w:bookmarkEnd w:id="38"/>
    <w:bookmarkStart w:id="39" w:name="etapa-4--conheça-o-tribunal-local"/>
    <w:p>
      <w:pPr>
        <w:pStyle w:val="Heading3"/>
      </w:pPr>
      <w:r>
        <w:t xml:space="preserve">Etapa 4 — Conheça o tribunal local</w:t>
      </w:r>
    </w:p>
    <w:p>
      <w:pPr>
        <w:pStyle w:val="FirstParagraph"/>
      </w:pPr>
      <w:r>
        <w:t xml:space="preserve">Antes da entrevista, revise site oficial, jurisdição, divisões, acesso público, protocolo eletrônico, regras locais, acessibilidade e anúncio atual.</w:t>
      </w:r>
    </w:p>
    <w:bookmarkEnd w:id="39"/>
    <w:bookmarkStart w:id="40" w:name="etapa-5--candidate-se-com-precisão"/>
    <w:p>
      <w:pPr>
        <w:pStyle w:val="Heading3"/>
      </w:pPr>
      <w:r>
        <w:t xml:space="preserve">Etapa 5 — Candidate-se com precisão</w:t>
      </w:r>
    </w:p>
    <w:p>
      <w:pPr>
        <w:pStyle w:val="FirstParagraph"/>
      </w:pPr>
      <w:r>
        <w:t xml:space="preserve">Candidaturas ao Judiciário podem ser estritas. Entregue todos os formulários e anexos, respeite formato e prazo.</w:t>
      </w:r>
    </w:p>
    <w:p>
      <w:r>
        <w:pict>
          <v:rect style="width:0;height:1.5pt" o:hralign="center" o:hrstd="t" o:hr="t"/>
        </w:pict>
      </w:r>
    </w:p>
    <w:bookmarkEnd w:id="40"/>
    <w:bookmarkEnd w:id="41"/>
    <w:bookmarkStart w:id="42" w:name="X8fefd33196decabeb8d6a089f2bcd2c5c7bf109"/>
    <w:p>
      <w:pPr>
        <w:pStyle w:val="Heading2"/>
      </w:pPr>
      <w:r>
        <w:t xml:space="preserve">8. Caminho no Canadá</w:t>
      </w:r>
    </w:p>
    <w:p>
      <w:pPr>
        <w:pStyle w:val="FirstParagraph"/>
      </w:pPr>
      <w:r>
        <w:t xml:space="preserve">O Government of Canada Job Bank classifica</w:t>
      </w:r>
      <w:r>
        <w:t xml:space="preserve"> </w:t>
      </w:r>
      <w:r>
        <w:rPr>
          <w:bCs/>
          <w:b/>
        </w:rPr>
        <w:t xml:space="preserve">Court clerks and related court services occupations como NOC 14103</w:t>
      </w:r>
      <w:r>
        <w:t xml:space="preserve">.</w:t>
      </w:r>
    </w:p>
    <w:p>
      <w:pPr>
        <w:pStyle w:val="BodyText"/>
      </w:pPr>
      <w:r>
        <w:t xml:space="preserve">Job Bank descreve tarefas como agendar julgamentos, processar taxas, abrir sessões, preparar dockets, manter provas, registrar audiências, manter registros, apoiar segurança, coordenar com forças policiais e apoiar o Judiciário.</w:t>
      </w:r>
    </w:p>
    <w:p>
      <w:pPr>
        <w:pStyle w:val="BodyText"/>
      </w:pPr>
      <w:r>
        <w:t xml:space="preserve">O resumo nacional atual mostra</w:t>
      </w:r>
      <w:r>
        <w:t xml:space="preserve"> </w:t>
      </w:r>
      <w:r>
        <w:rPr>
          <w:bCs/>
          <w:b/>
        </w:rPr>
        <w:t xml:space="preserve">mediana salarial de C$29.81/hora</w:t>
      </w:r>
      <w:r>
        <w:t xml:space="preserve">. É referência nacional, não oferta garantida.</w:t>
      </w:r>
    </w:p>
    <w:p>
      <w:pPr>
        <w:pStyle w:val="BodyText"/>
      </w:pPr>
      <w:r>
        <w:t xml:space="preserve">Job Bank informa atualmente:</w:t>
      </w:r>
    </w:p>
    <w:p>
      <w:pPr>
        <w:numPr>
          <w:ilvl w:val="0"/>
          <w:numId w:val="1010"/>
        </w:numPr>
        <w:pStyle w:val="Compact"/>
      </w:pPr>
      <w:r>
        <w:t xml:space="preserve">conclusão do ensino médio é exigida;</w:t>
      </w:r>
    </w:p>
    <w:p>
      <w:pPr>
        <w:numPr>
          <w:ilvl w:val="0"/>
          <w:numId w:val="1010"/>
        </w:numPr>
        <w:pStyle w:val="Compact"/>
      </w:pPr>
      <w:r>
        <w:t xml:space="preserve">treinamento no trabalho é fornecido a court officers, court clerks e court liaison officers;</w:t>
      </w:r>
    </w:p>
    <w:p>
      <w:pPr>
        <w:numPr>
          <w:ilvl w:val="0"/>
          <w:numId w:val="1010"/>
        </w:numPr>
        <w:pStyle w:val="Compact"/>
      </w:pPr>
      <w:r>
        <w:t xml:space="preserve">alguns cargos podem exigir diploma pós-secundário de 1–2 anos em administração de escritório ou equivalente;</w:t>
      </w:r>
    </w:p>
    <w:p>
      <w:pPr>
        <w:numPr>
          <w:ilvl w:val="0"/>
          <w:numId w:val="1010"/>
        </w:numPr>
        <w:pStyle w:val="Compact"/>
      </w:pPr>
      <w:r>
        <w:t xml:space="preserve">Special Constable Certification pode ser exigida para court officers e court liaison officers;</w:t>
      </w:r>
    </w:p>
    <w:p>
      <w:pPr>
        <w:numPr>
          <w:ilvl w:val="0"/>
          <w:numId w:val="1010"/>
        </w:numPr>
        <w:pStyle w:val="Compact"/>
      </w:pPr>
      <w:r>
        <w:t xml:space="preserve">NOC 14103 não aparece no Job Bank como ocupação nacionalmente regulamentada.</w:t>
      </w:r>
    </w:p>
    <w:p>
      <w:pPr>
        <w:pStyle w:val="FirstParagraph"/>
      </w:pPr>
      <w:r>
        <w:t xml:space="preserve">“Não regulamentada” não significa requisitos idênticos em todos os tribunais canadenses. Verifique o empregador exato.</w:t>
      </w:r>
    </w:p>
    <w:p>
      <w:r>
        <w:pict>
          <v:rect style="width:0;height:1.5pt" o:hralign="center" o:hrstd="t" o:hr="t"/>
        </w:pict>
      </w:r>
    </w:p>
    <w:bookmarkEnd w:id="42"/>
    <w:bookmarkStart w:id="45" w:name="X40d91053bfbdf1afa2124eca81dc360de0a8729"/>
    <w:p>
      <w:pPr>
        <w:pStyle w:val="Heading2"/>
      </w:pPr>
      <w:r>
        <w:t xml:space="preserve">9. Caminho na Colômbia e América Latina</w:t>
      </w:r>
    </w:p>
    <w:p>
      <w:pPr>
        <w:pStyle w:val="FirstParagraph"/>
      </w:pPr>
      <w:r>
        <w:t xml:space="preserve">Sistemas judiciais e classificações de emprego variam muito na América Latina. Não traduza título norte-americano e presuma autoridade local equivalente.</w:t>
      </w:r>
    </w:p>
    <w:bookmarkStart w:id="43" w:name="colômbia"/>
    <w:p>
      <w:pPr>
        <w:pStyle w:val="Heading3"/>
      </w:pPr>
      <w:r>
        <w:t xml:space="preserve">Colômbia</w:t>
      </w:r>
    </w:p>
    <w:p>
      <w:pPr>
        <w:pStyle w:val="FirstParagraph"/>
      </w:pPr>
      <w:r>
        <w:t xml:space="preserve">A Rama Judicial colombiana inclui tribunais e juizados de diferentes jurisdições e órgãos de administração judicial.</w:t>
      </w:r>
    </w:p>
    <w:p>
      <w:pPr>
        <w:pStyle w:val="BodyText"/>
      </w:pPr>
      <w:r>
        <w:t xml:space="preserve">O marco legal vigente distingue determinados</w:t>
      </w:r>
      <w:r>
        <w:t xml:space="preserve"> </w:t>
      </w:r>
      <w:r>
        <w:rPr>
          <w:bCs/>
          <w:b/>
        </w:rPr>
        <w:t xml:space="preserve">funcionarios</w:t>
      </w:r>
      <w:r>
        <w:t xml:space="preserve"> </w:t>
      </w:r>
      <w:r>
        <w:t xml:space="preserve">judiciais, como magistrados e juízes, de outros</w:t>
      </w:r>
      <w:r>
        <w:t xml:space="preserve"> </w:t>
      </w:r>
      <w:r>
        <w:rPr>
          <w:bCs/>
          <w:b/>
        </w:rPr>
        <w:t xml:space="preserve">empleados</w:t>
      </w:r>
      <w:r>
        <w:t xml:space="preserve"> </w:t>
      </w:r>
      <w:r>
        <w:t xml:space="preserve">em corporações, gabinetes e entidades administrativas judiciais.</w:t>
      </w:r>
    </w:p>
    <w:p>
      <w:pPr>
        <w:pStyle w:val="BodyText"/>
      </w:pPr>
      <w:r>
        <w:t xml:space="preserve">Essa distinção importa: trabalhar em órgão judicial não transforma empregado em juiz nem lhe concede autoridade adjudicatória independente.</w:t>
      </w:r>
    </w:p>
    <w:p>
      <w:pPr>
        <w:pStyle w:val="BodyText"/>
      </w:pPr>
      <w:r>
        <w:t xml:space="preserve">Um exemplo oficial colombiano para</w:t>
      </w:r>
      <w:r>
        <w:t xml:space="preserve"> </w:t>
      </w:r>
      <w:r>
        <w:rPr>
          <w:bCs/>
          <w:b/>
        </w:rPr>
        <w:t xml:space="preserve">Auxiliar Judicial (Grado 4)</w:t>
      </w:r>
      <w:r>
        <w:t xml:space="preserve"> </w:t>
      </w:r>
      <w:r>
        <w:t xml:space="preserve">descreve apoio em Secretaría Judicial como:</w:t>
      </w:r>
    </w:p>
    <w:p>
      <w:pPr>
        <w:numPr>
          <w:ilvl w:val="0"/>
          <w:numId w:val="1011"/>
        </w:numPr>
        <w:pStyle w:val="Compact"/>
      </w:pPr>
      <w:r>
        <w:t xml:space="preserve">revisar documentos ou memoriais e dar o trâmite legal pertinente dentro da função;</w:t>
      </w:r>
    </w:p>
    <w:p>
      <w:pPr>
        <w:numPr>
          <w:ilvl w:val="0"/>
          <w:numId w:val="1011"/>
        </w:numPr>
        <w:pStyle w:val="Compact"/>
      </w:pPr>
      <w:r>
        <w:t xml:space="preserve">organizar e atualizar registros e arquivos;</w:t>
      </w:r>
    </w:p>
    <w:p>
      <w:pPr>
        <w:numPr>
          <w:ilvl w:val="0"/>
          <w:numId w:val="1011"/>
        </w:numPr>
        <w:pStyle w:val="Compact"/>
      </w:pPr>
      <w:r>
        <w:t xml:space="preserve">cumprir ordens contidas em decisões judiciais;</w:t>
      </w:r>
    </w:p>
    <w:p>
      <w:pPr>
        <w:numPr>
          <w:ilvl w:val="0"/>
          <w:numId w:val="1011"/>
        </w:numPr>
        <w:pStyle w:val="Compact"/>
      </w:pPr>
      <w:r>
        <w:t xml:space="preserve">registrar atos processuais em sistemas autorizados;</w:t>
      </w:r>
    </w:p>
    <w:p>
      <w:pPr>
        <w:numPr>
          <w:ilvl w:val="0"/>
          <w:numId w:val="1011"/>
        </w:numPr>
        <w:pStyle w:val="Compact"/>
      </w:pPr>
      <w:r>
        <w:t xml:space="preserve">realizar notificações conforme o marco aplicável.</w:t>
      </w:r>
    </w:p>
    <w:p>
      <w:pPr>
        <w:pStyle w:val="FirstParagraph"/>
      </w:pPr>
      <w:r>
        <w:t xml:space="preserve">É exemplo institucional específico, não descrição universal de todo</w:t>
      </w:r>
      <w:r>
        <w:t xml:space="preserve"> </w:t>
      </w:r>
      <w:r>
        <w:rPr>
          <w:rStyle w:val="VerbatimChar"/>
        </w:rPr>
        <w:t xml:space="preserve">auxiliar judicial</w:t>
      </w:r>
      <w:r>
        <w:t xml:space="preserve">,</w:t>
      </w:r>
      <w:r>
        <w:t xml:space="preserve"> </w:t>
      </w:r>
      <w:r>
        <w:rPr>
          <w:rStyle w:val="VerbatimChar"/>
        </w:rPr>
        <w:t xml:space="preserve">secretario</w:t>
      </w:r>
      <w:r>
        <w:t xml:space="preserve">,</w:t>
      </w:r>
      <w:r>
        <w:t xml:space="preserve"> </w:t>
      </w:r>
      <w:r>
        <w:rPr>
          <w:rStyle w:val="VerbatimChar"/>
        </w:rPr>
        <w:t xml:space="preserve">dependiente</w:t>
      </w:r>
      <w:r>
        <w:t xml:space="preserve"> </w:t>
      </w:r>
      <w:r>
        <w:t xml:space="preserve">ou outro cargo.</w:t>
      </w:r>
    </w:p>
    <w:bookmarkEnd w:id="43"/>
    <w:bookmarkStart w:id="44" w:name="verificação-prática-na-américa-latina"/>
    <w:p>
      <w:pPr>
        <w:pStyle w:val="Heading3"/>
      </w:pPr>
      <w:r>
        <w:t xml:space="preserve">Verificação prática na América Latina</w:t>
      </w:r>
    </w:p>
    <w:p>
      <w:pPr>
        <w:pStyle w:val="FirstParagraph"/>
      </w:pPr>
      <w:r>
        <w:t xml:space="preserve">Antes de treinar ou candidatar-se:</w:t>
      </w:r>
    </w:p>
    <w:p>
      <w:pPr>
        <w:numPr>
          <w:ilvl w:val="0"/>
          <w:numId w:val="1012"/>
        </w:numPr>
        <w:pStyle w:val="Compact"/>
      </w:pPr>
      <w:r>
        <w:t xml:space="preserve">identifique a autoridade judicial oficial;</w:t>
      </w:r>
    </w:p>
    <w:p>
      <w:pPr>
        <w:numPr>
          <w:ilvl w:val="0"/>
          <w:numId w:val="1012"/>
        </w:numPr>
        <w:pStyle w:val="Compact"/>
      </w:pPr>
      <w:r>
        <w:t xml:space="preserve">identifique a classificação formal do emprego;</w:t>
      </w:r>
    </w:p>
    <w:p>
      <w:pPr>
        <w:numPr>
          <w:ilvl w:val="0"/>
          <w:numId w:val="1012"/>
        </w:numPr>
        <w:pStyle w:val="Compact"/>
      </w:pPr>
      <w:r>
        <w:t xml:space="preserve">verifique elegibilidade, concurso, educação, nomeação e antecedentes;</w:t>
      </w:r>
    </w:p>
    <w:p>
      <w:pPr>
        <w:numPr>
          <w:ilvl w:val="0"/>
          <w:numId w:val="1012"/>
        </w:numPr>
        <w:pStyle w:val="Compact"/>
      </w:pPr>
      <w:r>
        <w:t xml:space="preserve">diferencie funções do empregado de autoridade de juiz, advogado, promotor, notário ou outra profissão regulada;</w:t>
      </w:r>
    </w:p>
    <w:p>
      <w:pPr>
        <w:numPr>
          <w:ilvl w:val="0"/>
          <w:numId w:val="1012"/>
        </w:numPr>
        <w:pStyle w:val="Compact"/>
      </w:pPr>
      <w:r>
        <w:t xml:space="preserve">verifique salário e benefícios em fontes oficiais atuais;</w:t>
      </w:r>
    </w:p>
    <w:p>
      <w:pPr>
        <w:numPr>
          <w:ilvl w:val="0"/>
          <w:numId w:val="1012"/>
        </w:numPr>
        <w:pStyle w:val="Compact"/>
      </w:pPr>
      <w:r>
        <w:t xml:space="preserve">verifique programas educacionais pelo sistema oficial de reconhecimento do país.</w:t>
      </w:r>
    </w:p>
    <w:p>
      <w:r>
        <w:pict>
          <v:rect style="width:0;height:1.5pt" o:hralign="center" o:hrstd="t" o:hr="t"/>
        </w:pict>
      </w:r>
    </w:p>
    <w:bookmarkEnd w:id="44"/>
    <w:bookmarkEnd w:id="45"/>
    <w:bookmarkStart w:id="46" w:name="Xd9b112aee602eb5d26903db0f44f7540764373f"/>
    <w:p>
      <w:pPr>
        <w:pStyle w:val="Heading2"/>
      </w:pPr>
      <w:r>
        <w:t xml:space="preserve">10. Estratégia de aprendizagem gratuita e de baixo custo</w:t>
      </w:r>
    </w:p>
    <w:p>
      <w:pPr>
        <w:pStyle w:val="FirstParagraph"/>
      </w:pPr>
      <w:r>
        <w:t xml:space="preserve">Comece por recursos sem pagamento a provedor privado:</w:t>
      </w:r>
    </w:p>
    <w:p>
      <w:pPr>
        <w:numPr>
          <w:ilvl w:val="0"/>
          <w:numId w:val="1013"/>
        </w:numPr>
        <w:pStyle w:val="Compact"/>
      </w:pPr>
      <w:r>
        <w:t xml:space="preserve">sites oficiais de tribunais e Judiciários;</w:t>
      </w:r>
    </w:p>
    <w:p>
      <w:pPr>
        <w:numPr>
          <w:ilvl w:val="0"/>
          <w:numId w:val="1013"/>
        </w:numPr>
        <w:pStyle w:val="Compact"/>
      </w:pPr>
      <w:r>
        <w:t xml:space="preserve">O*NET e recursos governamentais de trabalho;</w:t>
      </w:r>
    </w:p>
    <w:p>
      <w:pPr>
        <w:numPr>
          <w:ilvl w:val="0"/>
          <w:numId w:val="1013"/>
        </w:numPr>
        <w:pStyle w:val="Compact"/>
      </w:pPr>
      <w:r>
        <w:t xml:space="preserve">bibliotecas públicas;</w:t>
      </w:r>
    </w:p>
    <w:p>
      <w:pPr>
        <w:numPr>
          <w:ilvl w:val="0"/>
          <w:numId w:val="1013"/>
        </w:numPr>
        <w:pStyle w:val="Compact"/>
      </w:pPr>
      <w:r>
        <w:t xml:space="preserve">formulários e guias processuais públicos;</w:t>
      </w:r>
    </w:p>
    <w:p>
      <w:pPr>
        <w:numPr>
          <w:ilvl w:val="0"/>
          <w:numId w:val="1013"/>
        </w:numPr>
        <w:pStyle w:val="Compact"/>
      </w:pPr>
      <w:r>
        <w:t xml:space="preserve">centros públicos de emprego;</w:t>
      </w:r>
    </w:p>
    <w:p>
      <w:pPr>
        <w:numPr>
          <w:ilvl w:val="0"/>
          <w:numId w:val="1013"/>
        </w:numPr>
        <w:pStyle w:val="Compact"/>
      </w:pPr>
      <w:r>
        <w:t xml:space="preserve">integração e treinamento supervisionado do empregador;</w:t>
      </w:r>
    </w:p>
    <w:p>
      <w:pPr>
        <w:numPr>
          <w:ilvl w:val="0"/>
          <w:numId w:val="1013"/>
        </w:numPr>
        <w:pStyle w:val="Compact"/>
      </w:pPr>
      <w:r>
        <w:t xml:space="preserve">community college, formação técnica ou pública reconhecida quando evidência de contratação justificar;</w:t>
      </w:r>
    </w:p>
    <w:p>
      <w:pPr>
        <w:numPr>
          <w:ilvl w:val="0"/>
          <w:numId w:val="1013"/>
        </w:numPr>
        <w:pStyle w:val="Compact"/>
      </w:pPr>
      <w:r>
        <w:t xml:space="preserve">programas privados somente após verificar demanda e custo total.</w:t>
      </w:r>
    </w:p>
    <w:p>
      <w:pPr>
        <w:pStyle w:val="FirstParagraph"/>
      </w:pPr>
      <w:r>
        <w:t xml:space="preserve">Exercícios seguros:</w:t>
      </w:r>
    </w:p>
    <w:p>
      <w:pPr>
        <w:numPr>
          <w:ilvl w:val="0"/>
          <w:numId w:val="1014"/>
        </w:numPr>
        <w:pStyle w:val="Compact"/>
      </w:pPr>
      <w:r>
        <w:t xml:space="preserve">organizar processos fictícios;</w:t>
      </w:r>
    </w:p>
    <w:p>
      <w:pPr>
        <w:numPr>
          <w:ilvl w:val="0"/>
          <w:numId w:val="1014"/>
        </w:numPr>
        <w:pStyle w:val="Compact"/>
      </w:pPr>
      <w:r>
        <w:t xml:space="preserve">criar calendário de prazos com regras fictícias;</w:t>
      </w:r>
    </w:p>
    <w:p>
      <w:pPr>
        <w:numPr>
          <w:ilvl w:val="0"/>
          <w:numId w:val="1014"/>
        </w:numPr>
        <w:pStyle w:val="Compact"/>
      </w:pPr>
      <w:r>
        <w:t xml:space="preserve">revisar documento fictício por campos obrigatórios;</w:t>
      </w:r>
    </w:p>
    <w:p>
      <w:pPr>
        <w:numPr>
          <w:ilvl w:val="0"/>
          <w:numId w:val="1014"/>
        </w:numPr>
        <w:pStyle w:val="Compact"/>
      </w:pPr>
      <w:r>
        <w:t xml:space="preserve">criar árvore de decisão informação processual/aconselhamento jurídico;</w:t>
      </w:r>
    </w:p>
    <w:p>
      <w:pPr>
        <w:numPr>
          <w:ilvl w:val="0"/>
          <w:numId w:val="1014"/>
        </w:numPr>
        <w:pStyle w:val="Compact"/>
      </w:pPr>
      <w:r>
        <w:t xml:space="preserve">conciliar taxas com transações inventadas;</w:t>
      </w:r>
    </w:p>
    <w:p>
      <w:pPr>
        <w:numPr>
          <w:ilvl w:val="0"/>
          <w:numId w:val="1014"/>
        </w:numPr>
        <w:pStyle w:val="Compact"/>
      </w:pPr>
      <w:r>
        <w:t xml:space="preserve">comparar PDFs públicos;</w:t>
      </w:r>
    </w:p>
    <w:p>
      <w:pPr>
        <w:numPr>
          <w:ilvl w:val="0"/>
          <w:numId w:val="1014"/>
        </w:numPr>
        <w:pStyle w:val="Compact"/>
      </w:pPr>
      <w:r>
        <w:t xml:space="preserve">ocultar identificadores fictícios;</w:t>
      </w:r>
    </w:p>
    <w:p>
      <w:pPr>
        <w:numPr>
          <w:ilvl w:val="0"/>
          <w:numId w:val="1014"/>
        </w:numPr>
        <w:pStyle w:val="Compact"/>
      </w:pPr>
      <w:r>
        <w:t xml:space="preserve">praticar respostas a situações difíceis de atendimento;</w:t>
      </w:r>
    </w:p>
    <w:p>
      <w:pPr>
        <w:numPr>
          <w:ilvl w:val="0"/>
          <w:numId w:val="1014"/>
        </w:numPr>
        <w:pStyle w:val="Compact"/>
      </w:pPr>
      <w:r>
        <w:t xml:space="preserve">detectar phishing ou pedidos falsos de pagamento judicial.</w:t>
      </w:r>
    </w:p>
    <w:p>
      <w:pPr>
        <w:pStyle w:val="FirstParagraph"/>
      </w:pPr>
      <w:r>
        <w:t xml:space="preserve">Não use informação real selada, restrita, confidencial, identificável, juvenil, de jurados, testemunhas, justiça criminal ou não pública em ferramentas pessoais.</w:t>
      </w:r>
    </w:p>
    <w:p>
      <w:r>
        <w:pict>
          <v:rect style="width:0;height:1.5pt" o:hralign="center" o:hrstd="t" o:hr="t"/>
        </w:pict>
      </w:r>
    </w:p>
    <w:bookmarkEnd w:id="46"/>
    <w:bookmarkStart w:id="50" w:name="X4c75429e42d819e71ac0ca10010b9131e556a00"/>
    <w:p>
      <w:pPr>
        <w:pStyle w:val="Heading2"/>
      </w:pPr>
      <w:r>
        <w:t xml:space="preserve">11. Financiamento, apoio educacional e controle de custos</w:t>
      </w:r>
    </w:p>
    <w:p>
      <w:pPr>
        <w:pStyle w:val="FirstParagraph"/>
      </w:pPr>
      <w:r>
        <w:t xml:space="preserve">Antes de pagar formação:</w:t>
      </w:r>
    </w:p>
    <w:p>
      <w:pPr>
        <w:numPr>
          <w:ilvl w:val="0"/>
          <w:numId w:val="1015"/>
        </w:numPr>
        <w:pStyle w:val="Compact"/>
      </w:pPr>
      <w:r>
        <w:t xml:space="preserve">identifique se o tribunal exige ou apenas prefere a credencial;</w:t>
      </w:r>
    </w:p>
    <w:p>
      <w:pPr>
        <w:numPr>
          <w:ilvl w:val="0"/>
          <w:numId w:val="1015"/>
        </w:numPr>
        <w:pStyle w:val="Compact"/>
      </w:pPr>
      <w:r>
        <w:t xml:space="preserve">compare opções públicas e community college;</w:t>
      </w:r>
    </w:p>
    <w:p>
      <w:pPr>
        <w:numPr>
          <w:ilvl w:val="0"/>
          <w:numId w:val="1015"/>
        </w:numPr>
        <w:pStyle w:val="Compact"/>
      </w:pPr>
      <w:r>
        <w:t xml:space="preserve">investigue financiamento público de workforce;</w:t>
      </w:r>
    </w:p>
    <w:p>
      <w:pPr>
        <w:numPr>
          <w:ilvl w:val="0"/>
          <w:numId w:val="1015"/>
        </w:numPr>
        <w:pStyle w:val="Compact"/>
      </w:pPr>
      <w:r>
        <w:t xml:space="preserve">verifique bolsas e grants institucionais;</w:t>
      </w:r>
    </w:p>
    <w:p>
      <w:pPr>
        <w:numPr>
          <w:ilvl w:val="0"/>
          <w:numId w:val="1015"/>
        </w:numPr>
        <w:pStyle w:val="Compact"/>
      </w:pPr>
      <w:r>
        <w:t xml:space="preserve">pergunte sobre assistência de mensalidade do empregador;</w:t>
      </w:r>
    </w:p>
    <w:p>
      <w:pPr>
        <w:numPr>
          <w:ilvl w:val="0"/>
          <w:numId w:val="1015"/>
        </w:numPr>
        <w:pStyle w:val="Compact"/>
      </w:pPr>
      <w:r>
        <w:t xml:space="preserve">verifique reembolso e desistência;</w:t>
      </w:r>
    </w:p>
    <w:p>
      <w:pPr>
        <w:numPr>
          <w:ilvl w:val="0"/>
          <w:numId w:val="1015"/>
        </w:numPr>
        <w:pStyle w:val="Compact"/>
      </w:pPr>
      <w:r>
        <w:t xml:space="preserve">evite programas que sugiram nomeação ou salário garantidos.</w:t>
      </w:r>
    </w:p>
    <w:bookmarkStart w:id="47" w:name="ajuda-estudantil-nos-estados-unidos"/>
    <w:p>
      <w:pPr>
        <w:pStyle w:val="Heading3"/>
      </w:pPr>
      <w:r>
        <w:t xml:space="preserve">Ajuda estudantil nos Estados Unidos</w:t>
      </w:r>
    </w:p>
    <w:p>
      <w:pPr>
        <w:pStyle w:val="FirstParagraph"/>
      </w:pPr>
      <w:r>
        <w:t xml:space="preserve">FAFSA é gratuita. Elegibilidade federal depende do estudante, instituição e programa. Não presuma que certificado privado de court clerk se qualifica.</w:t>
      </w:r>
    </w:p>
    <w:bookmarkEnd w:id="47"/>
    <w:bookmarkStart w:id="48" w:name="american-job-centers"/>
    <w:p>
      <w:pPr>
        <w:pStyle w:val="Heading3"/>
      </w:pPr>
      <w:r>
        <w:t xml:space="preserve">American Job Centers</w:t>
      </w:r>
    </w:p>
    <w:p>
      <w:pPr>
        <w:pStyle w:val="FirstParagraph"/>
      </w:pPr>
      <w:r>
        <w:t xml:space="preserve">Podem oferecer emprego e treinamento, mas financiamento e elegibilidade variam. Confirme o programa exato antes da matrícula.</w:t>
      </w:r>
    </w:p>
    <w:bookmarkEnd w:id="48"/>
    <w:bookmarkStart w:id="49" w:name="assistência-educacional-do-empregador"/>
    <w:p>
      <w:pPr>
        <w:pStyle w:val="Heading3"/>
      </w:pPr>
      <w:r>
        <w:t xml:space="preserve">Assistência educacional do empregador</w:t>
      </w:r>
    </w:p>
    <w:p>
      <w:pPr>
        <w:pStyle w:val="FirstParagraph"/>
      </w:pPr>
      <w:r>
        <w:t xml:space="preserve">Quando empregador oferece programa Section 127 qualificado, a orientação atual do IRS permite até</w:t>
      </w:r>
      <w:r>
        <w:t xml:space="preserve"> </w:t>
      </w:r>
      <w:r>
        <w:rPr>
          <w:bCs/>
          <w:b/>
        </w:rPr>
        <w:t xml:space="preserve">USD 5,250</w:t>
      </w:r>
      <w:r>
        <w:t xml:space="preserve"> </w:t>
      </w:r>
      <w:r>
        <w:t xml:space="preserve">em benefícios qualificados excluídos da renda bruta nos anos-calendário 2025 e 2026, sujeito ao plano e regras aplicáveis.</w:t>
      </w:r>
    </w:p>
    <w:p>
      <w:pPr>
        <w:pStyle w:val="BodyText"/>
      </w:pPr>
      <w:r>
        <w:t xml:space="preserve">Não é benefício garantido. Obtenha termos por escrito.</w:t>
      </w:r>
    </w:p>
    <w:p>
      <w:r>
        <w:pict>
          <v:rect style="width:0;height:1.5pt" o:hralign="center" o:hrstd="t" o:hr="t"/>
        </w:pict>
      </w:r>
    </w:p>
    <w:bookmarkEnd w:id="49"/>
    <w:bookmarkEnd w:id="50"/>
    <w:bookmarkStart w:id="51" w:name="X97e884cd28af92dc715bf0964f39e34f45a0fdf"/>
    <w:p>
      <w:pPr>
        <w:pStyle w:val="Heading2"/>
      </w:pPr>
      <w:r>
        <w:t xml:space="preserve">12. Aprendizagem baseada no trabalho e apprenticeship</w:t>
      </w:r>
    </w:p>
    <w:p>
      <w:pPr>
        <w:pStyle w:val="FirstParagraph"/>
      </w:pPr>
      <w:r>
        <w:t xml:space="preserve">O trabalho judicial é altamente processual, então experiência supervisionada importa.</w:t>
      </w:r>
    </w:p>
    <w:p>
      <w:pPr>
        <w:pStyle w:val="BodyText"/>
      </w:pPr>
      <w:r>
        <w:t xml:space="preserve">Pode incluir:</w:t>
      </w:r>
    </w:p>
    <w:p>
      <w:pPr>
        <w:numPr>
          <w:ilvl w:val="0"/>
          <w:numId w:val="1016"/>
        </w:numPr>
        <w:pStyle w:val="Compact"/>
      </w:pPr>
      <w:r>
        <w:t xml:space="preserve">integração do empregador;</w:t>
      </w:r>
    </w:p>
    <w:p>
      <w:pPr>
        <w:numPr>
          <w:ilvl w:val="0"/>
          <w:numId w:val="1016"/>
        </w:numPr>
        <w:pStyle w:val="Compact"/>
      </w:pPr>
      <w:r>
        <w:t xml:space="preserve">job shadowing quando permitido;</w:t>
      </w:r>
    </w:p>
    <w:p>
      <w:pPr>
        <w:numPr>
          <w:ilvl w:val="0"/>
          <w:numId w:val="1016"/>
        </w:numPr>
        <w:pStyle w:val="Compact"/>
      </w:pPr>
      <w:r>
        <w:t xml:space="preserve">protocolo ou registros supervisionados;</w:t>
      </w:r>
    </w:p>
    <w:p>
      <w:pPr>
        <w:numPr>
          <w:ilvl w:val="0"/>
          <w:numId w:val="1016"/>
        </w:numPr>
        <w:pStyle w:val="Compact"/>
      </w:pPr>
      <w:r>
        <w:t xml:space="preserve">treinamento de atendimento público;</w:t>
      </w:r>
    </w:p>
    <w:p>
      <w:pPr>
        <w:numPr>
          <w:ilvl w:val="0"/>
          <w:numId w:val="1016"/>
        </w:numPr>
        <w:pStyle w:val="Compact"/>
      </w:pPr>
      <w:r>
        <w:t xml:space="preserve">processamento documental;</w:t>
      </w:r>
    </w:p>
    <w:p>
      <w:pPr>
        <w:numPr>
          <w:ilvl w:val="0"/>
          <w:numId w:val="1016"/>
        </w:numPr>
        <w:pStyle w:val="Compact"/>
      </w:pPr>
      <w:r>
        <w:t xml:space="preserve">formação em sistemas autorizados;</w:t>
      </w:r>
    </w:p>
    <w:p>
      <w:pPr>
        <w:numPr>
          <w:ilvl w:val="0"/>
          <w:numId w:val="1016"/>
        </w:numPr>
        <w:pStyle w:val="Compact"/>
      </w:pPr>
      <w:r>
        <w:t xml:space="preserve">orientação de sala;</w:t>
      </w:r>
    </w:p>
    <w:p>
      <w:pPr>
        <w:numPr>
          <w:ilvl w:val="0"/>
          <w:numId w:val="1016"/>
        </w:numPr>
        <w:pStyle w:val="Compact"/>
      </w:pPr>
      <w:r>
        <w:t xml:space="preserve">registros, retenção e privacidade;</w:t>
      </w:r>
    </w:p>
    <w:p>
      <w:pPr>
        <w:numPr>
          <w:ilvl w:val="0"/>
          <w:numId w:val="1016"/>
        </w:numPr>
        <w:pStyle w:val="Compact"/>
      </w:pPr>
      <w:r>
        <w:t xml:space="preserve">manuseio de dinheiro/taxas;</w:t>
      </w:r>
    </w:p>
    <w:p>
      <w:pPr>
        <w:numPr>
          <w:ilvl w:val="0"/>
          <w:numId w:val="1016"/>
        </w:numPr>
        <w:pStyle w:val="Compact"/>
      </w:pPr>
      <w:r>
        <w:t xml:space="preserve">segurança e resposta a incidentes;</w:t>
      </w:r>
    </w:p>
    <w:p>
      <w:pPr>
        <w:numPr>
          <w:ilvl w:val="0"/>
          <w:numId w:val="1016"/>
        </w:numPr>
        <w:pStyle w:val="Compact"/>
      </w:pPr>
      <w:r>
        <w:t xml:space="preserve">procedimentos de intérprete/acessibilidade;</w:t>
      </w:r>
    </w:p>
    <w:p>
      <w:pPr>
        <w:numPr>
          <w:ilvl w:val="0"/>
          <w:numId w:val="1016"/>
        </w:numPr>
        <w:pStyle w:val="Compact"/>
      </w:pPr>
      <w:r>
        <w:t xml:space="preserve">apprenticeship reconhecido somente quando o programa exato estiver oficialmente verificado.</w:t>
      </w:r>
    </w:p>
    <w:p>
      <w:pPr>
        <w:pStyle w:val="FirstParagraph"/>
      </w:pPr>
      <w:r>
        <w:t xml:space="preserve">Não chame treinamento comum, estágio, voluntariado ou mentoria de Registered Apprenticeship sem confirmar registro oficial.</w:t>
      </w:r>
    </w:p>
    <w:p>
      <w:r>
        <w:pict>
          <v:rect style="width:0;height:1.5pt" o:hralign="center" o:hrstd="t" o:hr="t"/>
        </w:pict>
      </w:r>
    </w:p>
    <w:bookmarkEnd w:id="51"/>
    <w:bookmarkStart w:id="55" w:name="X773943e0db4f444a6c58efdde863116159fac88"/>
    <w:p>
      <w:pPr>
        <w:pStyle w:val="Heading2"/>
      </w:pPr>
      <w:r>
        <w:t xml:space="preserve">13. Pesquisa de renda e mercado de trabalho</w:t>
      </w:r>
    </w:p>
    <w:bookmarkStart w:id="52" w:name="Xf984403a1df90a7b4bf960b9bc89e19a2d37a4c"/>
    <w:p>
      <w:pPr>
        <w:pStyle w:val="Heading3"/>
      </w:pPr>
      <w:r>
        <w:t xml:space="preserve">Estados Unidos — ocupação combinada O*NET 43-4031.00</w:t>
      </w:r>
    </w:p>
    <w:p>
      <w:pPr>
        <w:pStyle w:val="FirstParagraph"/>
      </w:pPr>
      <w:r>
        <w:t xml:space="preserve">Dados atuais O*NET/BLS para</w:t>
      </w:r>
      <w:r>
        <w:t xml:space="preserve"> </w:t>
      </w:r>
      <w:r>
        <w:rPr>
          <w:bCs/>
          <w:b/>
        </w:rPr>
        <w:t xml:space="preserve">Court, Municipal, and License Clerks</w:t>
      </w:r>
      <w:r>
        <w:t xml:space="preserve"> </w:t>
      </w:r>
      <w:r>
        <w:t xml:space="preserve">informam:</w:t>
      </w:r>
    </w:p>
    <w:p>
      <w:pPr>
        <w:numPr>
          <w:ilvl w:val="0"/>
          <w:numId w:val="1017"/>
        </w:numPr>
        <w:pStyle w:val="Compact"/>
      </w:pPr>
      <w:r>
        <w:rPr>
          <w:bCs/>
          <w:b/>
        </w:rPr>
        <w:t xml:space="preserve">salário mediano 2025:</w:t>
      </w:r>
      <w:r>
        <w:t xml:space="preserve"> </w:t>
      </w:r>
      <w:r>
        <w:t xml:space="preserve">USD 23.41/hora;</w:t>
      </w:r>
    </w:p>
    <w:p>
      <w:pPr>
        <w:numPr>
          <w:ilvl w:val="0"/>
          <w:numId w:val="1017"/>
        </w:numPr>
        <w:pStyle w:val="Compact"/>
      </w:pPr>
      <w:r>
        <w:rPr>
          <w:bCs/>
          <w:b/>
        </w:rPr>
        <w:t xml:space="preserve">salário anual mediano 2025:</w:t>
      </w:r>
      <w:r>
        <w:t xml:space="preserve"> </w:t>
      </w:r>
      <w:r>
        <w:t xml:space="preserve">USD 48,700;</w:t>
      </w:r>
    </w:p>
    <w:p>
      <w:pPr>
        <w:numPr>
          <w:ilvl w:val="0"/>
          <w:numId w:val="1017"/>
        </w:numPr>
        <w:pStyle w:val="Compact"/>
      </w:pPr>
      <w:r>
        <w:rPr>
          <w:bCs/>
          <w:b/>
        </w:rPr>
        <w:t xml:space="preserve">emprego 2024:</w:t>
      </w:r>
      <w:r>
        <w:t xml:space="preserve"> </w:t>
      </w:r>
      <w:r>
        <w:t xml:space="preserve">180,400;</w:t>
      </w:r>
    </w:p>
    <w:p>
      <w:pPr>
        <w:numPr>
          <w:ilvl w:val="0"/>
          <w:numId w:val="1017"/>
        </w:numPr>
        <w:pStyle w:val="Compact"/>
      </w:pPr>
      <w:r>
        <w:rPr>
          <w:bCs/>
          <w:b/>
        </w:rPr>
        <w:t xml:space="preserve">crescimento projetado 2024–2034:</w:t>
      </w:r>
      <w:r>
        <w:t xml:space="preserve"> </w:t>
      </w:r>
      <w:r>
        <w:t xml:space="preserve">3% a 4%;</w:t>
      </w:r>
    </w:p>
    <w:p>
      <w:pPr>
        <w:numPr>
          <w:ilvl w:val="0"/>
          <w:numId w:val="1017"/>
        </w:numPr>
        <w:pStyle w:val="Compact"/>
      </w:pPr>
      <w:r>
        <w:rPr>
          <w:bCs/>
          <w:b/>
        </w:rPr>
        <w:t xml:space="preserve">aberturas projetadas 2024–2034:</w:t>
      </w:r>
      <w:r>
        <w:t xml:space="preserve"> </w:t>
      </w:r>
      <w:r>
        <w:t xml:space="preserve">18,500;</w:t>
      </w:r>
    </w:p>
    <w:p>
      <w:pPr>
        <w:numPr>
          <w:ilvl w:val="0"/>
          <w:numId w:val="1017"/>
        </w:numPr>
        <w:pStyle w:val="Compact"/>
      </w:pPr>
      <w:r>
        <w:rPr>
          <w:bCs/>
          <w:b/>
        </w:rPr>
        <w:t xml:space="preserve">participação governamental:</w:t>
      </w:r>
      <w:r>
        <w:t xml:space="preserve"> </w:t>
      </w:r>
      <w:r>
        <w:t xml:space="preserve">98%.</w:t>
      </w:r>
    </w:p>
    <w:p>
      <w:pPr>
        <w:pStyle w:val="FirstParagraph"/>
      </w:pPr>
      <w:r>
        <w:t xml:space="preserve">Essas estatísticas cobrem ocupação combinada e não devem ser rotuladas como exclusivas de court clerks. Aberturas projetadas incluem crescimento e substituição.</w:t>
      </w:r>
    </w:p>
    <w:p>
      <w:pPr>
        <w:pStyle w:val="BodyText"/>
      </w:pPr>
      <w:r>
        <w:t xml:space="preserve">Remuneração real varia por sistema, classificação, localidade, acordo coletivo/merit system, experiência e jornada. Faixas federais podem diferir materialmente da mediana combinada.</w:t>
      </w:r>
    </w:p>
    <w:bookmarkEnd w:id="52"/>
    <w:bookmarkStart w:id="53" w:name="canadá"/>
    <w:p>
      <w:pPr>
        <w:pStyle w:val="Heading3"/>
      </w:pPr>
      <w:r>
        <w:t xml:space="preserve">Canadá</w:t>
      </w:r>
    </w:p>
    <w:p>
      <w:pPr>
        <w:pStyle w:val="FirstParagraph"/>
      </w:pPr>
      <w:r>
        <w:t xml:space="preserve">Job Bank atualmente informa para NOC 14103</w:t>
      </w:r>
      <w:r>
        <w:t xml:space="preserve"> </w:t>
      </w:r>
      <w:r>
        <w:rPr>
          <w:bCs/>
          <w:b/>
        </w:rPr>
        <w:t xml:space="preserve">mediana nacional de C$29.81/hora</w:t>
      </w:r>
      <w:r>
        <w:t xml:space="preserve">.</w:t>
      </w:r>
    </w:p>
    <w:bookmarkEnd w:id="53"/>
    <w:bookmarkStart w:id="54" w:name="colômbia-e-outros-países"/>
    <w:p>
      <w:pPr>
        <w:pStyle w:val="Heading3"/>
      </w:pPr>
      <w:r>
        <w:t xml:space="preserve">Colômbia e outros países</w:t>
      </w:r>
    </w:p>
    <w:p>
      <w:pPr>
        <w:pStyle w:val="FirstParagraph"/>
      </w:pPr>
      <w:r>
        <w:t xml:space="preserve">Use vagas oficiais atuais, serviço público, folha salarial ou fontes laborais. Não reutilize números antigos apenas porque ainda aparecem em uma página.</w:t>
      </w:r>
    </w:p>
    <w:p>
      <w:pPr>
        <w:pStyle w:val="BodyText"/>
      </w:pPr>
      <w:r>
        <w:t xml:space="preserve">Compare:</w:t>
      </w:r>
    </w:p>
    <w:p>
      <w:pPr>
        <w:numPr>
          <w:ilvl w:val="0"/>
          <w:numId w:val="1018"/>
        </w:numPr>
        <w:pStyle w:val="Compact"/>
      </w:pPr>
      <w:r>
        <w:t xml:space="preserve">salário-base;</w:t>
      </w:r>
    </w:p>
    <w:p>
      <w:pPr>
        <w:numPr>
          <w:ilvl w:val="0"/>
          <w:numId w:val="1018"/>
        </w:numPr>
        <w:pStyle w:val="Compact"/>
      </w:pPr>
      <w:r>
        <w:t xml:space="preserve">classificação/grau;</w:t>
      </w:r>
    </w:p>
    <w:p>
      <w:pPr>
        <w:numPr>
          <w:ilvl w:val="0"/>
          <w:numId w:val="1018"/>
        </w:numPr>
        <w:pStyle w:val="Compact"/>
      </w:pPr>
      <w:r>
        <w:t xml:space="preserve">estágio probatório ou nomeação;</w:t>
      </w:r>
    </w:p>
    <w:p>
      <w:pPr>
        <w:numPr>
          <w:ilvl w:val="0"/>
          <w:numId w:val="1018"/>
        </w:numPr>
        <w:pStyle w:val="Compact"/>
      </w:pPr>
      <w:r>
        <w:t xml:space="preserve">benefícios;</w:t>
      </w:r>
    </w:p>
    <w:p>
      <w:pPr>
        <w:numPr>
          <w:ilvl w:val="0"/>
          <w:numId w:val="1018"/>
        </w:numPr>
        <w:pStyle w:val="Compact"/>
      </w:pPr>
      <w:r>
        <w:t xml:space="preserve">previdência/aposentadoria;</w:t>
      </w:r>
    </w:p>
    <w:p>
      <w:pPr>
        <w:numPr>
          <w:ilvl w:val="0"/>
          <w:numId w:val="1018"/>
        </w:numPr>
        <w:pStyle w:val="Compact"/>
      </w:pPr>
      <w:r>
        <w:t xml:space="preserve">acordo coletivo quando aplicável;</w:t>
      </w:r>
    </w:p>
    <w:p>
      <w:pPr>
        <w:numPr>
          <w:ilvl w:val="0"/>
          <w:numId w:val="1018"/>
        </w:numPr>
        <w:pStyle w:val="Compact"/>
      </w:pPr>
      <w:r>
        <w:t xml:space="preserve">horas extras/compensação;</w:t>
      </w:r>
    </w:p>
    <w:p>
      <w:pPr>
        <w:numPr>
          <w:ilvl w:val="0"/>
          <w:numId w:val="1018"/>
        </w:numPr>
        <w:pStyle w:val="Compact"/>
      </w:pPr>
      <w:r>
        <w:t xml:space="preserve">jornada;</w:t>
      </w:r>
    </w:p>
    <w:p>
      <w:pPr>
        <w:numPr>
          <w:ilvl w:val="0"/>
          <w:numId w:val="1018"/>
        </w:numPr>
        <w:pStyle w:val="Compact"/>
      </w:pPr>
      <w:r>
        <w:t xml:space="preserve">deslocamento/presencialidade;</w:t>
      </w:r>
    </w:p>
    <w:p>
      <w:pPr>
        <w:numPr>
          <w:ilvl w:val="0"/>
          <w:numId w:val="1018"/>
        </w:numPr>
        <w:pStyle w:val="Compact"/>
      </w:pPr>
      <w:r>
        <w:t xml:space="preserve">antecedentes/segurança;</w:t>
      </w:r>
    </w:p>
    <w:p>
      <w:pPr>
        <w:numPr>
          <w:ilvl w:val="0"/>
          <w:numId w:val="1018"/>
        </w:numPr>
        <w:pStyle w:val="Compact"/>
      </w:pPr>
      <w:r>
        <w:t xml:space="preserve">treinamento e promoção.</w:t>
      </w:r>
    </w:p>
    <w:p>
      <w:r>
        <w:pict>
          <v:rect style="width:0;height:1.5pt" o:hralign="center" o:hrstd="t" o:hr="t"/>
        </w:pict>
      </w:r>
    </w:p>
    <w:bookmarkEnd w:id="54"/>
    <w:bookmarkEnd w:id="55"/>
    <w:bookmarkStart w:id="56" w:name="X4c4d64cd2118a1439032317a2cbf60c03f73530"/>
    <w:p>
      <w:pPr>
        <w:pStyle w:val="Heading2"/>
      </w:pPr>
      <w:r>
        <w:t xml:space="preserve">14. Acessibilidade, acesso linguístico e acomodações</w:t>
      </w:r>
    </w:p>
    <w:p>
      <w:pPr>
        <w:pStyle w:val="FirstParagraph"/>
      </w:pPr>
      <w:r>
        <w:t xml:space="preserve">Tribunais atendem pessoas com diferentes necessidades de comunicação, mobilidade, percepção, cognição, idioma e acesso. Servidores devem aprender procedimentos exatos de acessibilidade e interpretação do tribunal.</w:t>
      </w:r>
    </w:p>
    <w:p>
      <w:pPr>
        <w:pStyle w:val="BodyText"/>
      </w:pPr>
      <w:r>
        <w:t xml:space="preserve">Práticas úteis:</w:t>
      </w:r>
    </w:p>
    <w:p>
      <w:pPr>
        <w:numPr>
          <w:ilvl w:val="0"/>
          <w:numId w:val="1019"/>
        </w:numPr>
        <w:pStyle w:val="Compact"/>
      </w:pPr>
      <w:r>
        <w:t xml:space="preserve">checklists estruturados;</w:t>
      </w:r>
    </w:p>
    <w:p>
      <w:pPr>
        <w:numPr>
          <w:ilvl w:val="0"/>
          <w:numId w:val="1019"/>
        </w:numPr>
        <w:pStyle w:val="Compact"/>
      </w:pPr>
      <w:r>
        <w:t xml:space="preserve">procedimentos escritos;</w:t>
      </w:r>
    </w:p>
    <w:p>
      <w:pPr>
        <w:numPr>
          <w:ilvl w:val="0"/>
          <w:numId w:val="1019"/>
        </w:numPr>
        <w:pStyle w:val="Compact"/>
      </w:pPr>
      <w:r>
        <w:t xml:space="preserve">documentos digitais acessíveis;</w:t>
      </w:r>
    </w:p>
    <w:p>
      <w:pPr>
        <w:numPr>
          <w:ilvl w:val="0"/>
          <w:numId w:val="1019"/>
        </w:numPr>
        <w:pStyle w:val="Compact"/>
      </w:pPr>
      <w:r>
        <w:t xml:space="preserve">fluxos via teclado;</w:t>
      </w:r>
    </w:p>
    <w:p>
      <w:pPr>
        <w:numPr>
          <w:ilvl w:val="0"/>
          <w:numId w:val="1019"/>
        </w:numPr>
        <w:pStyle w:val="Compact"/>
      </w:pPr>
      <w:r>
        <w:t xml:space="preserve">leitor de tela ou ampliação quando compatível com segurança;</w:t>
      </w:r>
    </w:p>
    <w:p>
      <w:pPr>
        <w:numPr>
          <w:ilvl w:val="0"/>
          <w:numId w:val="1019"/>
        </w:numPr>
        <w:pStyle w:val="Compact"/>
      </w:pPr>
      <w:r>
        <w:t xml:space="preserve">voz para texto quando aprovada;</w:t>
      </w:r>
    </w:p>
    <w:p>
      <w:pPr>
        <w:numPr>
          <w:ilvl w:val="0"/>
          <w:numId w:val="1019"/>
        </w:numPr>
        <w:pStyle w:val="Compact"/>
      </w:pPr>
      <w:r>
        <w:t xml:space="preserve">períodos silenciosos para revisar registros de alto risco;</w:t>
      </w:r>
    </w:p>
    <w:p>
      <w:pPr>
        <w:numPr>
          <w:ilvl w:val="0"/>
          <w:numId w:val="1019"/>
        </w:numPr>
        <w:pStyle w:val="Compact"/>
      </w:pPr>
      <w:r>
        <w:t xml:space="preserve">lembretes de tarefas e calendário;</w:t>
      </w:r>
    </w:p>
    <w:p>
      <w:pPr>
        <w:numPr>
          <w:ilvl w:val="0"/>
          <w:numId w:val="1019"/>
        </w:numPr>
        <w:pStyle w:val="Compact"/>
      </w:pPr>
      <w:r>
        <w:t xml:space="preserve">dupla revisão de identificadores e prazos;</w:t>
      </w:r>
    </w:p>
    <w:p>
      <w:pPr>
        <w:numPr>
          <w:ilvl w:val="0"/>
          <w:numId w:val="1019"/>
        </w:numPr>
        <w:pStyle w:val="Compact"/>
      </w:pPr>
      <w:r>
        <w:t xml:space="preserve">caminhos claros de escalonamento.</w:t>
      </w:r>
    </w:p>
    <w:p>
      <w:pPr>
        <w:pStyle w:val="FirstParagraph"/>
      </w:pPr>
      <w:r>
        <w:t xml:space="preserve">Tribunais federais publicam procedimentos específicos de coordenadores de acesso e acomodações, mas cobertura e processos não são idênticos em todos os Judiciários. Verifique o tribunal empregador.</w:t>
      </w:r>
    </w:p>
    <w:p>
      <w:pPr>
        <w:pStyle w:val="BodyText"/>
      </w:pPr>
      <w:r>
        <w:t xml:space="preserve">Deveres de acesso linguístico e intérpretes também são específicos. Nunca use amigo, familiar ou IA genérica no lugar de intérprete quando o tribunal exigir profissional qualificado ou autorizado.</w:t>
      </w:r>
    </w:p>
    <w:p>
      <w:r>
        <w:pict>
          <v:rect style="width:0;height:1.5pt" o:hralign="center" o:hrstd="t" o:hr="t"/>
        </w:pict>
      </w:r>
    </w:p>
    <w:bookmarkEnd w:id="56"/>
    <w:bookmarkStart w:id="60" w:name="Xd717798b73dfe7c34a695c6d4df9fb1b496f5c4"/>
    <w:p>
      <w:pPr>
        <w:pStyle w:val="Heading2"/>
      </w:pPr>
      <w:r>
        <w:t xml:space="preserve">15. Privacidade, confidencialidade, registros, cibersegurança e pagamentos</w:t>
      </w:r>
    </w:p>
    <w:p>
      <w:pPr>
        <w:pStyle w:val="FirstParagraph"/>
      </w:pPr>
      <w:r>
        <w:t xml:space="preserve">Você pode encontrar:</w:t>
      </w:r>
    </w:p>
    <w:p>
      <w:pPr>
        <w:numPr>
          <w:ilvl w:val="0"/>
          <w:numId w:val="1020"/>
        </w:numPr>
        <w:pStyle w:val="Compact"/>
      </w:pPr>
      <w:r>
        <w:t xml:space="preserve">documentos selados;</w:t>
      </w:r>
    </w:p>
    <w:p>
      <w:pPr>
        <w:numPr>
          <w:ilvl w:val="0"/>
          <w:numId w:val="1020"/>
        </w:numPr>
        <w:pStyle w:val="Compact"/>
      </w:pPr>
      <w:r>
        <w:t xml:space="preserve">informação restrita;</w:t>
      </w:r>
    </w:p>
    <w:p>
      <w:pPr>
        <w:numPr>
          <w:ilvl w:val="0"/>
          <w:numId w:val="1020"/>
        </w:numPr>
        <w:pStyle w:val="Compact"/>
      </w:pPr>
      <w:r>
        <w:t xml:space="preserve">identificadores pessoais;</w:t>
      </w:r>
    </w:p>
    <w:p>
      <w:pPr>
        <w:numPr>
          <w:ilvl w:val="0"/>
          <w:numId w:val="1020"/>
        </w:numPr>
        <w:pStyle w:val="Compact"/>
      </w:pPr>
      <w:r>
        <w:t xml:space="preserve">informação juvenil;</w:t>
      </w:r>
    </w:p>
    <w:p>
      <w:pPr>
        <w:numPr>
          <w:ilvl w:val="0"/>
          <w:numId w:val="1020"/>
        </w:numPr>
        <w:pStyle w:val="Compact"/>
      </w:pPr>
      <w:r>
        <w:t xml:space="preserve">dados de justiça criminal;</w:t>
      </w:r>
    </w:p>
    <w:p>
      <w:pPr>
        <w:numPr>
          <w:ilvl w:val="0"/>
          <w:numId w:val="1020"/>
        </w:numPr>
        <w:pStyle w:val="Compact"/>
      </w:pPr>
      <w:r>
        <w:t xml:space="preserve">registros financeiros;</w:t>
      </w:r>
    </w:p>
    <w:p>
      <w:pPr>
        <w:numPr>
          <w:ilvl w:val="0"/>
          <w:numId w:val="1020"/>
        </w:numPr>
        <w:pStyle w:val="Compact"/>
      </w:pPr>
      <w:r>
        <w:t xml:space="preserve">informação médica;</w:t>
      </w:r>
    </w:p>
    <w:p>
      <w:pPr>
        <w:numPr>
          <w:ilvl w:val="0"/>
          <w:numId w:val="1020"/>
        </w:numPr>
        <w:pStyle w:val="Compact"/>
      </w:pPr>
      <w:r>
        <w:t xml:space="preserve">informação migratória;</w:t>
      </w:r>
    </w:p>
    <w:p>
      <w:pPr>
        <w:numPr>
          <w:ilvl w:val="0"/>
          <w:numId w:val="1020"/>
        </w:numPr>
        <w:pStyle w:val="Compact"/>
      </w:pPr>
      <w:r>
        <w:t xml:space="preserve">dados de jurados e testemunhas;</w:t>
      </w:r>
    </w:p>
    <w:p>
      <w:pPr>
        <w:numPr>
          <w:ilvl w:val="0"/>
          <w:numId w:val="1020"/>
        </w:numPr>
        <w:pStyle w:val="Compact"/>
      </w:pPr>
      <w:r>
        <w:t xml:space="preserve">informação policial;</w:t>
      </w:r>
    </w:p>
    <w:p>
      <w:pPr>
        <w:numPr>
          <w:ilvl w:val="0"/>
          <w:numId w:val="1020"/>
        </w:numPr>
        <w:pStyle w:val="Compact"/>
      </w:pPr>
      <w:r>
        <w:t xml:space="preserve">credenciais/autenticação;</w:t>
      </w:r>
    </w:p>
    <w:p>
      <w:pPr>
        <w:numPr>
          <w:ilvl w:val="0"/>
          <w:numId w:val="1020"/>
        </w:numPr>
        <w:pStyle w:val="Compact"/>
      </w:pPr>
      <w:r>
        <w:t xml:space="preserve">cartões ou taxas;</w:t>
      </w:r>
    </w:p>
    <w:p>
      <w:pPr>
        <w:numPr>
          <w:ilvl w:val="0"/>
          <w:numId w:val="1020"/>
        </w:numPr>
        <w:pStyle w:val="Compact"/>
      </w:pPr>
      <w:r>
        <w:t xml:space="preserve">comunicações judiciais internas.</w:t>
      </w:r>
    </w:p>
    <w:bookmarkStart w:id="57" w:name="controles-de-registros"/>
    <w:p>
      <w:pPr>
        <w:pStyle w:val="Heading3"/>
      </w:pPr>
      <w:r>
        <w:t xml:space="preserve">Controles de registros</w:t>
      </w:r>
    </w:p>
    <w:p>
      <w:pPr>
        <w:numPr>
          <w:ilvl w:val="0"/>
          <w:numId w:val="1021"/>
        </w:numPr>
        <w:pStyle w:val="Compact"/>
      </w:pPr>
      <w:r>
        <w:t xml:space="preserve">use apenas sistemas autorizados;</w:t>
      </w:r>
    </w:p>
    <w:p>
      <w:pPr>
        <w:numPr>
          <w:ilvl w:val="0"/>
          <w:numId w:val="1021"/>
        </w:numPr>
        <w:pStyle w:val="Compact"/>
      </w:pPr>
      <w:r>
        <w:t xml:space="preserve">respeite sigilo, restrição, retenção e descarte;</w:t>
      </w:r>
    </w:p>
    <w:p>
      <w:pPr>
        <w:numPr>
          <w:ilvl w:val="0"/>
          <w:numId w:val="1021"/>
        </w:numPr>
        <w:pStyle w:val="Compact"/>
      </w:pPr>
      <w:r>
        <w:t xml:space="preserve">verifique identidade e autorização antes de divulgar informação não pública;</w:t>
      </w:r>
    </w:p>
    <w:p>
      <w:pPr>
        <w:numPr>
          <w:ilvl w:val="0"/>
          <w:numId w:val="1021"/>
        </w:numPr>
        <w:pStyle w:val="Compact"/>
      </w:pPr>
      <w:r>
        <w:t xml:space="preserve">não altere registros oficiais fora de fluxos autorizados;</w:t>
      </w:r>
    </w:p>
    <w:p>
      <w:pPr>
        <w:numPr>
          <w:ilvl w:val="0"/>
          <w:numId w:val="1021"/>
        </w:numPr>
        <w:pStyle w:val="Compact"/>
      </w:pPr>
      <w:r>
        <w:t xml:space="preserve">registre ações com precisão quando exigido;</w:t>
      </w:r>
    </w:p>
    <w:p>
      <w:pPr>
        <w:numPr>
          <w:ilvl w:val="0"/>
          <w:numId w:val="1021"/>
        </w:numPr>
        <w:pStyle w:val="Compact"/>
      </w:pPr>
      <w:r>
        <w:t xml:space="preserve">use redação/ocultação aprovada;</w:t>
      </w:r>
    </w:p>
    <w:p>
      <w:pPr>
        <w:numPr>
          <w:ilvl w:val="0"/>
          <w:numId w:val="1021"/>
        </w:numPr>
        <w:pStyle w:val="Compact"/>
      </w:pPr>
      <w:r>
        <w:t xml:space="preserve">não mova registros oficiais para e-mail ou armazenamento pessoal.</w:t>
      </w:r>
    </w:p>
    <w:bookmarkEnd w:id="57"/>
    <w:bookmarkStart w:id="58" w:name="exemplo-federal-de-redação"/>
    <w:p>
      <w:pPr>
        <w:pStyle w:val="Heading3"/>
      </w:pPr>
      <w:r>
        <w:t xml:space="preserve">Exemplo federal de redação</w:t>
      </w:r>
    </w:p>
    <w:p>
      <w:pPr>
        <w:pStyle w:val="FirstParagraph"/>
      </w:pPr>
      <w:r>
        <w:t xml:space="preserve">Regras federais de CM/ECF exigem ocultação de certos identificadores em muitas petições, sujeita a regras e exceções. U.S. Courts identifica categorias como números de Social Security/taxpayer ID, datas de nascimento, nomes de menores, contas financeiras e determinadas informações de endereço em processos criminais.</w:t>
      </w:r>
    </w:p>
    <w:p>
      <w:pPr>
        <w:pStyle w:val="BodyText"/>
      </w:pPr>
      <w:r>
        <w:t xml:space="preserve">São exemplos federais. Aplique regra exata, procedimento local, tipo de caso, ordem de sigilo e política do empregador.</w:t>
      </w:r>
    </w:p>
    <w:bookmarkEnd w:id="58"/>
    <w:bookmarkStart w:id="59" w:name="cibersegurança"/>
    <w:p>
      <w:pPr>
        <w:pStyle w:val="Heading3"/>
      </w:pPr>
      <w:r>
        <w:t xml:space="preserve">Cibersegurança</w:t>
      </w:r>
    </w:p>
    <w:p>
      <w:pPr>
        <w:numPr>
          <w:ilvl w:val="0"/>
          <w:numId w:val="1022"/>
        </w:numPr>
        <w:pStyle w:val="Compact"/>
      </w:pPr>
      <w:r>
        <w:t xml:space="preserve">proteja senhas, tokens, cartões e MFA;</w:t>
      </w:r>
    </w:p>
    <w:p>
      <w:pPr>
        <w:numPr>
          <w:ilvl w:val="0"/>
          <w:numId w:val="1022"/>
        </w:numPr>
        <w:pStyle w:val="Compact"/>
      </w:pPr>
      <w:r>
        <w:t xml:space="preserve">não aprove autenticação inesperada;</w:t>
      </w:r>
    </w:p>
    <w:p>
      <w:pPr>
        <w:numPr>
          <w:ilvl w:val="0"/>
          <w:numId w:val="1022"/>
        </w:numPr>
        <w:pStyle w:val="Compact"/>
      </w:pPr>
      <w:r>
        <w:t xml:space="preserve">verifique solicitações incomuns de protocolo, registros, pagamentos, credenciais ou divulgação;</w:t>
      </w:r>
    </w:p>
    <w:p>
      <w:pPr>
        <w:numPr>
          <w:ilvl w:val="0"/>
          <w:numId w:val="1022"/>
        </w:numPr>
        <w:pStyle w:val="Compact"/>
      </w:pPr>
      <w:r>
        <w:t xml:space="preserve">reporte phishing, malware, mensagens erradas, links suspeitos e acesso não autorizado;</w:t>
      </w:r>
    </w:p>
    <w:p>
      <w:pPr>
        <w:numPr>
          <w:ilvl w:val="0"/>
          <w:numId w:val="1022"/>
        </w:numPr>
        <w:pStyle w:val="Compact"/>
      </w:pPr>
      <w:r>
        <w:t xml:space="preserve">não instale software ou extensões não aprovadas;</w:t>
      </w:r>
    </w:p>
    <w:p>
      <w:pPr>
        <w:numPr>
          <w:ilvl w:val="0"/>
          <w:numId w:val="1022"/>
        </w:numPr>
        <w:pStyle w:val="Compact"/>
      </w:pPr>
      <w:r>
        <w:t xml:space="preserve">separe sistemas públicos e internos conforme regras.</w:t>
      </w:r>
    </w:p>
    <w:p>
      <w:pPr>
        <w:pStyle w:val="FirstParagraph"/>
      </w:pPr>
      <w:r>
        <w:t xml:space="preserve">Pedidos estranhos relacionados a pagamentos ou supostas ordens judiciais devem ser verificados por canais oficiais.</w:t>
      </w:r>
    </w:p>
    <w:p>
      <w:r>
        <w:pict>
          <v:rect style="width:0;height:1.5pt" o:hralign="center" o:hrstd="t" o:hr="t"/>
        </w:pict>
      </w:r>
    </w:p>
    <w:bookmarkEnd w:id="59"/>
    <w:bookmarkEnd w:id="60"/>
    <w:bookmarkStart w:id="64" w:name="Xb33e3e43413f9b0232fd770fb1333de1591e0dc"/>
    <w:p>
      <w:pPr>
        <w:pStyle w:val="Heading2"/>
      </w:pPr>
      <w:r>
        <w:t xml:space="preserve">16. Uso responsável de inteligência artificial</w:t>
      </w:r>
    </w:p>
    <w:p>
      <w:pPr>
        <w:pStyle w:val="FirstParagraph"/>
      </w:pPr>
      <w:r>
        <w:t xml:space="preserve">IA pode apoiar treinamento, rascunhos, busca, resumo, classificação ou fluxo apenas quando tribunal ou empregador permitir.</w:t>
      </w:r>
    </w:p>
    <w:bookmarkStart w:id="61" w:name="regra-segura-padrão"/>
    <w:p>
      <w:pPr>
        <w:pStyle w:val="Heading3"/>
      </w:pPr>
      <w:r>
        <w:t xml:space="preserve">Regra segura padrão</w:t>
      </w:r>
    </w:p>
    <w:p>
      <w:pPr>
        <w:pStyle w:val="FirstParagraph"/>
      </w:pPr>
      <w:r>
        <w:t xml:space="preserve">Trate dados judiciais como inadequados para IA pública ou não aprovada, salvo política autorizada que permita expressamente o uso pretendido.</w:t>
      </w:r>
    </w:p>
    <w:p>
      <w:pPr>
        <w:pStyle w:val="BodyText"/>
      </w:pPr>
      <w:r>
        <w:t xml:space="preserve">Nunca introduza em IA não aprovada:</w:t>
      </w:r>
    </w:p>
    <w:p>
      <w:pPr>
        <w:numPr>
          <w:ilvl w:val="0"/>
          <w:numId w:val="1023"/>
        </w:numPr>
        <w:pStyle w:val="Compact"/>
      </w:pPr>
      <w:r>
        <w:t xml:space="preserve">petições seladas/restritas;</w:t>
      </w:r>
    </w:p>
    <w:p>
      <w:pPr>
        <w:numPr>
          <w:ilvl w:val="0"/>
          <w:numId w:val="1023"/>
        </w:numPr>
        <w:pStyle w:val="Compact"/>
      </w:pPr>
      <w:r>
        <w:t xml:space="preserve">registros não públicos;</w:t>
      </w:r>
    </w:p>
    <w:p>
      <w:pPr>
        <w:numPr>
          <w:ilvl w:val="0"/>
          <w:numId w:val="1023"/>
        </w:numPr>
        <w:pStyle w:val="Compact"/>
      </w:pPr>
      <w:r>
        <w:t xml:space="preserve">informação juvenil ou de jurados;</w:t>
      </w:r>
    </w:p>
    <w:p>
      <w:pPr>
        <w:numPr>
          <w:ilvl w:val="0"/>
          <w:numId w:val="1023"/>
        </w:numPr>
        <w:pStyle w:val="Compact"/>
      </w:pPr>
      <w:r>
        <w:t xml:space="preserve">dados de testemunhas ou vítimas;</w:t>
      </w:r>
    </w:p>
    <w:p>
      <w:pPr>
        <w:numPr>
          <w:ilvl w:val="0"/>
          <w:numId w:val="1023"/>
        </w:numPr>
        <w:pStyle w:val="Compact"/>
      </w:pPr>
      <w:r>
        <w:t xml:space="preserve">credenciais;</w:t>
      </w:r>
    </w:p>
    <w:p>
      <w:pPr>
        <w:numPr>
          <w:ilvl w:val="0"/>
          <w:numId w:val="1023"/>
        </w:numPr>
        <w:pStyle w:val="Compact"/>
      </w:pPr>
      <w:r>
        <w:t xml:space="preserve">comunicações judiciais internas;</w:t>
      </w:r>
    </w:p>
    <w:p>
      <w:pPr>
        <w:numPr>
          <w:ilvl w:val="0"/>
          <w:numId w:val="1023"/>
        </w:numPr>
        <w:pStyle w:val="Compact"/>
      </w:pPr>
      <w:r>
        <w:t xml:space="preserve">dados confidenciais de pessoal;</w:t>
      </w:r>
    </w:p>
    <w:p>
      <w:pPr>
        <w:numPr>
          <w:ilvl w:val="0"/>
          <w:numId w:val="1023"/>
        </w:numPr>
        <w:pStyle w:val="Compact"/>
      </w:pPr>
      <w:r>
        <w:t xml:space="preserve">pagamentos;</w:t>
      </w:r>
    </w:p>
    <w:p>
      <w:pPr>
        <w:numPr>
          <w:ilvl w:val="0"/>
          <w:numId w:val="1023"/>
        </w:numPr>
        <w:pStyle w:val="Compact"/>
      </w:pPr>
      <w:r>
        <w:t xml:space="preserve">informação policial ou de justiça criminal não pública;</w:t>
      </w:r>
    </w:p>
    <w:p>
      <w:pPr>
        <w:numPr>
          <w:ilvl w:val="0"/>
          <w:numId w:val="1023"/>
        </w:numPr>
        <w:pStyle w:val="Compact"/>
      </w:pPr>
      <w:r>
        <w:t xml:space="preserve">qualquer dado que a política proíba de sair de sistemas aprovados.</w:t>
      </w:r>
    </w:p>
    <w:bookmarkEnd w:id="61"/>
    <w:bookmarkStart w:id="62" w:name="verificação"/>
    <w:p>
      <w:pPr>
        <w:pStyle w:val="Heading3"/>
      </w:pPr>
      <w:r>
        <w:t xml:space="preserve">Verificação</w:t>
      </w:r>
    </w:p>
    <w:p>
      <w:pPr>
        <w:pStyle w:val="FirstParagraph"/>
      </w:pPr>
      <w:r>
        <w:t xml:space="preserve">IA pode inventar leis, regras, datas, eventos de docket, nomes, citações, taxas, endereços, prazos e instruções. Antes de usar saída assistida por IA:</w:t>
      </w:r>
    </w:p>
    <w:p>
      <w:pPr>
        <w:numPr>
          <w:ilvl w:val="0"/>
          <w:numId w:val="1024"/>
        </w:numPr>
        <w:pStyle w:val="Compact"/>
      </w:pPr>
      <w:r>
        <w:t xml:space="preserve">verifique regra ou fonte oficial;</w:t>
      </w:r>
    </w:p>
    <w:p>
      <w:pPr>
        <w:numPr>
          <w:ilvl w:val="0"/>
          <w:numId w:val="1024"/>
        </w:numPr>
        <w:pStyle w:val="Compact"/>
      </w:pPr>
      <w:r>
        <w:t xml:space="preserve">verifique nomes, número do processo, datas, taxas, prazos e citações;</w:t>
      </w:r>
    </w:p>
    <w:p>
      <w:pPr>
        <w:numPr>
          <w:ilvl w:val="0"/>
          <w:numId w:val="1024"/>
        </w:numPr>
        <w:pStyle w:val="Compact"/>
      </w:pPr>
      <w:r>
        <w:t xml:space="preserve">confirme consistência com o registro real;</w:t>
      </w:r>
    </w:p>
    <w:p>
      <w:pPr>
        <w:numPr>
          <w:ilvl w:val="0"/>
          <w:numId w:val="1024"/>
        </w:numPr>
        <w:pStyle w:val="Compact"/>
      </w:pPr>
      <w:r>
        <w:t xml:space="preserve">obtenha revisão humana exigida;</w:t>
      </w:r>
    </w:p>
    <w:p>
      <w:pPr>
        <w:numPr>
          <w:ilvl w:val="0"/>
          <w:numId w:val="1024"/>
        </w:numPr>
        <w:pStyle w:val="Compact"/>
      </w:pPr>
      <w:r>
        <w:t xml:space="preserve">use sistemas e retenção aprovados.</w:t>
      </w:r>
    </w:p>
    <w:bookmarkEnd w:id="62"/>
    <w:bookmarkStart w:id="63" w:name="limite-de-autoridade"/>
    <w:p>
      <w:pPr>
        <w:pStyle w:val="Heading3"/>
      </w:pPr>
      <w:r>
        <w:t xml:space="preserve">Limite de autoridade</w:t>
      </w:r>
    </w:p>
    <w:p>
      <w:pPr>
        <w:pStyle w:val="FirstParagraph"/>
      </w:pPr>
      <w:r>
        <w:t xml:space="preserve">IA genérica nunca deve ser tratada como juiz, adjudicador, servidor autorizado, consultor jurídico ou registro oficial. Não deve decidir por conta própria suficiência jurídica, concessão de medida, correção de posição jurídica ou o que um juiz deve decidir.</w:t>
      </w:r>
    </w:p>
    <w:p>
      <w:r>
        <w:pict>
          <v:rect style="width:0;height:1.5pt" o:hralign="center" o:hrstd="t" o:hr="t"/>
        </w:pict>
      </w:r>
    </w:p>
    <w:bookmarkEnd w:id="63"/>
    <w:bookmarkEnd w:id="64"/>
    <w:bookmarkStart w:id="68" w:name="X608d39d797659e0c0a08bb75f489f0d9713b27e"/>
    <w:p>
      <w:pPr>
        <w:pStyle w:val="Heading2"/>
      </w:pPr>
      <w:r>
        <w:t xml:space="preserve">17. Procura de emprego e preparação para entrevistas</w:t>
      </w:r>
    </w:p>
    <w:bookmarkStart w:id="65" w:name="evidências-para-destacar-no-currículo"/>
    <w:p>
      <w:pPr>
        <w:pStyle w:val="Heading3"/>
      </w:pPr>
      <w:r>
        <w:t xml:space="preserve">Evidências para destacar no currículo</w:t>
      </w:r>
    </w:p>
    <w:p>
      <w:pPr>
        <w:pStyle w:val="FirstParagraph"/>
      </w:pPr>
      <w:r>
        <w:t xml:space="preserve">Use evidências verdadeiras de:</w:t>
      </w:r>
    </w:p>
    <w:p>
      <w:pPr>
        <w:numPr>
          <w:ilvl w:val="0"/>
          <w:numId w:val="1025"/>
        </w:numPr>
        <w:pStyle w:val="Compact"/>
      </w:pPr>
      <w:r>
        <w:t xml:space="preserve">entrada precisa de dados em alto volume;</w:t>
      </w:r>
    </w:p>
    <w:p>
      <w:pPr>
        <w:numPr>
          <w:ilvl w:val="0"/>
          <w:numId w:val="1025"/>
        </w:numPr>
        <w:pStyle w:val="Compact"/>
      </w:pPr>
      <w:r>
        <w:t xml:space="preserve">atendimento ao público;</w:t>
      </w:r>
    </w:p>
    <w:p>
      <w:pPr>
        <w:numPr>
          <w:ilvl w:val="0"/>
          <w:numId w:val="1025"/>
        </w:numPr>
        <w:pStyle w:val="Compact"/>
      </w:pPr>
      <w:r>
        <w:t xml:space="preserve">aplicação de procedimentos detalhados;</w:t>
      </w:r>
    </w:p>
    <w:p>
      <w:pPr>
        <w:numPr>
          <w:ilvl w:val="0"/>
          <w:numId w:val="1025"/>
        </w:numPr>
        <w:pStyle w:val="Compact"/>
      </w:pPr>
      <w:r>
        <w:t xml:space="preserve">gestão de registros;</w:t>
      </w:r>
    </w:p>
    <w:p>
      <w:pPr>
        <w:numPr>
          <w:ilvl w:val="0"/>
          <w:numId w:val="1025"/>
        </w:numPr>
        <w:pStyle w:val="Compact"/>
      </w:pPr>
      <w:r>
        <w:t xml:space="preserve">controle de prazos;</w:t>
      </w:r>
    </w:p>
    <w:p>
      <w:pPr>
        <w:numPr>
          <w:ilvl w:val="0"/>
          <w:numId w:val="1025"/>
        </w:numPr>
        <w:pStyle w:val="Compact"/>
      </w:pPr>
      <w:r>
        <w:t xml:space="preserve">confidencialidade;</w:t>
      </w:r>
    </w:p>
    <w:p>
      <w:pPr>
        <w:numPr>
          <w:ilvl w:val="0"/>
          <w:numId w:val="1025"/>
        </w:numPr>
        <w:pStyle w:val="Compact"/>
      </w:pPr>
      <w:r>
        <w:t xml:space="preserve">dinheiro, taxas ou conciliação;</w:t>
      </w:r>
    </w:p>
    <w:p>
      <w:pPr>
        <w:numPr>
          <w:ilvl w:val="0"/>
          <w:numId w:val="1025"/>
        </w:numPr>
        <w:pStyle w:val="Compact"/>
      </w:pPr>
      <w:r>
        <w:t xml:space="preserve">revisão documental;</w:t>
      </w:r>
    </w:p>
    <w:p>
      <w:pPr>
        <w:numPr>
          <w:ilvl w:val="0"/>
          <w:numId w:val="1025"/>
        </w:numPr>
        <w:pStyle w:val="Compact"/>
      </w:pPr>
      <w:r>
        <w:t xml:space="preserve">Microsoft Office, PDF, bancos de dados ou sistemas que realmente conhece;</w:t>
      </w:r>
    </w:p>
    <w:p>
      <w:pPr>
        <w:numPr>
          <w:ilvl w:val="0"/>
          <w:numId w:val="1025"/>
        </w:numPr>
        <w:pStyle w:val="Compact"/>
      </w:pPr>
      <w:r>
        <w:t xml:space="preserve">comunicação bilíngue;</w:t>
      </w:r>
    </w:p>
    <w:p>
      <w:pPr>
        <w:numPr>
          <w:ilvl w:val="0"/>
          <w:numId w:val="1025"/>
        </w:numPr>
        <w:pStyle w:val="Compact"/>
      </w:pPr>
      <w:r>
        <w:t xml:space="preserve">desescalada;</w:t>
      </w:r>
    </w:p>
    <w:p>
      <w:pPr>
        <w:numPr>
          <w:ilvl w:val="0"/>
          <w:numId w:val="1025"/>
        </w:numPr>
        <w:pStyle w:val="Compact"/>
      </w:pPr>
      <w:r>
        <w:t xml:space="preserve">cibersegurança;</w:t>
      </w:r>
    </w:p>
    <w:p>
      <w:pPr>
        <w:numPr>
          <w:ilvl w:val="0"/>
          <w:numId w:val="1025"/>
        </w:numPr>
        <w:pStyle w:val="Compact"/>
      </w:pPr>
      <w:r>
        <w:t xml:space="preserve">julgamento ético;</w:t>
      </w:r>
    </w:p>
    <w:p>
      <w:pPr>
        <w:numPr>
          <w:ilvl w:val="0"/>
          <w:numId w:val="1025"/>
        </w:numPr>
        <w:pStyle w:val="Compact"/>
      </w:pPr>
      <w:r>
        <w:t xml:space="preserve">aprendizagem de sistemas e terminologia.</w:t>
      </w:r>
    </w:p>
    <w:p>
      <w:pPr>
        <w:pStyle w:val="FirstParagraph"/>
      </w:pPr>
      <w:r>
        <w:t xml:space="preserve">Não alegue autoridade judicial, acesso a sistemas, clearance, status de serviço público, certificação, formação jurídica ou experiência judicial que não possui.</w:t>
      </w:r>
    </w:p>
    <w:bookmarkEnd w:id="65"/>
    <w:bookmarkStart w:id="66" w:name="cenários-de-entrevista"/>
    <w:p>
      <w:pPr>
        <w:pStyle w:val="Heading3"/>
      </w:pPr>
      <w:r>
        <w:t xml:space="preserve">Cenários de entrevista</w:t>
      </w:r>
    </w:p>
    <w:p>
      <w:pPr>
        <w:numPr>
          <w:ilvl w:val="0"/>
          <w:numId w:val="1026"/>
        </w:numPr>
        <w:pStyle w:val="Compact"/>
      </w:pPr>
      <w:r>
        <w:t xml:space="preserve">Pessoa sem advogado pergunta: “O que devo protocolar para ganhar?” O que você faz?</w:t>
      </w:r>
    </w:p>
    <w:p>
      <w:pPr>
        <w:numPr>
          <w:ilvl w:val="0"/>
          <w:numId w:val="1026"/>
        </w:numPr>
        <w:pStyle w:val="Compact"/>
      </w:pPr>
      <w:r>
        <w:t xml:space="preserve">Você identifica dados sensíveis em documento. Qual é o próximo passo segundo o procedimento?</w:t>
      </w:r>
    </w:p>
    <w:p>
      <w:pPr>
        <w:numPr>
          <w:ilvl w:val="0"/>
          <w:numId w:val="1026"/>
        </w:numPr>
        <w:pStyle w:val="Compact"/>
      </w:pPr>
      <w:r>
        <w:t xml:space="preserve">Dois prazos parecem conflitar. Como verifica prioridade?</w:t>
      </w:r>
    </w:p>
    <w:p>
      <w:pPr>
        <w:numPr>
          <w:ilvl w:val="0"/>
          <w:numId w:val="1026"/>
        </w:numPr>
        <w:pStyle w:val="Compact"/>
      </w:pPr>
      <w:r>
        <w:t xml:space="preserve">Um advogado pede para retroagir a data de lançamento. O que faz?</w:t>
      </w:r>
    </w:p>
    <w:p>
      <w:pPr>
        <w:numPr>
          <w:ilvl w:val="0"/>
          <w:numId w:val="1026"/>
        </w:numPr>
        <w:pStyle w:val="Compact"/>
      </w:pPr>
      <w:r>
        <w:t xml:space="preserve">Uma pessoa fica agressiva no balcão. Como mantém neutralidade e segurança?</w:t>
      </w:r>
    </w:p>
    <w:p>
      <w:pPr>
        <w:numPr>
          <w:ilvl w:val="0"/>
          <w:numId w:val="1026"/>
        </w:numPr>
        <w:pStyle w:val="Compact"/>
      </w:pPr>
      <w:r>
        <w:t xml:space="preserve">Chega e-mail urgente pedindo redefinição de senha por link. O que faz?</w:t>
      </w:r>
    </w:p>
    <w:p>
      <w:pPr>
        <w:numPr>
          <w:ilvl w:val="0"/>
          <w:numId w:val="1026"/>
        </w:numPr>
        <w:pStyle w:val="Compact"/>
      </w:pPr>
      <w:r>
        <w:t xml:space="preserve">IA produz um prazo processual. Como verifica?</w:t>
      </w:r>
    </w:p>
    <w:p>
      <w:pPr>
        <w:numPr>
          <w:ilvl w:val="0"/>
          <w:numId w:val="1026"/>
        </w:numPr>
        <w:pStyle w:val="Compact"/>
      </w:pPr>
      <w:r>
        <w:t xml:space="preserve">Documento e número do processo não coincidem. O que faz antes de registrar?</w:t>
      </w:r>
    </w:p>
    <w:p>
      <w:pPr>
        <w:pStyle w:val="FirstParagraph"/>
      </w:pPr>
      <w:r>
        <w:t xml:space="preserve">Boas respostas enfatizam procedimento, neutralidade, verificação, integridade, segurança, serviço e escalonamento.</w:t>
      </w:r>
    </w:p>
    <w:bookmarkEnd w:id="66"/>
    <w:bookmarkStart w:id="67" w:name="perguntas-para-o-empregador"/>
    <w:p>
      <w:pPr>
        <w:pStyle w:val="Heading3"/>
      </w:pPr>
      <w:r>
        <w:t xml:space="preserve">Perguntas para o empregador</w:t>
      </w:r>
    </w:p>
    <w:p>
      <w:pPr>
        <w:pStyle w:val="FirstParagraph"/>
      </w:pPr>
      <w:r>
        <w:t xml:space="preserve">Pergunte sobre:</w:t>
      </w:r>
    </w:p>
    <w:p>
      <w:pPr>
        <w:numPr>
          <w:ilvl w:val="0"/>
          <w:numId w:val="1027"/>
        </w:numPr>
        <w:pStyle w:val="Compact"/>
      </w:pPr>
      <w:r>
        <w:t xml:space="preserve">classificação e grau;</w:t>
      </w:r>
    </w:p>
    <w:p>
      <w:pPr>
        <w:numPr>
          <w:ilvl w:val="0"/>
          <w:numId w:val="1027"/>
        </w:numPr>
        <w:pStyle w:val="Compact"/>
      </w:pPr>
      <w:r>
        <w:t xml:space="preserve">período de treinamento;</w:t>
      </w:r>
    </w:p>
    <w:p>
      <w:pPr>
        <w:numPr>
          <w:ilvl w:val="0"/>
          <w:numId w:val="1027"/>
        </w:numPr>
        <w:pStyle w:val="Compact"/>
      </w:pPr>
      <w:r>
        <w:t xml:space="preserve">sistemas usados;</w:t>
      </w:r>
    </w:p>
    <w:p>
      <w:pPr>
        <w:numPr>
          <w:ilvl w:val="0"/>
          <w:numId w:val="1027"/>
        </w:numPr>
        <w:pStyle w:val="Compact"/>
      </w:pPr>
      <w:r>
        <w:t xml:space="preserve">volume de atendimento;</w:t>
      </w:r>
    </w:p>
    <w:p>
      <w:pPr>
        <w:numPr>
          <w:ilvl w:val="0"/>
          <w:numId w:val="1027"/>
        </w:numPr>
        <w:pStyle w:val="Compact"/>
      </w:pPr>
      <w:r>
        <w:t xml:space="preserve">funções de sala versus escritório;</w:t>
      </w:r>
    </w:p>
    <w:p>
      <w:pPr>
        <w:numPr>
          <w:ilvl w:val="0"/>
          <w:numId w:val="1027"/>
        </w:numPr>
        <w:pStyle w:val="Compact"/>
      </w:pPr>
      <w:r>
        <w:t xml:space="preserve">jornada e horas extras;</w:t>
      </w:r>
    </w:p>
    <w:p>
      <w:pPr>
        <w:numPr>
          <w:ilvl w:val="0"/>
          <w:numId w:val="1027"/>
        </w:numPr>
        <w:pStyle w:val="Compact"/>
      </w:pPr>
      <w:r>
        <w:t xml:space="preserve">antecedentes/suitability;</w:t>
      </w:r>
    </w:p>
    <w:p>
      <w:pPr>
        <w:numPr>
          <w:ilvl w:val="0"/>
          <w:numId w:val="1027"/>
        </w:numPr>
        <w:pStyle w:val="Compact"/>
      </w:pPr>
      <w:r>
        <w:t xml:space="preserve">privacidade e registros;</w:t>
      </w:r>
    </w:p>
    <w:p>
      <w:pPr>
        <w:numPr>
          <w:ilvl w:val="0"/>
          <w:numId w:val="1027"/>
        </w:numPr>
        <w:pStyle w:val="Compact"/>
      </w:pPr>
      <w:r>
        <w:t xml:space="preserve">cibersegurança;</w:t>
      </w:r>
    </w:p>
    <w:p>
      <w:pPr>
        <w:numPr>
          <w:ilvl w:val="0"/>
          <w:numId w:val="1027"/>
        </w:numPr>
        <w:pStyle w:val="Compact"/>
      </w:pPr>
      <w:r>
        <w:t xml:space="preserve">intérpretes/acessibilidade;</w:t>
      </w:r>
    </w:p>
    <w:p>
      <w:pPr>
        <w:numPr>
          <w:ilvl w:val="0"/>
          <w:numId w:val="1027"/>
        </w:numPr>
        <w:pStyle w:val="Compact"/>
      </w:pPr>
      <w:r>
        <w:t xml:space="preserve">política de IA;</w:t>
      </w:r>
    </w:p>
    <w:p>
      <w:pPr>
        <w:numPr>
          <w:ilvl w:val="0"/>
          <w:numId w:val="1027"/>
        </w:numPr>
        <w:pStyle w:val="Compact"/>
      </w:pPr>
      <w:r>
        <w:t xml:space="preserve">promoção;</w:t>
      </w:r>
    </w:p>
    <w:p>
      <w:pPr>
        <w:numPr>
          <w:ilvl w:val="0"/>
          <w:numId w:val="1027"/>
        </w:numPr>
        <w:pStyle w:val="Compact"/>
      </w:pPr>
      <w:r>
        <w:t xml:space="preserve">status de serviço público, mérito, sindicato ou nomeação quando aplicável.</w:t>
      </w:r>
    </w:p>
    <w:p>
      <w:r>
        <w:pict>
          <v:rect style="width:0;height:1.5pt" o:hralign="center" o:hrstd="t" o:hr="t"/>
        </w:pict>
      </w:r>
    </w:p>
    <w:bookmarkEnd w:id="67"/>
    <w:bookmarkEnd w:id="68"/>
    <w:bookmarkStart w:id="76" w:name="X26b0a3b541a22cbb89d67d63b58272b59f1a92e"/>
    <w:p>
      <w:pPr>
        <w:pStyle w:val="Heading2"/>
      </w:pPr>
      <w:r>
        <w:t xml:space="preserve">18. Plano de entrada de doze semanas e progressão</w:t>
      </w:r>
    </w:p>
    <w:bookmarkStart w:id="69" w:name="semanas-12--mapeie-o-tribunal-alvo"/>
    <w:p>
      <w:pPr>
        <w:pStyle w:val="Heading3"/>
      </w:pPr>
      <w:r>
        <w:t xml:space="preserve">Semanas 1–2 — Mapeie o tribunal-alvo</w:t>
      </w:r>
    </w:p>
    <w:p>
      <w:pPr>
        <w:numPr>
          <w:ilvl w:val="0"/>
          <w:numId w:val="1028"/>
        </w:numPr>
        <w:pStyle w:val="Compact"/>
      </w:pPr>
      <w:r>
        <w:t xml:space="preserve">Identifique sistema e jurisdição.</w:t>
      </w:r>
    </w:p>
    <w:p>
      <w:pPr>
        <w:numPr>
          <w:ilvl w:val="0"/>
          <w:numId w:val="1028"/>
        </w:numPr>
        <w:pStyle w:val="Compact"/>
      </w:pPr>
      <w:r>
        <w:t xml:space="preserve">Leia 15–20 vagas atuais se disponíveis.</w:t>
      </w:r>
    </w:p>
    <w:p>
      <w:pPr>
        <w:numPr>
          <w:ilvl w:val="0"/>
          <w:numId w:val="1028"/>
        </w:numPr>
        <w:pStyle w:val="Compact"/>
      </w:pPr>
      <w:r>
        <w:t xml:space="preserve">Compare clerk, deputy clerk, courtroom deputy, records, docket e judicial assistant.</w:t>
      </w:r>
    </w:p>
    <w:p>
      <w:pPr>
        <w:numPr>
          <w:ilvl w:val="0"/>
          <w:numId w:val="1028"/>
        </w:numPr>
        <w:pStyle w:val="Compact"/>
      </w:pPr>
      <w:r>
        <w:t xml:space="preserve">Identifique educação, experiência, segurança e candidatura.</w:t>
      </w:r>
    </w:p>
    <w:bookmarkEnd w:id="69"/>
    <w:bookmarkStart w:id="70" w:name="X1aea94e53460197974d9771d41b45ab41594e81"/>
    <w:p>
      <w:pPr>
        <w:pStyle w:val="Heading3"/>
      </w:pPr>
      <w:r>
        <w:t xml:space="preserve">Semanas 3–4 — Desenvolva procedimentos e registros</w:t>
      </w:r>
    </w:p>
    <w:p>
      <w:pPr>
        <w:numPr>
          <w:ilvl w:val="0"/>
          <w:numId w:val="1029"/>
        </w:numPr>
        <w:pStyle w:val="Compact"/>
      </w:pPr>
      <w:r>
        <w:t xml:space="preserve">Pratique recebimento com arquivos fictícios.</w:t>
      </w:r>
    </w:p>
    <w:p>
      <w:pPr>
        <w:numPr>
          <w:ilvl w:val="0"/>
          <w:numId w:val="1029"/>
        </w:numPr>
        <w:pStyle w:val="Compact"/>
      </w:pPr>
      <w:r>
        <w:t xml:space="preserve">Pratique dados precisos.</w:t>
      </w:r>
    </w:p>
    <w:p>
      <w:pPr>
        <w:numPr>
          <w:ilvl w:val="0"/>
          <w:numId w:val="1029"/>
        </w:numPr>
        <w:pStyle w:val="Compact"/>
      </w:pPr>
      <w:r>
        <w:t xml:space="preserve">Crie exercícios de prazos e docket.</w:t>
      </w:r>
    </w:p>
    <w:p>
      <w:pPr>
        <w:numPr>
          <w:ilvl w:val="0"/>
          <w:numId w:val="1029"/>
        </w:numPr>
        <w:pStyle w:val="Compact"/>
      </w:pPr>
      <w:r>
        <w:t xml:space="preserve">Aprenda PDF, planilhas e gestão documental.</w:t>
      </w:r>
    </w:p>
    <w:p>
      <w:pPr>
        <w:numPr>
          <w:ilvl w:val="0"/>
          <w:numId w:val="1029"/>
        </w:numPr>
        <w:pStyle w:val="Compact"/>
      </w:pPr>
      <w:r>
        <w:t xml:space="preserve">Pratique informação processual versus aconselhamento jurídico.</w:t>
      </w:r>
    </w:p>
    <w:bookmarkEnd w:id="70"/>
    <w:bookmarkStart w:id="71" w:name="Xa89b773f18120675403fb5f4164ee83c6a2da7a"/>
    <w:p>
      <w:pPr>
        <w:pStyle w:val="Heading3"/>
      </w:pPr>
      <w:r>
        <w:t xml:space="preserve">Semanas 5–6 — Fortaleça atendimento e segurança</w:t>
      </w:r>
    </w:p>
    <w:p>
      <w:pPr>
        <w:numPr>
          <w:ilvl w:val="0"/>
          <w:numId w:val="1030"/>
        </w:numPr>
        <w:pStyle w:val="Compact"/>
      </w:pPr>
      <w:r>
        <w:t xml:space="preserve">Pratique explicações neutras.</w:t>
      </w:r>
    </w:p>
    <w:p>
      <w:pPr>
        <w:numPr>
          <w:ilvl w:val="0"/>
          <w:numId w:val="1030"/>
        </w:numPr>
        <w:pStyle w:val="Compact"/>
      </w:pPr>
      <w:r>
        <w:t xml:space="preserve">Pratique desescalada.</w:t>
      </w:r>
    </w:p>
    <w:p>
      <w:pPr>
        <w:numPr>
          <w:ilvl w:val="0"/>
          <w:numId w:val="1030"/>
        </w:numPr>
        <w:pStyle w:val="Compact"/>
      </w:pPr>
      <w:r>
        <w:t xml:space="preserve">Revise phishing, MFA, privacidade, redação e integridade de registros.</w:t>
      </w:r>
    </w:p>
    <w:p>
      <w:pPr>
        <w:numPr>
          <w:ilvl w:val="0"/>
          <w:numId w:val="1030"/>
        </w:numPr>
        <w:pStyle w:val="Compact"/>
      </w:pPr>
      <w:r>
        <w:t xml:space="preserve">Aprenda quando escalar.</w:t>
      </w:r>
    </w:p>
    <w:bookmarkEnd w:id="71"/>
    <w:bookmarkStart w:id="72" w:name="X6581a4a4970b1fb78670e5f55951fc6fb4633b1"/>
    <w:p>
      <w:pPr>
        <w:pStyle w:val="Heading3"/>
      </w:pPr>
      <w:r>
        <w:t xml:space="preserve">Semanas 7–8 — Prepare evidências de candidatura</w:t>
      </w:r>
    </w:p>
    <w:p>
      <w:pPr>
        <w:numPr>
          <w:ilvl w:val="0"/>
          <w:numId w:val="1031"/>
        </w:numPr>
        <w:pStyle w:val="Compact"/>
      </w:pPr>
      <w:r>
        <w:t xml:space="preserve">Crie currículo direcionado e verdadeiro.</w:t>
      </w:r>
    </w:p>
    <w:p>
      <w:pPr>
        <w:numPr>
          <w:ilvl w:val="0"/>
          <w:numId w:val="1031"/>
        </w:numPr>
        <w:pStyle w:val="Compact"/>
      </w:pPr>
      <w:r>
        <w:t xml:space="preserve">Prepare exemplos de precisão, prazos, atendimento, ética e confidencialidade.</w:t>
      </w:r>
    </w:p>
    <w:p>
      <w:pPr>
        <w:numPr>
          <w:ilvl w:val="0"/>
          <w:numId w:val="1031"/>
        </w:numPr>
        <w:pStyle w:val="Compact"/>
      </w:pPr>
      <w:r>
        <w:t xml:space="preserve">Pratique entrevistas.</w:t>
      </w:r>
    </w:p>
    <w:p>
      <w:pPr>
        <w:numPr>
          <w:ilvl w:val="0"/>
          <w:numId w:val="1031"/>
        </w:numPr>
        <w:pStyle w:val="Compact"/>
      </w:pPr>
      <w:r>
        <w:t xml:space="preserve">Reúna documentos de candidatura.</w:t>
      </w:r>
    </w:p>
    <w:bookmarkEnd w:id="72"/>
    <w:bookmarkStart w:id="73" w:name="X76024b1332194a7d852b3a677c7e5c9364643a6"/>
    <w:p>
      <w:pPr>
        <w:pStyle w:val="Heading3"/>
      </w:pPr>
      <w:r>
        <w:t xml:space="preserve">Semanas 9–10 — Verifique formação e financiamento</w:t>
      </w:r>
    </w:p>
    <w:p>
      <w:pPr>
        <w:pStyle w:val="FirstParagraph"/>
      </w:pPr>
      <w:r>
        <w:t xml:space="preserve">Antes de pagar:</w:t>
      </w:r>
    </w:p>
    <w:p>
      <w:pPr>
        <w:numPr>
          <w:ilvl w:val="0"/>
          <w:numId w:val="1032"/>
        </w:numPr>
        <w:pStyle w:val="Compact"/>
      </w:pPr>
      <w:r>
        <w:t xml:space="preserve">requisito exato do empregador;</w:t>
      </w:r>
    </w:p>
    <w:p>
      <w:pPr>
        <w:numPr>
          <w:ilvl w:val="0"/>
          <w:numId w:val="1032"/>
        </w:numPr>
        <w:pStyle w:val="Compact"/>
      </w:pPr>
      <w:r>
        <w:t xml:space="preserve">reconhecimento do provedor;</w:t>
      </w:r>
    </w:p>
    <w:p>
      <w:pPr>
        <w:numPr>
          <w:ilvl w:val="0"/>
          <w:numId w:val="1032"/>
        </w:numPr>
        <w:pStyle w:val="Compact"/>
      </w:pPr>
      <w:r>
        <w:t xml:space="preserve">custo total;</w:t>
      </w:r>
    </w:p>
    <w:p>
      <w:pPr>
        <w:numPr>
          <w:ilvl w:val="0"/>
          <w:numId w:val="1032"/>
        </w:numPr>
        <w:pStyle w:val="Compact"/>
      </w:pPr>
      <w:r>
        <w:t xml:space="preserve">reembolso/desistência;</w:t>
      </w:r>
    </w:p>
    <w:p>
      <w:pPr>
        <w:numPr>
          <w:ilvl w:val="0"/>
          <w:numId w:val="1032"/>
        </w:numPr>
        <w:pStyle w:val="Compact"/>
      </w:pPr>
      <w:r>
        <w:t xml:space="preserve">apoio público de workforce;</w:t>
      </w:r>
    </w:p>
    <w:p>
      <w:pPr>
        <w:numPr>
          <w:ilvl w:val="0"/>
          <w:numId w:val="1032"/>
        </w:numPr>
        <w:pStyle w:val="Compact"/>
      </w:pPr>
      <w:r>
        <w:t xml:space="preserve">FAFSA quando relevante;</w:t>
      </w:r>
    </w:p>
    <w:p>
      <w:pPr>
        <w:numPr>
          <w:ilvl w:val="0"/>
          <w:numId w:val="1032"/>
        </w:numPr>
        <w:pStyle w:val="Compact"/>
      </w:pPr>
      <w:r>
        <w:t xml:space="preserve">benefícios educacionais do empregador;</w:t>
      </w:r>
    </w:p>
    <w:p>
      <w:pPr>
        <w:numPr>
          <w:ilvl w:val="0"/>
          <w:numId w:val="1032"/>
        </w:numPr>
        <w:pStyle w:val="Compact"/>
      </w:pPr>
      <w:r>
        <w:t xml:space="preserve">acomodações;</w:t>
      </w:r>
    </w:p>
    <w:p>
      <w:pPr>
        <w:numPr>
          <w:ilvl w:val="0"/>
          <w:numId w:val="1032"/>
        </w:numPr>
        <w:pStyle w:val="Compact"/>
      </w:pPr>
      <w:r>
        <w:t xml:space="preserve">melhoria real de elegibilidade.</w:t>
      </w:r>
    </w:p>
    <w:bookmarkEnd w:id="73"/>
    <w:bookmarkStart w:id="74" w:name="semanas-1112--candidate-se-e-refine"/>
    <w:p>
      <w:pPr>
        <w:pStyle w:val="Heading3"/>
      </w:pPr>
      <w:r>
        <w:t xml:space="preserve">Semanas 11–12 — Candidate-se e refine</w:t>
      </w:r>
    </w:p>
    <w:p>
      <w:pPr>
        <w:numPr>
          <w:ilvl w:val="0"/>
          <w:numId w:val="1033"/>
        </w:numPr>
        <w:pStyle w:val="Compact"/>
      </w:pPr>
      <w:r>
        <w:t xml:space="preserve">Envie candidaturas completas conforme instruções.</w:t>
      </w:r>
    </w:p>
    <w:p>
      <w:pPr>
        <w:numPr>
          <w:ilvl w:val="0"/>
          <w:numId w:val="1033"/>
        </w:numPr>
        <w:pStyle w:val="Compact"/>
      </w:pPr>
      <w:r>
        <w:t xml:space="preserve">Registre resultados.</w:t>
      </w:r>
    </w:p>
    <w:p>
      <w:pPr>
        <w:numPr>
          <w:ilvl w:val="0"/>
          <w:numId w:val="1033"/>
        </w:numPr>
        <w:pStyle w:val="Compact"/>
      </w:pPr>
      <w:r>
        <w:t xml:space="preserve">Identifique lacunas repetidas.</w:t>
      </w:r>
    </w:p>
    <w:p>
      <w:pPr>
        <w:numPr>
          <w:ilvl w:val="0"/>
          <w:numId w:val="1033"/>
        </w:numPr>
        <w:pStyle w:val="Compact"/>
      </w:pPr>
      <w:r>
        <w:t xml:space="preserve">Melhore uma lacuna baseada em evidência de cada vez.</w:t>
      </w:r>
    </w:p>
    <w:p>
      <w:pPr>
        <w:numPr>
          <w:ilvl w:val="0"/>
          <w:numId w:val="1033"/>
        </w:numPr>
        <w:pStyle w:val="Compact"/>
      </w:pPr>
      <w:r>
        <w:t xml:space="preserve">Evite credenciais desnecessárias.</w:t>
      </w:r>
    </w:p>
    <w:bookmarkEnd w:id="74"/>
    <w:bookmarkStart w:id="75" w:name="possível-progressão"/>
    <w:p>
      <w:pPr>
        <w:pStyle w:val="Heading3"/>
      </w:pPr>
      <w:r>
        <w:t xml:space="preserve">Possível progressão</w:t>
      </w:r>
    </w:p>
    <w:p>
      <w:pPr>
        <w:pStyle w:val="FirstParagraph"/>
      </w:pPr>
      <w:r>
        <w:t xml:space="preserve">Dependendo de jurisdição, experiência, educação, concursos e estrutura:</w:t>
      </w:r>
    </w:p>
    <w:p>
      <w:pPr>
        <w:numPr>
          <w:ilvl w:val="0"/>
          <w:numId w:val="1034"/>
        </w:numPr>
        <w:pStyle w:val="Compact"/>
      </w:pPr>
      <w:r>
        <w:t xml:space="preserve">servidor sênior;</w:t>
      </w:r>
    </w:p>
    <w:p>
      <w:pPr>
        <w:numPr>
          <w:ilvl w:val="0"/>
          <w:numId w:val="1034"/>
        </w:numPr>
        <w:pStyle w:val="Compact"/>
      </w:pPr>
      <w:r>
        <w:t xml:space="preserve">deputy clerk;</w:t>
      </w:r>
    </w:p>
    <w:p>
      <w:pPr>
        <w:numPr>
          <w:ilvl w:val="0"/>
          <w:numId w:val="1034"/>
        </w:numPr>
        <w:pStyle w:val="Compact"/>
      </w:pPr>
      <w:r>
        <w:t xml:space="preserve">courtroom deputy;</w:t>
      </w:r>
    </w:p>
    <w:p>
      <w:pPr>
        <w:numPr>
          <w:ilvl w:val="0"/>
          <w:numId w:val="1034"/>
        </w:numPr>
        <w:pStyle w:val="Compact"/>
      </w:pPr>
      <w:r>
        <w:t xml:space="preserve">especialista de docket ou registros;</w:t>
      </w:r>
    </w:p>
    <w:p>
      <w:pPr>
        <w:numPr>
          <w:ilvl w:val="0"/>
          <w:numId w:val="1034"/>
        </w:numPr>
        <w:pStyle w:val="Compact"/>
      </w:pPr>
      <w:r>
        <w:t xml:space="preserve">operações de jurados;</w:t>
      </w:r>
    </w:p>
    <w:p>
      <w:pPr>
        <w:numPr>
          <w:ilvl w:val="0"/>
          <w:numId w:val="1034"/>
        </w:numPr>
        <w:pStyle w:val="Compact"/>
      </w:pPr>
      <w:r>
        <w:t xml:space="preserve">finanças ou atendimento inicial;</w:t>
      </w:r>
    </w:p>
    <w:p>
      <w:pPr>
        <w:numPr>
          <w:ilvl w:val="0"/>
          <w:numId w:val="1034"/>
        </w:numPr>
        <w:pStyle w:val="Compact"/>
      </w:pPr>
      <w:r>
        <w:t xml:space="preserve">gestão de casos;</w:t>
      </w:r>
    </w:p>
    <w:p>
      <w:pPr>
        <w:numPr>
          <w:ilvl w:val="0"/>
          <w:numId w:val="1034"/>
        </w:numPr>
        <w:pStyle w:val="Compact"/>
      </w:pPr>
      <w:r>
        <w:t xml:space="preserve">supervisor de operações;</w:t>
      </w:r>
    </w:p>
    <w:p>
      <w:pPr>
        <w:numPr>
          <w:ilvl w:val="0"/>
          <w:numId w:val="1034"/>
        </w:numPr>
        <w:pStyle w:val="Compact"/>
      </w:pPr>
      <w:r>
        <w:t xml:space="preserve">administrador de tribunal;</w:t>
      </w:r>
    </w:p>
    <w:p>
      <w:pPr>
        <w:numPr>
          <w:ilvl w:val="0"/>
          <w:numId w:val="1034"/>
        </w:numPr>
        <w:pStyle w:val="Compact"/>
      </w:pPr>
      <w:r>
        <w:t xml:space="preserve">apoio administrativo judicial;</w:t>
      </w:r>
    </w:p>
    <w:p>
      <w:pPr>
        <w:numPr>
          <w:ilvl w:val="0"/>
          <w:numId w:val="1034"/>
        </w:numPr>
        <w:pStyle w:val="Compact"/>
      </w:pPr>
      <w:r>
        <w:t xml:space="preserve">especialista de e-filing ou registros;</w:t>
      </w:r>
    </w:p>
    <w:p>
      <w:pPr>
        <w:numPr>
          <w:ilvl w:val="0"/>
          <w:numId w:val="1034"/>
        </w:numPr>
        <w:pStyle w:val="Compact"/>
      </w:pPr>
      <w:r>
        <w:t xml:space="preserve">apoio de acesso linguístico/acessibilidade;</w:t>
      </w:r>
    </w:p>
    <w:p>
      <w:pPr>
        <w:numPr>
          <w:ilvl w:val="0"/>
          <w:numId w:val="1034"/>
        </w:numPr>
        <w:pStyle w:val="Compact"/>
      </w:pPr>
      <w:r>
        <w:t xml:space="preserve">educação adicional para carreiras jurídicas, judiciais ou administrativas.</w:t>
      </w:r>
    </w:p>
    <w:p>
      <w:pPr>
        <w:pStyle w:val="FirstParagraph"/>
      </w:pPr>
      <w:r>
        <w:t xml:space="preserve">Progressão não é automática. Alguns cargos exigem credenciais ou formação jurídica materialmente diferentes.</w:t>
      </w:r>
    </w:p>
    <w:p>
      <w:r>
        <w:pict>
          <v:rect style="width:0;height:1.5pt" o:hralign="center" o:hrstd="t" o:hr="t"/>
        </w:pict>
      </w:r>
    </w:p>
    <w:bookmarkEnd w:id="75"/>
    <w:bookmarkEnd w:id="76"/>
    <w:bookmarkStart w:id="97" w:name="Xef36eabf06924068435ebce88e256577b0a09a7"/>
    <w:p>
      <w:pPr>
        <w:pStyle w:val="Heading2"/>
      </w:pPr>
      <w:r>
        <w:t xml:space="preserve">19. Checklist de verificação, fontes, avisos, autoria e licença</w:t>
      </w:r>
    </w:p>
    <w:bookmarkStart w:id="77" w:name="verifique-antes-de-decidir"/>
    <w:p>
      <w:pPr>
        <w:pStyle w:val="Heading3"/>
      </w:pPr>
      <w:r>
        <w:t xml:space="preserve">Verifique antes de decidir</w:t>
      </w:r>
    </w:p>
    <w:p>
      <w:pPr>
        <w:numPr>
          <w:ilvl w:val="0"/>
          <w:numId w:val="1035"/>
        </w:numPr>
        <w:pStyle w:val="Compact"/>
      </w:pPr>
      <w:r>
        <w:t xml:space="preserve">☐ sistema judicial e jurisdição exatos;</w:t>
      </w:r>
    </w:p>
    <w:p>
      <w:pPr>
        <w:numPr>
          <w:ilvl w:val="0"/>
          <w:numId w:val="1035"/>
        </w:numPr>
        <w:pStyle w:val="Compact"/>
      </w:pPr>
      <w:r>
        <w:t xml:space="preserve">☐ classificação e vaga exatas;</w:t>
      </w:r>
    </w:p>
    <w:p>
      <w:pPr>
        <w:numPr>
          <w:ilvl w:val="0"/>
          <w:numId w:val="1035"/>
        </w:numPr>
        <w:pStyle w:val="Compact"/>
      </w:pPr>
      <w:r>
        <w:t xml:space="preserve">☐ educação e experiência;</w:t>
      </w:r>
    </w:p>
    <w:p>
      <w:pPr>
        <w:numPr>
          <w:ilvl w:val="0"/>
          <w:numId w:val="1035"/>
        </w:numPr>
        <w:pStyle w:val="Compact"/>
      </w:pPr>
      <w:r>
        <w:t xml:space="preserve">☐ serviço público, mérito, concurso ou nomeação;</w:t>
      </w:r>
    </w:p>
    <w:p>
      <w:pPr>
        <w:numPr>
          <w:ilvl w:val="0"/>
          <w:numId w:val="1035"/>
        </w:numPr>
        <w:pStyle w:val="Compact"/>
      </w:pPr>
      <w:r>
        <w:t xml:space="preserve">☐ cidadania/autorização de trabalho;</w:t>
      </w:r>
    </w:p>
    <w:p>
      <w:pPr>
        <w:numPr>
          <w:ilvl w:val="0"/>
          <w:numId w:val="1035"/>
        </w:numPr>
        <w:pStyle w:val="Compact"/>
      </w:pPr>
      <w:r>
        <w:t xml:space="preserve">☐ antecedentes, impressões digitais, clearance ou suitability;</w:t>
      </w:r>
    </w:p>
    <w:p>
      <w:pPr>
        <w:numPr>
          <w:ilvl w:val="0"/>
          <w:numId w:val="1035"/>
        </w:numPr>
        <w:pStyle w:val="Compact"/>
      </w:pPr>
      <w:r>
        <w:t xml:space="preserve">☐ autoridade específica de sala;</w:t>
      </w:r>
    </w:p>
    <w:p>
      <w:pPr>
        <w:numPr>
          <w:ilvl w:val="0"/>
          <w:numId w:val="1035"/>
        </w:numPr>
        <w:pStyle w:val="Compact"/>
      </w:pPr>
      <w:r>
        <w:t xml:space="preserve">☐ procedimento versus aconselhamento jurídico;</w:t>
      </w:r>
    </w:p>
    <w:p>
      <w:pPr>
        <w:numPr>
          <w:ilvl w:val="0"/>
          <w:numId w:val="1035"/>
        </w:numPr>
        <w:pStyle w:val="Compact"/>
      </w:pPr>
      <w:r>
        <w:t xml:space="preserve">☐ registros, sigilo, privacidade, redação e divulgação;</w:t>
      </w:r>
    </w:p>
    <w:p>
      <w:pPr>
        <w:numPr>
          <w:ilvl w:val="0"/>
          <w:numId w:val="1035"/>
        </w:numPr>
        <w:pStyle w:val="Compact"/>
      </w:pPr>
      <w:r>
        <w:t xml:space="preserve">☐ taxas/pagamentos e conciliação;</w:t>
      </w:r>
    </w:p>
    <w:p>
      <w:pPr>
        <w:numPr>
          <w:ilvl w:val="0"/>
          <w:numId w:val="1035"/>
        </w:numPr>
        <w:pStyle w:val="Compact"/>
      </w:pPr>
      <w:r>
        <w:t xml:space="preserve">☐ cibersegurança/autenticação;</w:t>
      </w:r>
    </w:p>
    <w:p>
      <w:pPr>
        <w:numPr>
          <w:ilvl w:val="0"/>
          <w:numId w:val="1035"/>
        </w:numPr>
        <w:pStyle w:val="Compact"/>
      </w:pPr>
      <w:r>
        <w:t xml:space="preserve">☐ acessibilidade e intérpretes;</w:t>
      </w:r>
    </w:p>
    <w:p>
      <w:pPr>
        <w:numPr>
          <w:ilvl w:val="0"/>
          <w:numId w:val="1035"/>
        </w:numPr>
        <w:pStyle w:val="Compact"/>
      </w:pPr>
      <w:r>
        <w:t xml:space="preserve">☐ política de IA;</w:t>
      </w:r>
    </w:p>
    <w:p>
      <w:pPr>
        <w:numPr>
          <w:ilvl w:val="0"/>
          <w:numId w:val="1035"/>
        </w:numPr>
        <w:pStyle w:val="Compact"/>
      </w:pPr>
      <w:r>
        <w:t xml:space="preserve">☐ salário, grau, benefícios, jornada e horas extras;</w:t>
      </w:r>
    </w:p>
    <w:p>
      <w:pPr>
        <w:numPr>
          <w:ilvl w:val="0"/>
          <w:numId w:val="1035"/>
        </w:numPr>
        <w:pStyle w:val="Compact"/>
      </w:pPr>
      <w:r>
        <w:t xml:space="preserve">☐ custo, reconhecimento, reembolso e financiamento da formação;</w:t>
      </w:r>
    </w:p>
    <w:p>
      <w:pPr>
        <w:numPr>
          <w:ilvl w:val="0"/>
          <w:numId w:val="1035"/>
        </w:numPr>
        <w:pStyle w:val="Compact"/>
      </w:pPr>
      <w:r>
        <w:t xml:space="preserve">☐ registro real de qualquer Registered Apprenticeship.</w:t>
      </w:r>
    </w:p>
    <w:bookmarkEnd w:id="77"/>
    <w:bookmarkStart w:id="93" w:name="fontes-controladas-revisadas"/>
    <w:p>
      <w:pPr>
        <w:pStyle w:val="Heading3"/>
      </w:pPr>
      <w:r>
        <w:t xml:space="preserve">Fontes controladas revisadas</w:t>
      </w:r>
    </w:p>
    <w:p>
      <w:pPr>
        <w:pStyle w:val="FirstParagraph"/>
      </w:pPr>
      <w:r>
        <w:rPr>
          <w:bCs/>
          <w:b/>
        </w:rPr>
        <w:t xml:space="preserve">Estados Unidos — ocupação e mercado de trabalho</w:t>
      </w:r>
    </w:p>
    <w:p>
      <w:pPr>
        <w:numPr>
          <w:ilvl w:val="0"/>
          <w:numId w:val="1036"/>
        </w:numPr>
        <w:pStyle w:val="Compact"/>
      </w:pPr>
      <w:r>
        <w:t xml:space="preserve">O*NET OnLine — Court, Municipal, and License Clerks 43-4031.00:</w:t>
      </w:r>
      <w:r>
        <w:t xml:space="preserve"> </w:t>
      </w:r>
      <w:hyperlink r:id="rId78">
        <w:r>
          <w:rPr>
            <w:rStyle w:val="Hyperlink"/>
          </w:rPr>
          <w:t xml:space="preserve">https://www.onetonline.org/link/details/43-4031.00</w:t>
        </w:r>
      </w:hyperlink>
    </w:p>
    <w:p>
      <w:pPr>
        <w:pStyle w:val="FirstParagraph"/>
      </w:pPr>
      <w:r>
        <w:rPr>
          <w:bCs/>
          <w:b/>
        </w:rPr>
        <w:t xml:space="preserve">Judiciário federal dos Estados Unidos</w:t>
      </w:r>
    </w:p>
    <w:p>
      <w:pPr>
        <w:numPr>
          <w:ilvl w:val="0"/>
          <w:numId w:val="1037"/>
        </w:numPr>
        <w:pStyle w:val="Compact"/>
      </w:pPr>
      <w:r>
        <w:t xml:space="preserve">U.S. Courts — Court Administration and Services Careers:</w:t>
      </w:r>
      <w:r>
        <w:t xml:space="preserve"> </w:t>
      </w:r>
      <w:hyperlink r:id="rId79">
        <w:r>
          <w:rPr>
            <w:rStyle w:val="Hyperlink"/>
          </w:rPr>
          <w:t xml:space="preserve">https://www.uscourts.gov/careers/who-works-judiciary/court-administration-and-services-careers</w:t>
        </w:r>
      </w:hyperlink>
    </w:p>
    <w:p>
      <w:pPr>
        <w:numPr>
          <w:ilvl w:val="0"/>
          <w:numId w:val="1037"/>
        </w:numPr>
        <w:pStyle w:val="Compact"/>
      </w:pPr>
      <w:r>
        <w:t xml:space="preserve">U.S. Courts — Careers:</w:t>
      </w:r>
      <w:r>
        <w:t xml:space="preserve"> </w:t>
      </w:r>
      <w:hyperlink r:id="rId80">
        <w:r>
          <w:rPr>
            <w:rStyle w:val="Hyperlink"/>
          </w:rPr>
          <w:t xml:space="preserve">https://www.uscourts.gov/careers</w:t>
        </w:r>
      </w:hyperlink>
    </w:p>
    <w:p>
      <w:pPr>
        <w:numPr>
          <w:ilvl w:val="0"/>
          <w:numId w:val="1037"/>
        </w:numPr>
        <w:pStyle w:val="Compact"/>
      </w:pPr>
      <w:r>
        <w:t xml:space="preserve">U.S. Courts — Search Judiciary Jobs:</w:t>
      </w:r>
      <w:r>
        <w:t xml:space="preserve"> </w:t>
      </w:r>
      <w:hyperlink r:id="rId81">
        <w:r>
          <w:rPr>
            <w:rStyle w:val="Hyperlink"/>
          </w:rPr>
          <w:t xml:space="preserve">https://www.uscourts.gov/careers/search-judiciary-jobs</w:t>
        </w:r>
      </w:hyperlink>
    </w:p>
    <w:p>
      <w:pPr>
        <w:numPr>
          <w:ilvl w:val="0"/>
          <w:numId w:val="1037"/>
        </w:numPr>
        <w:pStyle w:val="Compact"/>
      </w:pPr>
      <w:r>
        <w:t xml:space="preserve">U.S. Courts — Code of Conduct for Judicial Employees:</w:t>
      </w:r>
      <w:r>
        <w:t xml:space="preserve"> </w:t>
      </w:r>
      <w:hyperlink r:id="rId82">
        <w:r>
          <w:rPr>
            <w:rStyle w:val="Hyperlink"/>
          </w:rPr>
          <w:t xml:space="preserve">https://www.uscourts.gov/administration-policies/judiciary-policies/ethics-policies/code-conduct-judicial-employees</w:t>
        </w:r>
      </w:hyperlink>
    </w:p>
    <w:p>
      <w:pPr>
        <w:numPr>
          <w:ilvl w:val="0"/>
          <w:numId w:val="1037"/>
        </w:numPr>
        <w:pStyle w:val="Compact"/>
      </w:pPr>
      <w:r>
        <w:t xml:space="preserve">U.S. Courts — CM/ECF FAQs:</w:t>
      </w:r>
      <w:r>
        <w:t xml:space="preserve"> </w:t>
      </w:r>
      <w:hyperlink r:id="rId83">
        <w:r>
          <w:rPr>
            <w:rStyle w:val="Hyperlink"/>
          </w:rPr>
          <w:t xml:space="preserve">https://www.uscourts.gov/court-records/file-a-case-cm-ecf/faqs-case-management-electronic-case-files-cm-ecf</w:t>
        </w:r>
      </w:hyperlink>
    </w:p>
    <w:p>
      <w:pPr>
        <w:numPr>
          <w:ilvl w:val="0"/>
          <w:numId w:val="1037"/>
        </w:numPr>
        <w:pStyle w:val="Compact"/>
      </w:pPr>
      <w:r>
        <w:t xml:space="preserve">U.S. Courts — Privacy Policy for Electronic Case Files:</w:t>
      </w:r>
      <w:r>
        <w:t xml:space="preserve"> </w:t>
      </w:r>
      <w:hyperlink r:id="rId84">
        <w:r>
          <w:rPr>
            <w:rStyle w:val="Hyperlink"/>
          </w:rPr>
          <w:t xml:space="preserve">https://www.uscourts.gov/privacy-policy-electronic-case-files</w:t>
        </w:r>
      </w:hyperlink>
    </w:p>
    <w:p>
      <w:pPr>
        <w:pStyle w:val="FirstParagraph"/>
      </w:pPr>
      <w:r>
        <w:rPr>
          <w:bCs/>
          <w:b/>
        </w:rPr>
        <w:t xml:space="preserve">Canadá</w:t>
      </w:r>
    </w:p>
    <w:p>
      <w:pPr>
        <w:numPr>
          <w:ilvl w:val="0"/>
          <w:numId w:val="1038"/>
        </w:numPr>
        <w:pStyle w:val="Compact"/>
      </w:pPr>
      <w:r>
        <w:t xml:space="preserve">Government of Canada Job Bank — NOC 14103 summary:</w:t>
      </w:r>
      <w:r>
        <w:t xml:space="preserve"> </w:t>
      </w:r>
      <w:hyperlink r:id="rId85">
        <w:r>
          <w:rPr>
            <w:rStyle w:val="Hyperlink"/>
          </w:rPr>
          <w:t xml:space="preserve">https://www.jobbank.gc.ca/marketreport/summary-occupation/2312/ca</w:t>
        </w:r>
      </w:hyperlink>
    </w:p>
    <w:p>
      <w:pPr>
        <w:numPr>
          <w:ilvl w:val="0"/>
          <w:numId w:val="1038"/>
        </w:numPr>
        <w:pStyle w:val="Compact"/>
      </w:pPr>
      <w:r>
        <w:t xml:space="preserve">Government of Canada Job Bank — NOC 14103 requirements:</w:t>
      </w:r>
      <w:r>
        <w:t xml:space="preserve"> </w:t>
      </w:r>
      <w:hyperlink r:id="rId86">
        <w:r>
          <w:rPr>
            <w:rStyle w:val="Hyperlink"/>
          </w:rPr>
          <w:t xml:space="preserve">https://www.jobbank.gc.ca/marketreport/requirements/2309/ca</w:t>
        </w:r>
      </w:hyperlink>
    </w:p>
    <w:p>
      <w:pPr>
        <w:pStyle w:val="FirstParagraph"/>
      </w:pPr>
      <w:r>
        <w:rPr>
          <w:bCs/>
          <w:b/>
        </w:rPr>
        <w:t xml:space="preserve">Colômbia</w:t>
      </w:r>
    </w:p>
    <w:p>
      <w:pPr>
        <w:numPr>
          <w:ilvl w:val="0"/>
          <w:numId w:val="1039"/>
        </w:numPr>
        <w:pStyle w:val="Compact"/>
      </w:pPr>
      <w:r>
        <w:t xml:space="preserve">Función Pública — Rama Judicial:</w:t>
      </w:r>
      <w:r>
        <w:t xml:space="preserve"> </w:t>
      </w:r>
      <w:hyperlink r:id="rId87">
        <w:r>
          <w:rPr>
            <w:rStyle w:val="Hyperlink"/>
          </w:rPr>
          <w:t xml:space="preserve">https://www.funcionpublica.gov.co/gestor-normativo/manual-estructura-del-estado/rama-judicial</w:t>
        </w:r>
      </w:hyperlink>
    </w:p>
    <w:p>
      <w:pPr>
        <w:numPr>
          <w:ilvl w:val="0"/>
          <w:numId w:val="1039"/>
        </w:numPr>
        <w:pStyle w:val="Compact"/>
      </w:pPr>
      <w:r>
        <w:t xml:space="preserve">Función Pública — Ley 270 de 1996 e alterações:</w:t>
      </w:r>
      <w:r>
        <w:t xml:space="preserve"> </w:t>
      </w:r>
      <w:hyperlink r:id="rId88">
        <w:r>
          <w:rPr>
            <w:rStyle w:val="Hyperlink"/>
          </w:rPr>
          <w:t xml:space="preserve">https://www.funcionpublica.gov.co/eva/gestornormativo/norma.php?0=&amp;i=6548</w:t>
        </w:r>
      </w:hyperlink>
    </w:p>
    <w:p>
      <w:pPr>
        <w:numPr>
          <w:ilvl w:val="0"/>
          <w:numId w:val="1039"/>
        </w:numPr>
        <w:pStyle w:val="Compact"/>
      </w:pPr>
      <w:r>
        <w:t xml:space="preserve">Función Pública — Acuerdo 006 de 2018:</w:t>
      </w:r>
      <w:r>
        <w:t xml:space="preserve"> </w:t>
      </w:r>
      <w:hyperlink r:id="rId89">
        <w:r>
          <w:rPr>
            <w:rStyle w:val="Hyperlink"/>
          </w:rPr>
          <w:t xml:space="preserve">https://www.funcionpublica.gov.co/eva/gestornormativo/norma.php?i=85519</w:t>
        </w:r>
      </w:hyperlink>
    </w:p>
    <w:p>
      <w:pPr>
        <w:pStyle w:val="FirstParagraph"/>
      </w:pPr>
      <w:r>
        <w:rPr>
          <w:bCs/>
          <w:b/>
        </w:rPr>
        <w:t xml:space="preserve">Educação e apoio de trabalho</w:t>
      </w:r>
    </w:p>
    <w:p>
      <w:pPr>
        <w:numPr>
          <w:ilvl w:val="0"/>
          <w:numId w:val="1040"/>
        </w:numPr>
        <w:pStyle w:val="Compact"/>
      </w:pPr>
      <w:r>
        <w:t xml:space="preserve">Federal Student Aid — FAFSA:</w:t>
      </w:r>
      <w:r>
        <w:t xml:space="preserve"> </w:t>
      </w:r>
      <w:hyperlink r:id="rId90">
        <w:r>
          <w:rPr>
            <w:rStyle w:val="Hyperlink"/>
          </w:rPr>
          <w:t xml:space="preserve">https://studentaid.gov/articles/fafsa-student-steps/</w:t>
        </w:r>
      </w:hyperlink>
    </w:p>
    <w:p>
      <w:pPr>
        <w:numPr>
          <w:ilvl w:val="0"/>
          <w:numId w:val="1040"/>
        </w:numPr>
        <w:pStyle w:val="Compact"/>
      </w:pPr>
      <w:r>
        <w:t xml:space="preserve">U.S. Department of Labor — American Job Centers:</w:t>
      </w:r>
      <w:r>
        <w:t xml:space="preserve"> </w:t>
      </w:r>
      <w:hyperlink r:id="rId91">
        <w:r>
          <w:rPr>
            <w:rStyle w:val="Hyperlink"/>
          </w:rPr>
          <w:t xml:space="preserve">https://www.dol.gov/agencies/eta/american-job-centers</w:t>
        </w:r>
      </w:hyperlink>
    </w:p>
    <w:p>
      <w:pPr>
        <w:numPr>
          <w:ilvl w:val="0"/>
          <w:numId w:val="1040"/>
        </w:numPr>
        <w:pStyle w:val="Compact"/>
      </w:pPr>
      <w:r>
        <w:t xml:space="preserve">IRS — educational assistance update:</w:t>
      </w:r>
      <w:r>
        <w:t xml:space="preserve"> </w:t>
      </w:r>
      <w:hyperlink r:id="rId92">
        <w:r>
          <w:rPr>
            <w:rStyle w:val="Hyperlink"/>
          </w:rPr>
          <w:t xml:space="preserve">https://www.irs.gov/newsroom/updates-to-frequently-asked-questions-about-educational-assistance-programs</w:t>
        </w:r>
      </w:hyperlink>
    </w:p>
    <w:bookmarkEnd w:id="93"/>
    <w:bookmarkStart w:id="94" w:name="avisos-importantes"/>
    <w:p>
      <w:pPr>
        <w:pStyle w:val="Heading3"/>
      </w:pPr>
      <w:r>
        <w:t xml:space="preserve">Avisos importantes</w:t>
      </w:r>
    </w:p>
    <w:p>
      <w:pPr>
        <w:pStyle w:val="FirstParagraph"/>
      </w:pPr>
      <w:r>
        <w:t xml:space="preserve">Este guia não garante emprego judicial, nomeação, salário, grau, clearance, elegibilidade de serviço público, admissão, financiamento, promoção, acomodação ou reembolso.</w:t>
      </w:r>
    </w:p>
    <w:p>
      <w:pPr>
        <w:pStyle w:val="BodyText"/>
      </w:pPr>
      <w:r>
        <w:t xml:space="preserve">Autoridade judicial depende da jurisdição. Título de servidor ou assistente não autoriza por si só decisões judiciais, aconselhamento jurídico, alteração de ordens, divulgação não autorizada ou ações fora da função.</w:t>
      </w:r>
    </w:p>
    <w:p>
      <w:pPr>
        <w:pStyle w:val="BodyText"/>
      </w:pPr>
      <w:r>
        <w:t xml:space="preserve">Dados laborais devem ser lidos no contexto. O*NET 43-4031.00 combina servidores de tribunais, municipais e de licenciamento; suas estatísticas nacionais não são exclusivas de court clerks.</w:t>
      </w:r>
    </w:p>
    <w:bookmarkEnd w:id="94"/>
    <w:bookmarkStart w:id="95" w:name="autoria-e-uso-responsável"/>
    <w:p>
      <w:pPr>
        <w:pStyle w:val="Heading3"/>
      </w:pPr>
      <w:r>
        <w:t xml:space="preserve">Autoria e uso responsável</w:t>
      </w:r>
    </w:p>
    <w:p>
      <w:pPr>
        <w:pStyle w:val="FirstParagraph"/>
      </w:pPr>
      <w:r>
        <w:rPr>
          <w:bCs/>
          <w:b/>
        </w:rPr>
        <w:t xml:space="preserve">Autor:</w:t>
      </w:r>
      <w:r>
        <w:t xml:space="preserve"> </w:t>
      </w:r>
      <w:r>
        <w:t xml:space="preserve">Alberto “Al” Leiva</w:t>
      </w:r>
      <w:r>
        <w:br/>
      </w:r>
      <w:r>
        <w:rPr>
          <w:bCs/>
          <w:b/>
        </w:rPr>
        <w:t xml:space="preserve">Projeto:</w:t>
      </w:r>
      <w:r>
        <w:t xml:space="preserve"> </w:t>
      </w:r>
      <w:r>
        <w:t xml:space="preserve">Lifelong Opportunity Project</w:t>
      </w:r>
      <w:r>
        <w:br/>
      </w:r>
      <w:r>
        <w:rPr>
          <w:bCs/>
          <w:b/>
        </w:rPr>
        <w:t xml:space="preserve">Edição:</w:t>
      </w:r>
      <w:r>
        <w:t xml:space="preserve"> </w:t>
      </w:r>
      <w:r>
        <w:t xml:space="preserve">Mestra de trabalho em português do Brasil v2</w:t>
      </w:r>
      <w:r>
        <w:br/>
      </w:r>
      <w:r>
        <w:rPr>
          <w:bCs/>
          <w:b/>
        </w:rPr>
        <w:t xml:space="preserve">Data da revisão:</w:t>
      </w:r>
      <w:r>
        <w:t xml:space="preserve"> </w:t>
      </w:r>
      <w:r>
        <w:t xml:space="preserve">2026-08-09</w:t>
      </w:r>
    </w:p>
    <w:p>
      <w:pPr>
        <w:pStyle w:val="BodyText"/>
      </w:pPr>
      <w:r>
        <w:t xml:space="preserve">Ferramentas de IA podem auxiliar pesquisa, redação, tradução, consistência e preparação documental. O projeto continua responsável pelo que publica. Assistência de IA não constitui certificação humana independente nem aprovação judicial.</w:t>
      </w:r>
    </w:p>
    <w:bookmarkEnd w:id="95"/>
    <w:bookmarkStart w:id="96" w:name="licença"/>
    <w:p>
      <w:pPr>
        <w:pStyle w:val="Heading3"/>
      </w:pPr>
      <w:r>
        <w:t xml:space="preserve">Licença</w:t>
      </w:r>
    </w:p>
    <w:p>
      <w:pPr>
        <w:pStyle w:val="FirstParagraph"/>
      </w:pPr>
      <w:r>
        <w:t xml:space="preserve">Salvo indicação diferente no repositório, o projeto é distribuído sob</w:t>
      </w:r>
      <w:r>
        <w:t xml:space="preserve"> </w:t>
      </w:r>
      <w:r>
        <w:rPr>
          <w:bCs/>
          <w:b/>
        </w:rPr>
        <w:t xml:space="preserve">Creative Commons Attribution-NonCommercial-ShareAlike 4.0 International (CC BY-NC-SA 4.0)</w:t>
      </w:r>
      <w:r>
        <w:t xml:space="preserve">. Materiais de terceiros mantêm seus próprios direitos e termos.</w:t>
      </w:r>
    </w:p>
    <w:p>
      <w:r>
        <w:pict>
          <v:rect style="width:0;height:1.5pt" o:hralign="center" o:hrstd="t" o:hr="t"/>
        </w:pict>
      </w:r>
    </w:p>
    <w:p>
      <w:pPr>
        <w:pStyle w:val="FirstParagraph"/>
      </w:pPr>
      <w:r>
        <w:rPr>
          <w:bCs/>
          <w:b/>
        </w:rPr>
        <w:t xml:space="preserve">Nota de controle:</w:t>
      </w:r>
      <w:r>
        <w:t xml:space="preserve"> </w:t>
      </w:r>
      <w:r>
        <w:t xml:space="preserve">Esta é a versão mestra pt-BR do Guia 20 para a revisão controlada de 2026. Ela deve passar QA de localização, paridade e publicação antes da liberação.</w:t>
      </w:r>
    </w:p>
    <w:bookmarkEnd w:id="96"/>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0" Target="https://studentaid.gov/articles/fafsa-student-steps/" TargetMode="External" /><Relationship Type="http://schemas.openxmlformats.org/officeDocument/2006/relationships/hyperlink" Id="rId91" Target="https://www.dol.gov/agencies/eta/american-job-centers" TargetMode="External" /><Relationship Type="http://schemas.openxmlformats.org/officeDocument/2006/relationships/hyperlink" Id="rId88" Target="https://www.funcionpublica.gov.co/eva/gestornormativo/norma.php?0=&amp;i=6548" TargetMode="External" /><Relationship Type="http://schemas.openxmlformats.org/officeDocument/2006/relationships/hyperlink" Id="rId89" Target="https://www.funcionpublica.gov.co/eva/gestornormativo/norma.php?i=85519" TargetMode="External" /><Relationship Type="http://schemas.openxmlformats.org/officeDocument/2006/relationships/hyperlink" Id="rId87" Target="https://www.funcionpublica.gov.co/gestor-normativo/manual-estructura-del-estado/rama-judicial" TargetMode="External" /><Relationship Type="http://schemas.openxmlformats.org/officeDocument/2006/relationships/hyperlink" Id="rId92" Target="https://www.irs.gov/newsroom/updates-to-frequently-asked-questions-about-educational-assistance-programs" TargetMode="External" /><Relationship Type="http://schemas.openxmlformats.org/officeDocument/2006/relationships/hyperlink" Id="rId86" Target="https://www.jobbank.gc.ca/marketreport/requirements/2309/ca" TargetMode="External" /><Relationship Type="http://schemas.openxmlformats.org/officeDocument/2006/relationships/hyperlink" Id="rId85" Target="https://www.jobbank.gc.ca/marketreport/summary-occupation/2312/ca" TargetMode="External" /><Relationship Type="http://schemas.openxmlformats.org/officeDocument/2006/relationships/hyperlink" Id="rId78" Target="https://www.onetonline.org/link/details/43-4031.00" TargetMode="External" /><Relationship Type="http://schemas.openxmlformats.org/officeDocument/2006/relationships/hyperlink" Id="rId82" Target="https://www.uscourts.gov/administration-policies/judiciary-policies/ethics-policies/code-conduct-judicial-employees" TargetMode="External" /><Relationship Type="http://schemas.openxmlformats.org/officeDocument/2006/relationships/hyperlink" Id="rId80" Target="https://www.uscourts.gov/careers" TargetMode="External" /><Relationship Type="http://schemas.openxmlformats.org/officeDocument/2006/relationships/hyperlink" Id="rId81" Target="https://www.uscourts.gov/careers/search-judiciary-jobs" TargetMode="External" /><Relationship Type="http://schemas.openxmlformats.org/officeDocument/2006/relationships/hyperlink" Id="rId79" Target="https://www.uscourts.gov/careers/who-works-judiciary/court-administration-and-services-careers" TargetMode="External" /><Relationship Type="http://schemas.openxmlformats.org/officeDocument/2006/relationships/hyperlink" Id="rId83" Target="https://www.uscourts.gov/court-records/file-a-case-cm-ecf/faqs-case-management-electronic-case-files-cm-ecf" TargetMode="External" /><Relationship Type="http://schemas.openxmlformats.org/officeDocument/2006/relationships/hyperlink" Id="rId84" Target="https://www.uscourts.gov/privacy-policy-electronic-case-files" TargetMode="External" /></Relationships>
</file>

<file path=word/_rels/footnotes.xml.rels><?xml version="1.0" encoding="UTF-8"?><Relationships xmlns="http://schemas.openxmlformats.org/package/2006/relationships"><Relationship Type="http://schemas.openxmlformats.org/officeDocument/2006/relationships/hyperlink" Id="rId90" Target="https://studentaid.gov/articles/fafsa-student-steps/" TargetMode="External" /><Relationship Type="http://schemas.openxmlformats.org/officeDocument/2006/relationships/hyperlink" Id="rId91" Target="https://www.dol.gov/agencies/eta/american-job-centers" TargetMode="External" /><Relationship Type="http://schemas.openxmlformats.org/officeDocument/2006/relationships/hyperlink" Id="rId88" Target="https://www.funcionpublica.gov.co/eva/gestornormativo/norma.php?0=&amp;i=6548" TargetMode="External" /><Relationship Type="http://schemas.openxmlformats.org/officeDocument/2006/relationships/hyperlink" Id="rId89" Target="https://www.funcionpublica.gov.co/eva/gestornormativo/norma.php?i=85519" TargetMode="External" /><Relationship Type="http://schemas.openxmlformats.org/officeDocument/2006/relationships/hyperlink" Id="rId87" Target="https://www.funcionpublica.gov.co/gestor-normativo/manual-estructura-del-estado/rama-judicial" TargetMode="External" /><Relationship Type="http://schemas.openxmlformats.org/officeDocument/2006/relationships/hyperlink" Id="rId92" Target="https://www.irs.gov/newsroom/updates-to-frequently-asked-questions-about-educational-assistance-programs" TargetMode="External" /><Relationship Type="http://schemas.openxmlformats.org/officeDocument/2006/relationships/hyperlink" Id="rId86" Target="https://www.jobbank.gc.ca/marketreport/requirements/2309/ca" TargetMode="External" /><Relationship Type="http://schemas.openxmlformats.org/officeDocument/2006/relationships/hyperlink" Id="rId85" Target="https://www.jobbank.gc.ca/marketreport/summary-occupation/2312/ca" TargetMode="External" /><Relationship Type="http://schemas.openxmlformats.org/officeDocument/2006/relationships/hyperlink" Id="rId78" Target="https://www.onetonline.org/link/details/43-4031.00" TargetMode="External" /><Relationship Type="http://schemas.openxmlformats.org/officeDocument/2006/relationships/hyperlink" Id="rId82" Target="https://www.uscourts.gov/administration-policies/judiciary-policies/ethics-policies/code-conduct-judicial-employees" TargetMode="External" /><Relationship Type="http://schemas.openxmlformats.org/officeDocument/2006/relationships/hyperlink" Id="rId80" Target="https://www.uscourts.gov/careers" TargetMode="External" /><Relationship Type="http://schemas.openxmlformats.org/officeDocument/2006/relationships/hyperlink" Id="rId81" Target="https://www.uscourts.gov/careers/search-judiciary-jobs" TargetMode="External" /><Relationship Type="http://schemas.openxmlformats.org/officeDocument/2006/relationships/hyperlink" Id="rId79" Target="https://www.uscourts.gov/careers/who-works-judiciary/court-administration-and-services-careers" TargetMode="External" /><Relationship Type="http://schemas.openxmlformats.org/officeDocument/2006/relationships/hyperlink" Id="rId83" Target="https://www.uscourts.gov/court-records/file-a-case-cm-ecf/faqs-case-management-electronic-case-files-cm-ecf" TargetMode="External" /><Relationship Type="http://schemas.openxmlformats.org/officeDocument/2006/relationships/hyperlink" Id="rId84" Target="https://www.uscourts.gov/privacy-policy-electronic-case-fi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2026-08-10T00:55:55Z</dcterms:created>
  <dcterms:modified xsi:type="dcterms:W3CDTF">2026-08-10T00:55:55Z</dcterms:modified>
</cp:coreProperties>
</file>

<file path=docProps/custom.xml><?xml version="1.0" encoding="utf-8"?>
<Properties xmlns="http://schemas.openxmlformats.org/officeDocument/2006/custom-properties" xmlns:vt="http://schemas.openxmlformats.org/officeDocument/2006/docPropsVTypes"/>
</file>