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a7763470bdffa884ed783c390f177961ceaa21"/>
    <w:p>
      <w:pPr>
        <w:pStyle w:val="Heading1"/>
      </w:pPr>
      <w:r>
        <w:t xml:space="preserve">Guia 21 — Examinador de títulos e especialista em registros de propriedade</w:t>
      </w:r>
    </w:p>
    <w:p>
      <w:pPr>
        <w:pStyle w:val="FirstParagraph"/>
      </w:pPr>
      <w:r>
        <w:rPr>
          <w:bCs/>
          <w:b/>
        </w:rPr>
        <w:t xml:space="preserve">Edição:</w:t>
      </w:r>
      <w:r>
        <w:t xml:space="preserve"> </w:t>
      </w:r>
      <w:r>
        <w:t xml:space="preserve">Português brasileiro (pt-BR)</w:t>
      </w:r>
      <w:r>
        <w:br/>
      </w:r>
      <w:r>
        <w:rPr>
          <w:bCs/>
          <w:b/>
        </w:rPr>
        <w:t xml:space="preserve">Versão:</w:t>
      </w:r>
      <w:r>
        <w:t xml:space="preserve"> </w:t>
      </w:r>
      <w:r>
        <w:t xml:space="preserve">2.0 candidata de localização</w:t>
      </w:r>
      <w:r>
        <w:br/>
      </w:r>
      <w:r>
        <w:rPr>
          <w:bCs/>
          <w:b/>
        </w:rPr>
        <w:t xml:space="preserve">Data da revisão controlada:</w:t>
      </w:r>
      <w:r>
        <w:t xml:space="preserve"> </w:t>
      </w:r>
      <w:r>
        <w:t xml:space="preserve">2026-08-10</w:t>
      </w:r>
      <w:r>
        <w:br/>
      </w:r>
      <w:r>
        <w:rPr>
          <w:bCs/>
          <w:b/>
        </w:rPr>
        <w:t xml:space="preserve">Status:</w:t>
      </w:r>
      <w:r>
        <w:t xml:space="preserve"> </w:t>
      </w:r>
      <w:r>
        <w:t xml:space="preserve">Tradução a partir da fonte inglesa congelada; pendente de QA de localização</w:t>
      </w:r>
      <w:r>
        <w:br/>
      </w:r>
      <w:r>
        <w:rPr>
          <w:bCs/>
          <w:b/>
        </w:rPr>
        <w:t xml:space="preserve">Licença:</w:t>
      </w:r>
      <w:r>
        <w:t xml:space="preserve"> </w:t>
      </w:r>
      <w:r>
        <w:t xml:space="preserve">CC BY-NC-SA 4.0</w:t>
      </w:r>
    </w:p>
    <w:bookmarkStart w:id="20" w:name="o-que-é-esta-carreira"/>
    <w:p>
      <w:pPr>
        <w:pStyle w:val="Heading2"/>
      </w:pPr>
      <w:r>
        <w:t xml:space="preserve">O que é esta carreira</w:t>
      </w:r>
    </w:p>
    <w:p>
      <w:pPr>
        <w:pStyle w:val="FirstParagraph"/>
      </w:pPr>
      <w:r>
        <w:t xml:space="preserve">Examinadores de títulos, abstractors, pesquisadores e especialistas em registros de propriedade pesquisam informações registradas sobre bens imóveis. Dependendo do empregador e da jurisdição, o trabalho pode incluir localizar escrituras, hipotecas, ônus, decisões judiciais, servidões, restrições, descrições legais, registros tributários, inventários ou processos judiciais e outros instrumentos registrados; rastrear cadeias de titularidade; comparar nomes, identificadores de imóveis e descrições legais; documentar exceções ou inconsistências; e preparar relatórios factuais para revisão por pessoas autorizadas.</w:t>
      </w:r>
    </w:p>
    <w:p>
      <w:pPr>
        <w:pStyle w:val="BodyText"/>
      </w:pPr>
      <w:r>
        <w:t xml:space="preserve">É uma ocupação que exige grande atenção aos detalhes e pode ser um caminho prático para pessoas que gostam de pesquisa, registros, documentos jurídicos, imóveis e solução estruturada de problemas. Pode existir em empresas de títulos, escritórios de advocacia, instituições financeiras, governos locais, registros de terras, empresas de serviços imobiliários e organizações relacionadas.</w:t>
      </w:r>
    </w:p>
    <w:p>
      <w:pPr>
        <w:pStyle w:val="BodyText"/>
      </w:pPr>
      <w:r>
        <w:t xml:space="preserve">Esse trabalho não é o mesmo que atuar como advogado, tabelião, registrador, oficial de registro, agente de escrow, agente de fechamento, profissional de transferência imobiliária ou subscritor de seguro de título. O nome do cargo, por si só, não cria autoridade jurídica, securitária, de fechamento ou governamental.</w:t>
      </w:r>
    </w:p>
    <w:bookmarkEnd w:id="20"/>
    <w:bookmarkStart w:id="21" w:name="X98286c2a45635270d5bbc6f7585fb1af2677135"/>
    <w:p>
      <w:pPr>
        <w:pStyle w:val="Heading2"/>
      </w:pPr>
      <w:r>
        <w:t xml:space="preserve">O que você pode fazer em uma função inicial ou em desenvolvimento</w:t>
      </w:r>
    </w:p>
    <w:p>
      <w:pPr>
        <w:pStyle w:val="FirstParagraph"/>
      </w:pPr>
      <w:r>
        <w:t xml:space="preserve">O trabalho de apoio típico pode incluir:</w:t>
      </w:r>
    </w:p>
    <w:p>
      <w:pPr>
        <w:numPr>
          <w:ilvl w:val="0"/>
          <w:numId w:val="1001"/>
        </w:numPr>
        <w:pStyle w:val="Compact"/>
      </w:pPr>
      <w:r>
        <w:t xml:space="preserve">pesquisar sistemas públicos ou autorizados de registros de propriedade;</w:t>
      </w:r>
    </w:p>
    <w:p>
      <w:pPr>
        <w:numPr>
          <w:ilvl w:val="0"/>
          <w:numId w:val="1001"/>
        </w:numPr>
        <w:pStyle w:val="Compact"/>
      </w:pPr>
      <w:r>
        <w:t xml:space="preserve">localizar e organizar instrumentos registrados;</w:t>
      </w:r>
    </w:p>
    <w:p>
      <w:pPr>
        <w:numPr>
          <w:ilvl w:val="0"/>
          <w:numId w:val="1001"/>
        </w:numPr>
        <w:pStyle w:val="Compact"/>
      </w:pPr>
      <w:r>
        <w:t xml:space="preserve">comparar nomes, datas, números de documentos, descrições legais e identificadores de imóveis;</w:t>
      </w:r>
    </w:p>
    <w:p>
      <w:pPr>
        <w:numPr>
          <w:ilvl w:val="0"/>
          <w:numId w:val="1001"/>
        </w:numPr>
        <w:pStyle w:val="Compact"/>
      </w:pPr>
      <w:r>
        <w:t xml:space="preserve">identificar hipotecas, ônus, decisões judiciais, servidões, restrições ou outros itens registrados para revisão posterior;</w:t>
      </w:r>
    </w:p>
    <w:p>
      <w:pPr>
        <w:numPr>
          <w:ilvl w:val="0"/>
          <w:numId w:val="1001"/>
        </w:numPr>
        <w:pStyle w:val="Compact"/>
      </w:pPr>
      <w:r>
        <w:t xml:space="preserve">preparar resumos factuais, planilhas de trabalho, listas de verificação ou relatórios de pesquisa;</w:t>
      </w:r>
    </w:p>
    <w:p>
      <w:pPr>
        <w:numPr>
          <w:ilvl w:val="0"/>
          <w:numId w:val="1001"/>
        </w:numPr>
        <w:pStyle w:val="Compact"/>
      </w:pPr>
      <w:r>
        <w:t xml:space="preserve">documentar lacunas, conflitos ou itens que precisem ser escalados;</w:t>
      </w:r>
    </w:p>
    <w:p>
      <w:pPr>
        <w:numPr>
          <w:ilvl w:val="0"/>
          <w:numId w:val="1001"/>
        </w:numPr>
        <w:pStyle w:val="Compact"/>
      </w:pPr>
      <w:r>
        <w:t xml:space="preserve">usar bases internas de títulos, sistemas de gestão documental, ferramentas GIS, portais de condados ou registros e software de escritório do empregador;</w:t>
      </w:r>
    </w:p>
    <w:p>
      <w:pPr>
        <w:numPr>
          <w:ilvl w:val="0"/>
          <w:numId w:val="1001"/>
        </w:numPr>
        <w:pStyle w:val="Compact"/>
      </w:pPr>
      <w:r>
        <w:t xml:space="preserve">seguir procedimentos de privacidade, segurança, retenção e controle de qualidade; e</w:t>
      </w:r>
    </w:p>
    <w:p>
      <w:pPr>
        <w:numPr>
          <w:ilvl w:val="0"/>
          <w:numId w:val="1001"/>
        </w:numPr>
        <w:pStyle w:val="Compact"/>
      </w:pPr>
      <w:r>
        <w:t xml:space="preserve">encaminhar dúvidas jurídicas, de subscrição, titularidade, prioridade ou fechamento à pessoa devidamente autorizada.</w:t>
      </w:r>
    </w:p>
    <w:p>
      <w:pPr>
        <w:pStyle w:val="FirstParagraph"/>
      </w:pPr>
      <w:r>
        <w:t xml:space="preserve">O hábito profissional mais seguro é distinguir um fato encontrado em um registro oficial de uma conclusão jurídica sobre o significado desse fato.</w:t>
      </w:r>
    </w:p>
    <w:bookmarkEnd w:id="21"/>
    <w:bookmarkStart w:id="22" w:name="Xecc4f5b254a8cd2b26876e9aaf26cb324f3bef2"/>
    <w:p>
      <w:pPr>
        <w:pStyle w:val="Heading2"/>
      </w:pPr>
      <w:r>
        <w:t xml:space="preserve">O que você não deve presumir estar autorizado a fazer</w:t>
      </w:r>
    </w:p>
    <w:p>
      <w:pPr>
        <w:pStyle w:val="FirstParagraph"/>
      </w:pPr>
      <w:r>
        <w:t xml:space="preserve">Não presuma que treinamento ou emprego como examinador de títulos ou especialista em registros autorize você a:</w:t>
      </w:r>
    </w:p>
    <w:p>
      <w:pPr>
        <w:numPr>
          <w:ilvl w:val="0"/>
          <w:numId w:val="1002"/>
        </w:numPr>
        <w:pStyle w:val="Compact"/>
      </w:pPr>
      <w:r>
        <w:t xml:space="preserve">prestar assessoria jurídica ou emitir opinião jurídica sobre titularidade ou negociabilidade do título;</w:t>
      </w:r>
    </w:p>
    <w:p>
      <w:pPr>
        <w:numPr>
          <w:ilvl w:val="0"/>
          <w:numId w:val="1002"/>
        </w:numPr>
        <w:pStyle w:val="Compact"/>
      </w:pPr>
      <w:r>
        <w:t xml:space="preserve">determinar prioridade de ônus sem a revisão autorizada exigida;</w:t>
      </w:r>
    </w:p>
    <w:p>
      <w:pPr>
        <w:numPr>
          <w:ilvl w:val="0"/>
          <w:numId w:val="1002"/>
        </w:numPr>
        <w:pStyle w:val="Compact"/>
      </w:pPr>
      <w:r>
        <w:t xml:space="preserve">vender, solicitar, negociar, emitir ou subscrever seguro de título sem a devida autorização e licença quando exigidas;</w:t>
      </w:r>
    </w:p>
    <w:p>
      <w:pPr>
        <w:numPr>
          <w:ilvl w:val="0"/>
          <w:numId w:val="1002"/>
        </w:numPr>
        <w:pStyle w:val="Compact"/>
      </w:pPr>
      <w:r>
        <w:t xml:space="preserve">exercer funções de advogado, tabelião, registrador, oficial de registro, escrow, liquidação, transferência imobiliária ou fechamento reservadas pela legislação local a outras pessoas;</w:t>
      </w:r>
    </w:p>
    <w:p>
      <w:pPr>
        <w:numPr>
          <w:ilvl w:val="0"/>
          <w:numId w:val="1002"/>
        </w:numPr>
        <w:pStyle w:val="Compact"/>
      </w:pPr>
      <w:r>
        <w:t xml:space="preserve">alterar registros oficiais de terras ou propriedade;</w:t>
      </w:r>
    </w:p>
    <w:p>
      <w:pPr>
        <w:numPr>
          <w:ilvl w:val="0"/>
          <w:numId w:val="1002"/>
        </w:numPr>
        <w:pStyle w:val="Compact"/>
      </w:pPr>
      <w:r>
        <w:t xml:space="preserve">certificar que um resumo privado equivale a um certificado oficial de registro; ou</w:t>
      </w:r>
    </w:p>
    <w:p>
      <w:pPr>
        <w:numPr>
          <w:ilvl w:val="0"/>
          <w:numId w:val="1002"/>
        </w:numPr>
        <w:pStyle w:val="Compact"/>
      </w:pPr>
      <w:r>
        <w:t xml:space="preserve">enviar dados de clientes, instituições financeiras, escrow, identidade ou outras informações sensíveis para um sistema externo de IA apenas porque alguns registros relacionados são públicos.</w:t>
      </w:r>
    </w:p>
    <w:p>
      <w:pPr>
        <w:pStyle w:val="FirstParagraph"/>
      </w:pPr>
      <w:r>
        <w:t xml:space="preserve">As regras variam por país, estado, província, território, município, empregador e tarefa. Verifique as funções e a autoridade reais antes de aceitar responsabilidades reguladas ou pagar por treinamento especializado.</w:t>
      </w:r>
    </w:p>
    <w:bookmarkEnd w:id="22"/>
    <w:bookmarkStart w:id="23" w:name="educação-e-caminhos-de-entrada"/>
    <w:p>
      <w:pPr>
        <w:pStyle w:val="Heading2"/>
      </w:pPr>
      <w:r>
        <w:t xml:space="preserve">Educação e caminhos de entrada</w:t>
      </w:r>
    </w:p>
    <w:p>
      <w:pPr>
        <w:pStyle w:val="FirstParagraph"/>
      </w:pPr>
      <w:r>
        <w:t xml:space="preserve">Não existe um único requisito educacional universal para essa ocupação nos Estados Unidos. O O*NET informa uma combinação de caminhos de entrada equivalentes ao ensino médio, certificados pós-secundários e graduação entre os respondentes. Os empregadores podem valorizar uma combinação de pesquisa documental, conhecimento imobiliário, familiaridade com documentos jurídicos, tecnologia de escritório, precisão e conhecimento dos sistemas locais.</w:t>
      </w:r>
    </w:p>
    <w:p>
      <w:pPr>
        <w:pStyle w:val="BodyText"/>
      </w:pPr>
      <w:r>
        <w:t xml:space="preserve">Áreas de estudo úteis podem incluir:</w:t>
      </w:r>
    </w:p>
    <w:p>
      <w:pPr>
        <w:numPr>
          <w:ilvl w:val="0"/>
          <w:numId w:val="1003"/>
        </w:numPr>
        <w:pStyle w:val="Compact"/>
      </w:pPr>
      <w:r>
        <w:t xml:space="preserve">estudos paralegais ou jurídicos;</w:t>
      </w:r>
    </w:p>
    <w:p>
      <w:pPr>
        <w:numPr>
          <w:ilvl w:val="0"/>
          <w:numId w:val="1003"/>
        </w:numPr>
        <w:pStyle w:val="Compact"/>
      </w:pPr>
      <w:r>
        <w:t xml:space="preserve">imóveis;</w:t>
      </w:r>
    </w:p>
    <w:p>
      <w:pPr>
        <w:numPr>
          <w:ilvl w:val="0"/>
          <w:numId w:val="1003"/>
        </w:numPr>
        <w:pStyle w:val="Compact"/>
      </w:pPr>
      <w:r>
        <w:t xml:space="preserve">gestão de registros e informações;</w:t>
      </w:r>
    </w:p>
    <w:p>
      <w:pPr>
        <w:numPr>
          <w:ilvl w:val="0"/>
          <w:numId w:val="1003"/>
        </w:numPr>
        <w:pStyle w:val="Compact"/>
      </w:pPr>
      <w:r>
        <w:t xml:space="preserve">administração pública;</w:t>
      </w:r>
    </w:p>
    <w:p>
      <w:pPr>
        <w:numPr>
          <w:ilvl w:val="0"/>
          <w:numId w:val="1003"/>
        </w:numPr>
        <w:pStyle w:val="Compact"/>
      </w:pPr>
      <w:r>
        <w:t xml:space="preserve">administração de empresas;</w:t>
      </w:r>
    </w:p>
    <w:p>
      <w:pPr>
        <w:numPr>
          <w:ilvl w:val="0"/>
          <w:numId w:val="1003"/>
        </w:numPr>
        <w:pStyle w:val="Compact"/>
      </w:pPr>
      <w:r>
        <w:t xml:space="preserve">fundamentos de GIS ou cartografia;</w:t>
      </w:r>
    </w:p>
    <w:p>
      <w:pPr>
        <w:numPr>
          <w:ilvl w:val="0"/>
          <w:numId w:val="1003"/>
        </w:numPr>
        <w:pStyle w:val="Compact"/>
      </w:pPr>
      <w:r>
        <w:t xml:space="preserve">gestão documental;</w:t>
      </w:r>
    </w:p>
    <w:p>
      <w:pPr>
        <w:numPr>
          <w:ilvl w:val="0"/>
          <w:numId w:val="1003"/>
        </w:numPr>
        <w:pStyle w:val="Compact"/>
      </w:pPr>
      <w:r>
        <w:t xml:space="preserve">tecnologia de escritório; e</w:t>
      </w:r>
    </w:p>
    <w:p>
      <w:pPr>
        <w:numPr>
          <w:ilvl w:val="0"/>
          <w:numId w:val="1003"/>
        </w:numPr>
        <w:pStyle w:val="Compact"/>
      </w:pPr>
      <w:r>
        <w:t xml:space="preserve">privacidade de dados e segurança da informação.</w:t>
      </w:r>
    </w:p>
    <w:p>
      <w:pPr>
        <w:pStyle w:val="FirstParagraph"/>
      </w:pPr>
      <w:r>
        <w:t xml:space="preserve">Um curso curto pode desenvolver habilidades, mas não deve ser descrito como uma licença, a menos que a autoridade emissora diga expressamente que ele é uma licença.</w:t>
      </w:r>
    </w:p>
    <w:bookmarkEnd w:id="23"/>
    <w:bookmarkStart w:id="30" w:name="X44a2ae542e9fa1170138e8284aef5f8bdf267fa"/>
    <w:p>
      <w:pPr>
        <w:pStyle w:val="Heading2"/>
      </w:pPr>
      <w:r>
        <w:t xml:space="preserve">Uma sequência prática de aprendizagem de baixo custo</w:t>
      </w:r>
    </w:p>
    <w:bookmarkStart w:id="24" w:name="semanas-12-aprenda-o-vocabulário"/>
    <w:p>
      <w:pPr>
        <w:pStyle w:val="Heading3"/>
      </w:pPr>
      <w:r>
        <w:t xml:space="preserve">Semanas 1–2: Aprenda o vocabulário</w:t>
      </w:r>
    </w:p>
    <w:p>
      <w:pPr>
        <w:pStyle w:val="FirstParagraph"/>
      </w:pPr>
      <w:r>
        <w:t xml:space="preserve">Estude a terminologia básica de registros de imóveis: escritura, outorgante, beneficiário, hipoteca ou deed of trust, ônus, decisão judicial, servidão, restrição, descrição legal, identificador do imóvel, cadeia de titularidade, data de registro, número do instrumento e registro tributário.</w:t>
      </w:r>
    </w:p>
    <w:p>
      <w:pPr>
        <w:pStyle w:val="BodyText"/>
      </w:pPr>
      <w:r>
        <w:t xml:space="preserve">Use glossários em linguagem clara de fontes oficiais governamentais, judiciais, registrais ou educacionais confiáveis. Mantenha um glossário pessoal e escreva definições de uma frase com suas próprias palavras.</w:t>
      </w:r>
    </w:p>
    <w:bookmarkEnd w:id="24"/>
    <w:bookmarkStart w:id="25" w:name="X30863c55af578eb0aba6e178696ddba72c11053"/>
    <w:p>
      <w:pPr>
        <w:pStyle w:val="Heading3"/>
      </w:pPr>
      <w:r>
        <w:t xml:space="preserve">Semanas 3–4: Pratique a organização de registros</w:t>
      </w:r>
    </w:p>
    <w:p>
      <w:pPr>
        <w:pStyle w:val="FirstParagraph"/>
      </w:pPr>
      <w:r>
        <w:t xml:space="preserve">Monte um arquivo fictício de propriedade usando documentos de exemplo ou materiais de acesso aberto. Pratique nomes de arquivo consistentes, registro de fonte e data, distinção entre número de documento e número de imóvel e criação de um índice cronológico.</w:t>
      </w:r>
    </w:p>
    <w:p>
      <w:pPr>
        <w:pStyle w:val="BodyText"/>
      </w:pPr>
      <w:r>
        <w:t xml:space="preserve">Não use informações sensíveis de uma pessoa real para praticar, a menos que tenha autorização.</w:t>
      </w:r>
    </w:p>
    <w:bookmarkEnd w:id="25"/>
    <w:bookmarkStart w:id="26" w:name="X5f9a230c37990b98dc2787497535d7672c2a2d2"/>
    <w:p>
      <w:pPr>
        <w:pStyle w:val="Heading3"/>
      </w:pPr>
      <w:r>
        <w:t xml:space="preserve">Semanas 5–6: Aprenda os sistemas locais de registros públicos</w:t>
      </w:r>
    </w:p>
    <w:p>
      <w:pPr>
        <w:pStyle w:val="FirstParagraph"/>
      </w:pPr>
      <w:r>
        <w:t xml:space="preserve">Identifique a autoridade oficial de registros de propriedade onde você mora ou pretende trabalhar. Aprenda quais registros são oficiais, quais são cópias informativas, como correções são tratadas e quais taxas ou restrições de acesso se aplicam.</w:t>
      </w:r>
    </w:p>
    <w:p>
      <w:pPr>
        <w:pStyle w:val="BodyText"/>
      </w:pPr>
      <w:r>
        <w:t xml:space="preserve">Nos Estados Unidos, isso pode envolver sistemas do recorder, clerk, assessor, tribunal, autoridade tributária ou GIS de condados ou municípios. No Canadá, os sistemas de registro de terras e os requisitos ocupacionais variam por província e território. Na Colômbia, use os sistemas oficiais da Superintendencia de Notariado y Registro e outros sistemas autorizados relacionados, em vez de tratar os procedimentos norte-americanos de seguro de título como equivalentes.</w:t>
      </w:r>
    </w:p>
    <w:bookmarkEnd w:id="26"/>
    <w:bookmarkStart w:id="27" w:name="X9878606482f2682ba41c228c997e139fd14cb37"/>
    <w:p>
      <w:pPr>
        <w:pStyle w:val="Heading3"/>
      </w:pPr>
      <w:r>
        <w:t xml:space="preserve">Semanas 7–8: Crie uma rotina de controle de qualidade</w:t>
      </w:r>
    </w:p>
    <w:p>
      <w:pPr>
        <w:pStyle w:val="FirstParagraph"/>
      </w:pPr>
      <w:r>
        <w:t xml:space="preserve">Pratique a conferência de nomes, datas, descrições legais, identificadores de imóveis, referências documentais e lacunas. Crie uma planilha de duas colunas: “fato registrado” e “questão que exige revisão”. Isso ajuda a impedir que a pesquisa factual se transforme em conclusões jurídicas não autorizadas.</w:t>
      </w:r>
    </w:p>
    <w:bookmarkEnd w:id="27"/>
    <w:bookmarkStart w:id="28" w:name="X7ed826c4c5dda40c41835ec5920b14237ddc1cd"/>
    <w:p>
      <w:pPr>
        <w:pStyle w:val="Heading3"/>
      </w:pPr>
      <w:r>
        <w:t xml:space="preserve">Semanas 9–10: Adicione privacidade e segurança</w:t>
      </w:r>
    </w:p>
    <w:p>
      <w:pPr>
        <w:pStyle w:val="FirstParagraph"/>
      </w:pPr>
      <w:r>
        <w:t xml:space="preserve">Aprenda as regras do seu empregador para informações de clientes, autenticação, uso aceitável, retenção documental, compartilhamento seguro e ferramentas de IA. O fato de um registro ser público não autoriza automaticamente agregação, republicação, retenção ou uso de informações relacionadas e não públicas de clientes.</w:t>
      </w:r>
    </w:p>
    <w:bookmarkEnd w:id="28"/>
    <w:bookmarkStart w:id="29" w:name="X5bdb2705b0b79aba98103fc6bfb5b061b56dbc3"/>
    <w:p>
      <w:pPr>
        <w:pStyle w:val="Heading3"/>
      </w:pPr>
      <w:r>
        <w:t xml:space="preserve">Semanas 11–12: Prepare um portfólio para emprego</w:t>
      </w:r>
    </w:p>
    <w:p>
      <w:pPr>
        <w:pStyle w:val="FirstParagraph"/>
      </w:pPr>
      <w:r>
        <w:t xml:space="preserve">Crie um pequeno portfólio usando material fictício ou de domínio público. Inclua uma cronologia, índice de documentos, registro de discrepâncias, lista de fontes e uma breve explicação das suas regras de escalonamento. Nunca inclua dados confidenciais de empregadores ou clientes.</w:t>
      </w:r>
    </w:p>
    <w:bookmarkEnd w:id="29"/>
    <w:bookmarkEnd w:id="30"/>
    <w:bookmarkStart w:id="33" w:name="caminho-nos-estados-unidos"/>
    <w:p>
      <w:pPr>
        <w:pStyle w:val="Heading2"/>
      </w:pPr>
      <w:r>
        <w:t xml:space="preserve">Caminho nos Estados Unidos</w:t>
      </w:r>
    </w:p>
    <w:p>
      <w:pPr>
        <w:pStyle w:val="FirstParagraph"/>
      </w:pPr>
      <w:r>
        <w:t xml:space="preserve">O O</w:t>
      </w:r>
      <w:r>
        <w:rPr>
          <w:iCs/>
          <w:i/>
        </w:rPr>
        <w:t xml:space="preserve">NET classifica</w:t>
      </w:r>
      <w:r>
        <w:rPr>
          <w:iCs/>
          <w:i/>
        </w:rPr>
        <w:t xml:space="preserve"> </w:t>
      </w:r>
      <w:r>
        <w:rPr>
          <w:bCs/>
          <w:b/>
          <w:iCs/>
          <w:i/>
        </w:rPr>
        <w:t xml:space="preserve">Title Examiners, Abstractors, and Searchers</w:t>
      </w:r>
      <w:r>
        <w:rPr>
          <w:iCs/>
          <w:i/>
        </w:rPr>
        <w:t xml:space="preserve"> </w:t>
      </w:r>
      <w:r>
        <w:rPr>
          <w:iCs/>
          <w:i/>
        </w:rPr>
        <w:t xml:space="preserve">na ocupação 23-2093.00. Os dados atuais do O</w:t>
      </w:r>
      <w:r>
        <w:t xml:space="preserve">NET informam salários medianos de 2025 de</w:t>
      </w:r>
      <w:r>
        <w:t xml:space="preserve"> </w:t>
      </w:r>
      <w:r>
        <w:rPr>
          <w:bCs/>
          <w:b/>
        </w:rPr>
        <w:t xml:space="preserve">US</w:t>
      </w:r>
      <m:oMath>
        <m:r>
          <m:t>28.20</m:t>
        </m:r>
        <m:r>
          <m:t>p</m:t>
        </m:r>
        <m:r>
          <m:t>o</m:t>
        </m:r>
        <m:r>
          <m:t>r</m:t>
        </m:r>
        <m:r>
          <m:t>h</m:t>
        </m:r>
        <m:r>
          <m:t>o</m:t>
        </m:r>
        <m:r>
          <m:t>r</m:t>
        </m:r>
        <m:r>
          <m:t>a</m:t>
        </m:r>
        <m:r>
          <m:t>e</m:t>
        </m:r>
        <m:r>
          <m:t>U</m:t>
        </m:r>
        <m:r>
          <m:t>S</m:t>
        </m:r>
      </m:oMath>
      <w:r>
        <w:rPr>
          <w:bCs/>
          <w:b/>
        </w:rPr>
        <w:t xml:space="preserve">58,650 por ano</w:t>
      </w:r>
      <w:r>
        <w:t xml:space="preserve">, com faixa anual do 10º ao 90º percentil de</w:t>
      </w:r>
      <w:r>
        <w:t xml:space="preserve"> </w:t>
      </w:r>
      <w:r>
        <w:rPr>
          <w:bCs/>
          <w:b/>
        </w:rPr>
        <w:t xml:space="preserve">US</w:t>
      </w:r>
      <m:oMath>
        <m:r>
          <m:t>38</m:t>
        </m:r>
        <m:r>
          <m:rPr>
            <m:sty m:val="p"/>
          </m:rPr>
          <m:t>,</m:t>
        </m:r>
        <m:r>
          <m:t>170</m:t>
        </m:r>
        <m:r>
          <m:t>a</m:t>
        </m:r>
        <m:r>
          <m:t>U</m:t>
        </m:r>
        <m:r>
          <m:t>S</m:t>
        </m:r>
      </m:oMath>
      <w:r>
        <w:rPr>
          <w:bCs/>
          <w:b/>
        </w:rPr>
        <w:t xml:space="preserve">90,830</w:t>
      </w:r>
      <w:r>
        <w:t xml:space="preserve">. O O*NET informa 57,400 trabalhadores em 2024, crescimento projetado de 1%–2% entre 2024 e 2034 e aproximadamente 5,400 vagas projetadas nesse período.</w:t>
      </w:r>
    </w:p>
    <w:p>
      <w:pPr>
        <w:pStyle w:val="BodyText"/>
      </w:pPr>
      <w:r>
        <w:t xml:space="preserve">Essas são estimativas em nível ocupacional, não uma promessa de renda. A remuneração real depende de localização, empregador, experiência, funções, jornada, responsabilidades de licenciamento e condições de mercado.</w:t>
      </w:r>
    </w:p>
    <w:bookmarkStart w:id="31" w:name="Xd323395947683aa6be3f1a69af3580bfffb7cbf"/>
    <w:p>
      <w:pPr>
        <w:pStyle w:val="Heading3"/>
      </w:pPr>
      <w:r>
        <w:t xml:space="preserve">Estimativas atuais não governamentais de renda nos Estados Unidos</w:t>
      </w:r>
    </w:p>
    <w:p>
      <w:pPr>
        <w:pStyle w:val="FirstParagraph"/>
      </w:pPr>
      <w:r>
        <w:t xml:space="preserve">Fontes privadas de salários usam amostras e metodologias diferentes e devem ser lidas como sinais complementares de mercado, não como estatísticas oficiais.</w:t>
      </w:r>
    </w:p>
    <w:p>
      <w:pPr>
        <w:numPr>
          <w:ilvl w:val="0"/>
          <w:numId w:val="1004"/>
        </w:numPr>
        <w:pStyle w:val="Compact"/>
      </w:pPr>
      <w:r>
        <w:rPr>
          <w:bCs/>
          <w:b/>
        </w:rPr>
        <w:t xml:space="preserve">Indeed — Title Examiner:</w:t>
      </w:r>
      <w:r>
        <w:t xml:space="preserve"> </w:t>
      </w:r>
      <w:r>
        <w:t xml:space="preserve">média de salário-base de US$60,541 por ano, com base em 184 observações salariais de anúncios de emprego nos 36 meses anteriores; a página indicava atualização em 17 de julho de 2026. Verificado em 10 de agosto de 2026.</w:t>
      </w:r>
    </w:p>
    <w:p>
      <w:pPr>
        <w:numPr>
          <w:ilvl w:val="0"/>
          <w:numId w:val="1004"/>
        </w:numPr>
        <w:pStyle w:val="Compact"/>
      </w:pPr>
      <w:r>
        <w:rPr>
          <w:bCs/>
          <w:b/>
        </w:rPr>
        <w:t xml:space="preserve">ZipRecruiter — Title Examiner:</w:t>
      </w:r>
      <w:r>
        <w:t xml:space="preserve"> </w:t>
      </w:r>
      <w:r>
        <w:t xml:space="preserve">média de US</w:t>
      </w:r>
      <m:oMath>
        <m:r>
          <m:t>51</m:t>
        </m:r>
        <m:r>
          <m:rPr>
            <m:sty m:val="p"/>
          </m:rPr>
          <m:t>,</m:t>
        </m:r>
        <m:r>
          <m:t>098</m:t>
        </m:r>
        <m:r>
          <m:t>p</m:t>
        </m:r>
        <m:r>
          <m:t>o</m:t>
        </m:r>
        <m:r>
          <m:t>r</m:t>
        </m:r>
        <m:r>
          <m:t>a</m:t>
        </m:r>
        <m:r>
          <m:t>n</m:t>
        </m:r>
        <m:r>
          <m:t>o</m:t>
        </m:r>
        <m:r>
          <m:rPr>
            <m:sty m:val="p"/>
          </m:rPr>
          <m:t>,</m:t>
        </m:r>
        <m:r>
          <m:t>a</m:t>
        </m:r>
        <m:r>
          <m:t>p</m:t>
        </m:r>
        <m:r>
          <m:t>r</m:t>
        </m:r>
        <m:r>
          <m:t>o</m:t>
        </m:r>
        <m:r>
          <m:t>x</m:t>
        </m:r>
        <m:r>
          <m:t>i</m:t>
        </m:r>
        <m:r>
          <m:t>m</m:t>
        </m:r>
        <m:r>
          <m:t>a</m:t>
        </m:r>
        <m:r>
          <m:t>d</m:t>
        </m:r>
        <m:r>
          <m:t>a</m:t>
        </m:r>
        <m:r>
          <m:t>m</m:t>
        </m:r>
        <m:r>
          <m:t>e</m:t>
        </m:r>
        <m:r>
          <m:t>n</m:t>
        </m:r>
        <m:r>
          <m:t>t</m:t>
        </m:r>
        <m:r>
          <m:t>e</m:t>
        </m:r>
        <m:r>
          <m:t>U</m:t>
        </m:r>
        <m:r>
          <m:t>S</m:t>
        </m:r>
      </m:oMath>
      <w:r>
        <w:t xml:space="preserve">24.57 por hora, informada em 27 de julho de 2026; a faixa central apresentada incluía aproximadamente US</w:t>
      </w:r>
      <m:oMath>
        <m:r>
          <m:t>38</m:t>
        </m:r>
        <m:r>
          <m:rPr>
            <m:sty m:val="p"/>
          </m:rPr>
          <m:t>,</m:t>
        </m:r>
        <m:r>
          <m:t>000</m:t>
        </m:r>
        <m:r>
          <m:rPr>
            <m:sty m:val="p"/>
          </m:rPr>
          <m:t>–</m:t>
        </m:r>
        <m:r>
          <m:t>U</m:t>
        </m:r>
        <m:r>
          <m:t>S</m:t>
        </m:r>
      </m:oMath>
      <w:r>
        <w:t xml:space="preserve">59,500 entre os percentis 25 e 75. Verificado em 10 de agosto de 2026.</w:t>
      </w:r>
    </w:p>
    <w:p>
      <w:pPr>
        <w:pStyle w:val="FirstParagraph"/>
      </w:pPr>
      <w:r>
        <w:t xml:space="preserve">Não tire uma média dessas cifras para criar um salário supostamente autoritativo. As diferenças podem refletir nome do cargo, geografia, experiência, janela de amostragem, composição dos empregadores e metodologia.</w:t>
      </w:r>
    </w:p>
    <w:bookmarkEnd w:id="31"/>
    <w:bookmarkStart w:id="32" w:name="X57951eeb77818b140821413ec77adeefbd69ba9"/>
    <w:p>
      <w:pPr>
        <w:pStyle w:val="Heading3"/>
      </w:pPr>
      <w:r>
        <w:t xml:space="preserve">Limite de licenciamento nos Estados Unidos</w:t>
      </w:r>
    </w:p>
    <w:p>
      <w:pPr>
        <w:pStyle w:val="FirstParagraph"/>
      </w:pPr>
      <w:r>
        <w:t xml:space="preserve">O licenciamento de seguros é administrado pelos estados. A National Association of Insurance Commissioners informa que pessoas que vendem, solicitam ou negociam seguros devem ser licenciadas como produtores de seguros, e seus materiais de licenciamento incluem agentes de seguro de título. Portanto, experiência em pesquisa ou exame de títulos nunca deve ser apresentada como autorização automática para vender, emitir, negociar ou subscrever seguro de título.</w:t>
      </w:r>
    </w:p>
    <w:p>
      <w:pPr>
        <w:pStyle w:val="BodyText"/>
      </w:pPr>
      <w:r>
        <w:t xml:space="preserve">Consulte o regulador estadual de seguros e o empregador antes de exercer funções securitárias reguladas.</w:t>
      </w:r>
    </w:p>
    <w:bookmarkEnd w:id="32"/>
    <w:bookmarkEnd w:id="33"/>
    <w:bookmarkStart w:id="34" w:name="caminho-no-canadá"/>
    <w:p>
      <w:pPr>
        <w:pStyle w:val="Heading2"/>
      </w:pPr>
      <w:r>
        <w:t xml:space="preserve">Caminho no Canadá</w:t>
      </w:r>
    </w:p>
    <w:p>
      <w:pPr>
        <w:pStyle w:val="FirstParagraph"/>
      </w:pPr>
      <w:r>
        <w:t xml:space="preserve">O Job Bank do Governo do Canadá relaciona o trabalho de title searcher e land-titles examiner à categoria mais ampla</w:t>
      </w:r>
      <w:r>
        <w:t xml:space="preserve"> </w:t>
      </w:r>
      <w:r>
        <w:rPr>
          <w:bCs/>
          <w:b/>
        </w:rPr>
        <w:t xml:space="preserve">NOC 42200, Paralegals and related occupations</w:t>
      </w:r>
      <w:r>
        <w:t xml:space="preserve">. A visualização nacional atual de salários informa aproximadamente</w:t>
      </w:r>
      <w:r>
        <w:t xml:space="preserve"> </w:t>
      </w:r>
      <w:r>
        <w:rPr>
          <w:bCs/>
          <w:b/>
        </w:rPr>
        <w:t xml:space="preserve">CAD $21.63/hora na faixa baixa, $33.05/hora de mediana e $52.19/hora na faixa alta</w:t>
      </w:r>
      <w:r>
        <w:t xml:space="preserve">, com base no período de referência exibido e atualização em 19 de novembro de 2025.</w:t>
      </w:r>
    </w:p>
    <w:p>
      <w:pPr>
        <w:pStyle w:val="BodyText"/>
      </w:pPr>
      <w:r>
        <w:t xml:space="preserve">Essa classificação ocupacional é mais ampla do que um único cargo de pesquisa de títulos. Os requisitos podem incluir educação jurídica ou paralegal, treinamento do empregador ou do setor, experiência e, quando as funções envolverem serviços jurídicos regulados, licenciamento provincial ou outra autorização.</w:t>
      </w:r>
    </w:p>
    <w:p>
      <w:pPr>
        <w:pStyle w:val="BodyText"/>
      </w:pPr>
      <w:r>
        <w:t xml:space="preserve">Antes de pagar por um programa, verifique:</w:t>
      </w:r>
    </w:p>
    <w:p>
      <w:pPr>
        <w:numPr>
          <w:ilvl w:val="0"/>
          <w:numId w:val="1005"/>
        </w:numPr>
        <w:pStyle w:val="Compact"/>
      </w:pPr>
      <w:r>
        <w:t xml:space="preserve">a província ou território onde pretende trabalhar;</w:t>
      </w:r>
    </w:p>
    <w:p>
      <w:pPr>
        <w:numPr>
          <w:ilvl w:val="0"/>
          <w:numId w:val="1005"/>
        </w:numPr>
        <w:pStyle w:val="Compact"/>
      </w:pPr>
      <w:r>
        <w:t xml:space="preserve">as funções reais do cargo;</w:t>
      </w:r>
    </w:p>
    <w:p>
      <w:pPr>
        <w:numPr>
          <w:ilvl w:val="0"/>
          <w:numId w:val="1005"/>
        </w:numPr>
        <w:pStyle w:val="Compact"/>
      </w:pPr>
      <w:r>
        <w:t xml:space="preserve">se o cargo corresponde a apoio como empregado, trabalho registral, serviço jurídico independente ou outra função regulada;</w:t>
      </w:r>
    </w:p>
    <w:p>
      <w:pPr>
        <w:numPr>
          <w:ilvl w:val="0"/>
          <w:numId w:val="1005"/>
        </w:numPr>
        <w:pStyle w:val="Compact"/>
      </w:pPr>
      <w:r>
        <w:t xml:space="preserve">os requisitos do empregador; e</w:t>
      </w:r>
    </w:p>
    <w:p>
      <w:pPr>
        <w:numPr>
          <w:ilvl w:val="0"/>
          <w:numId w:val="1005"/>
        </w:numPr>
        <w:pStyle w:val="Compact"/>
      </w:pPr>
      <w:r>
        <w:t xml:space="preserve">as regras atuais de registro de terras e serviços jurídicos da província.</w:t>
      </w:r>
    </w:p>
    <w:bookmarkEnd w:id="34"/>
    <w:bookmarkStart w:id="36" w:name="caminho-na-colômbia"/>
    <w:p>
      <w:pPr>
        <w:pStyle w:val="Heading2"/>
      </w:pPr>
      <w:r>
        <w:t xml:space="preserve">Caminho na Colômbia</w:t>
      </w:r>
    </w:p>
    <w:p>
      <w:pPr>
        <w:pStyle w:val="FirstParagraph"/>
      </w:pPr>
      <w:r>
        <w:t xml:space="preserve">A Colômbia usa seu próprio marco de registro de propriedade e não deve ser tratada como uma versão traduzida do sistema norte-americano de seguro de título.</w:t>
      </w:r>
    </w:p>
    <w:p>
      <w:pPr>
        <w:pStyle w:val="BodyText"/>
      </w:pPr>
      <w:r>
        <w:t xml:space="preserve">A</w:t>
      </w:r>
      <w:r>
        <w:t xml:space="preserve"> </w:t>
      </w:r>
      <w:r>
        <w:rPr>
          <w:bCs/>
          <w:b/>
        </w:rPr>
        <w:t xml:space="preserve">Superintendencia de Notariado y Registro (SNR)</w:t>
      </w:r>
      <w:r>
        <w:t xml:space="preserve"> </w:t>
      </w:r>
      <w:r>
        <w:t xml:space="preserve">administra o sistema de registro público e as Oficinas de Registro de Instrumentos Públicos. O</w:t>
      </w:r>
      <w:r>
        <w:t xml:space="preserve"> </w:t>
      </w:r>
      <w:r>
        <w:rPr>
          <w:bCs/>
          <w:b/>
        </w:rPr>
        <w:t xml:space="preserve">Certificado de Tradición y Libertad</w:t>
      </w:r>
      <w:r>
        <w:t xml:space="preserve"> </w:t>
      </w:r>
      <w:r>
        <w:t xml:space="preserve">é um serviço oficial usado para conhecer a situação jurídica registrada e o histórico de um imóvel. A</w:t>
      </w:r>
      <w:r>
        <w:t xml:space="preserve"> </w:t>
      </w:r>
      <w:r>
        <w:rPr>
          <w:bCs/>
          <w:b/>
        </w:rPr>
        <w:t xml:space="preserve">Ley 1579 de 2012</w:t>
      </w:r>
      <w:r>
        <w:t xml:space="preserve"> </w:t>
      </w:r>
      <w:r>
        <w:t xml:space="preserve">estabelece o Estatuto de Registro de Instrumentos Públicos.</w:t>
      </w:r>
    </w:p>
    <w:p>
      <w:pPr>
        <w:pStyle w:val="BodyText"/>
      </w:pPr>
      <w:r>
        <w:t xml:space="preserve">Um caminho realista na Colômbia pode incluir administração de registros, controle documental, apoio em escritórios jurídicos, trabalho administrativo imobiliário, pesquisa de registros públicos ou funções próximas ao registro em que o empregador forneça treinamento específico para a tarefa. Os trabalhadores devem se apoiar em SNR/VUR e outros sistemas autorizados para registros oficiais e não devem representar um resumo preparado de forma privada, captura de tela, extrato de banco de dados ou saída de IA como se fosse um certificado oficial ou ato registral.</w:t>
      </w:r>
    </w:p>
    <w:bookmarkStart w:id="35" w:name="X7247fdc18d871a1be85b2718f0e2577142a339d"/>
    <w:p>
      <w:pPr>
        <w:pStyle w:val="Heading3"/>
      </w:pPr>
      <w:r>
        <w:t xml:space="preserve">Treinamento gratuito ou de baixo custo na Colômbia</w:t>
      </w:r>
    </w:p>
    <w:p>
      <w:pPr>
        <w:pStyle w:val="FirstParagraph"/>
      </w:pPr>
      <w:r>
        <w:t xml:space="preserve">O SENA é uma fonte pública prioritária de treinamento a verificar antes de pagar por treinamento comercial. Durante a pesquisa da revisão de 2026, o SENA Betowa mostrava um</w:t>
      </w:r>
      <w:r>
        <w:t xml:space="preserve"> </w:t>
      </w:r>
      <w:r>
        <w:rPr>
          <w:bCs/>
          <w:b/>
        </w:rPr>
        <w:t xml:space="preserve">curso complementar de 48 horas em Organización de archivos de gestión</w:t>
      </w:r>
      <w:r>
        <w:t xml:space="preserve">. É uma formação básica útil para registros, não uma licença de examinador de títulos, credencial jurídica, nomeação registral ou substituto de instrução específica do empregador.</w:t>
      </w:r>
    </w:p>
    <w:p>
      <w:pPr>
        <w:pStyle w:val="BodyText"/>
      </w:pPr>
      <w:r>
        <w:t xml:space="preserve">As ofertas e janelas de inscrição do SENA mudam. Verifique a disponibilidade atual diretamente antes de planejar com base em um curso específico.</w:t>
      </w:r>
    </w:p>
    <w:bookmarkEnd w:id="35"/>
    <w:bookmarkEnd w:id="36"/>
    <w:bookmarkStart w:id="37" w:name="Xfc3cf1cce67e2544fb6917094cb2ae357c640d1"/>
    <w:p>
      <w:pPr>
        <w:pStyle w:val="Heading2"/>
      </w:pPr>
      <w:r>
        <w:t xml:space="preserve">Caminhos em outros países da América Latina</w:t>
      </w:r>
    </w:p>
    <w:p>
      <w:pPr>
        <w:pStyle w:val="FirstParagraph"/>
      </w:pPr>
      <w:r>
        <w:t xml:space="preserve">Sistemas de registro de terras, notariais, cadastrais e de transferência imobiliária diferem bastante na América Latina. Comece pela autoridade oficial de registro de terras, cadastro, justiça, notariado ou propriedade do país e identifique o equivalente ocupacional local antes de escolher treinamento.</w:t>
      </w:r>
    </w:p>
    <w:p>
      <w:pPr>
        <w:pStyle w:val="BodyText"/>
      </w:pPr>
      <w:r>
        <w:t xml:space="preserve">Habilidades transferíveis úteis incluem:</w:t>
      </w:r>
    </w:p>
    <w:p>
      <w:pPr>
        <w:numPr>
          <w:ilvl w:val="0"/>
          <w:numId w:val="1006"/>
        </w:numPr>
        <w:pStyle w:val="Compact"/>
      </w:pPr>
      <w:r>
        <w:t xml:space="preserve">indexação documental e gestão de registros;</w:t>
      </w:r>
    </w:p>
    <w:p>
      <w:pPr>
        <w:numPr>
          <w:ilvl w:val="0"/>
          <w:numId w:val="1006"/>
        </w:numPr>
        <w:pStyle w:val="Compact"/>
      </w:pPr>
      <w:r>
        <w:t xml:space="preserve">vocabulário jurídico e imobiliário;</w:t>
      </w:r>
    </w:p>
    <w:p>
      <w:pPr>
        <w:numPr>
          <w:ilvl w:val="0"/>
          <w:numId w:val="1006"/>
        </w:numPr>
        <w:pStyle w:val="Compact"/>
      </w:pPr>
      <w:r>
        <w:t xml:space="preserve">precisão com planilhas;</w:t>
      </w:r>
    </w:p>
    <w:p>
      <w:pPr>
        <w:numPr>
          <w:ilvl w:val="0"/>
          <w:numId w:val="1006"/>
        </w:numPr>
        <w:pStyle w:val="Compact"/>
      </w:pPr>
      <w:r>
        <w:t xml:space="preserve">fundamentos de GIS e referências de imóveis;</w:t>
      </w:r>
    </w:p>
    <w:p>
      <w:pPr>
        <w:numPr>
          <w:ilvl w:val="0"/>
          <w:numId w:val="1006"/>
        </w:numPr>
        <w:pStyle w:val="Compact"/>
      </w:pPr>
      <w:r>
        <w:t xml:space="preserve">documentação de atendimento ao cliente;</w:t>
      </w:r>
    </w:p>
    <w:p>
      <w:pPr>
        <w:numPr>
          <w:ilvl w:val="0"/>
          <w:numId w:val="1006"/>
        </w:numPr>
        <w:pStyle w:val="Compact"/>
      </w:pPr>
      <w:r>
        <w:t xml:space="preserve">disciplina de privacidade e tratamento de dados;</w:t>
      </w:r>
    </w:p>
    <w:p>
      <w:pPr>
        <w:numPr>
          <w:ilvl w:val="0"/>
          <w:numId w:val="1006"/>
        </w:numPr>
        <w:pStyle w:val="Compact"/>
      </w:pPr>
      <w:r>
        <w:t xml:space="preserve">garantia de qualidade; e</w:t>
      </w:r>
    </w:p>
    <w:p>
      <w:pPr>
        <w:numPr>
          <w:ilvl w:val="0"/>
          <w:numId w:val="1006"/>
        </w:numPr>
        <w:pStyle w:val="Compact"/>
      </w:pPr>
      <w:r>
        <w:t xml:space="preserve">terminologia bilíngue quando relevante.</w:t>
      </w:r>
    </w:p>
    <w:p>
      <w:pPr>
        <w:pStyle w:val="FirstParagraph"/>
      </w:pPr>
      <w:r>
        <w:t xml:space="preserve">Não presuma que uma credencial ou nome de cargo dos Estados Unidos, Canadá, Colômbia ou outro país transfira automaticamente autoridade jurídica entre fronteiras.</w:t>
      </w:r>
    </w:p>
    <w:bookmarkEnd w:id="37"/>
    <w:bookmarkStart w:id="41" w:name="X00e1105c599bdc7b2d841c6f2d8949254c2fe14"/>
    <w:p>
      <w:pPr>
        <w:pStyle w:val="Heading2"/>
      </w:pPr>
      <w:r>
        <w:t xml:space="preserve">Financiamento, bolsas, aprendizagem e apoio do empregador</w:t>
      </w:r>
    </w:p>
    <w:bookmarkStart w:id="38" w:name="estados-unidos"/>
    <w:p>
      <w:pPr>
        <w:pStyle w:val="Heading3"/>
      </w:pPr>
      <w:r>
        <w:t xml:space="preserve">Estados Unidos</w:t>
      </w:r>
    </w:p>
    <w:p>
      <w:pPr>
        <w:pStyle w:val="FirstParagraph"/>
      </w:pPr>
      <w:r>
        <w:t xml:space="preserve">Antes de financiar com recursos próprios, consulte o</w:t>
      </w:r>
      <w:r>
        <w:t xml:space="preserve"> </w:t>
      </w:r>
      <w:r>
        <w:rPr>
          <w:bCs/>
          <w:b/>
        </w:rPr>
        <w:t xml:space="preserve">CareerOneStop</w:t>
      </w:r>
      <w:r>
        <w:t xml:space="preserve">, seu</w:t>
      </w:r>
      <w:r>
        <w:t xml:space="preserve"> </w:t>
      </w:r>
      <w:r>
        <w:rPr>
          <w:bCs/>
          <w:b/>
        </w:rPr>
        <w:t xml:space="preserve">American Job Center</w:t>
      </w:r>
      <w:r>
        <w:t xml:space="preserve"> </w:t>
      </w:r>
      <w:r>
        <w:t xml:space="preserve">local e a elegibilidade para</w:t>
      </w:r>
      <w:r>
        <w:t xml:space="preserve"> </w:t>
      </w:r>
      <w:r>
        <w:rPr>
          <w:bCs/>
          <w:b/>
        </w:rPr>
        <w:t xml:space="preserve">WIOA</w:t>
      </w:r>
      <w:r>
        <w:t xml:space="preserve">. Dependendo das regras locais e da elegibilidade do provedor, o financiamento de qualificação profissional pode apoiar estudos jurídicos, registros, GIS, tecnologia de escritório, imóveis ou treinamento relacionado. O financiamento não é automático; confirme por escrito a elegibilidade e o status do provedor.</w:t>
      </w:r>
    </w:p>
    <w:p>
      <w:pPr>
        <w:pStyle w:val="BodyText"/>
      </w:pPr>
      <w:r>
        <w:t xml:space="preserve">Consulte</w:t>
      </w:r>
      <w:r>
        <w:t xml:space="preserve"> </w:t>
      </w:r>
      <w:r>
        <w:rPr>
          <w:bCs/>
          <w:b/>
        </w:rPr>
        <w:t xml:space="preserve">Apprenticeship.gov</w:t>
      </w:r>
      <w:r>
        <w:t xml:space="preserve"> </w:t>
      </w:r>
      <w:r>
        <w:t xml:space="preserve">para oportunidades relacionadas atuais. O O*NET encaminha estudantes ao localizador federal de aprendizagem, mas não se deve presumir que exista um programa de aprendizagem específico para examinador de títulos em todos os locais ou momentos.</w:t>
      </w:r>
    </w:p>
    <w:p>
      <w:pPr>
        <w:pStyle w:val="BodyText"/>
      </w:pPr>
      <w:r>
        <w:t xml:space="preserve">Pergunte aos empregadores se oferecem integração paga, treinamento em bases internas de títulos, treinamento em sistemas de registro, educação continuada, auxílio-educação, reembolso de certificações ou treinamento cruzado. Trate o apoio do empregador como algo a verificar, não como benefício garantido.</w:t>
      </w:r>
    </w:p>
    <w:bookmarkEnd w:id="38"/>
    <w:bookmarkStart w:id="39" w:name="canadá"/>
    <w:p>
      <w:pPr>
        <w:pStyle w:val="Heading3"/>
      </w:pPr>
      <w:r>
        <w:t xml:space="preserve">Canadá</w:t>
      </w:r>
    </w:p>
    <w:p>
      <w:pPr>
        <w:pStyle w:val="FirstParagraph"/>
      </w:pPr>
      <w:r>
        <w:t xml:space="preserve">Consulte serviços provinciais de emprego, instituições públicas de ensino, programas de qualificação profissional, reembolso do empregador e bolsas atuais antes de comprar treinamento privado. Como os requisitos variam por província e função, confirme se qualquer programa é reconhecido para o trabalho que você realmente pretende exercer.</w:t>
      </w:r>
    </w:p>
    <w:bookmarkEnd w:id="39"/>
    <w:bookmarkStart w:id="40" w:name="américa-latina"/>
    <w:p>
      <w:pPr>
        <w:pStyle w:val="Heading3"/>
      </w:pPr>
      <w:r>
        <w:t xml:space="preserve">América Latina</w:t>
      </w:r>
    </w:p>
    <w:p>
      <w:pPr>
        <w:pStyle w:val="FirstParagraph"/>
      </w:pPr>
      <w:r>
        <w:t xml:space="preserve">Priorize educação técnica pública, serviços nacionais ou regionais de emprego, treinamento do empregador e programas oficiais de bolsas antes de bootcamps comerciais. Na Colômbia, consulte primeiro o SENA para opções gratuitas ou de baixo custo ligadas a registros, administração, habilidades digitais, atendimento ao cliente e gestão documental.</w:t>
      </w:r>
    </w:p>
    <w:bookmarkEnd w:id="40"/>
    <w:bookmarkEnd w:id="41"/>
    <w:bookmarkStart w:id="42" w:name="X0279d647c0fd91eaf554e4e7b8eb1975674d3b0"/>
    <w:p>
      <w:pPr>
        <w:pStyle w:val="Heading2"/>
      </w:pPr>
      <w:r>
        <w:t xml:space="preserve">Uso seguro de IA no trabalho com registros de propriedade</w:t>
      </w:r>
    </w:p>
    <w:p>
      <w:pPr>
        <w:pStyle w:val="FirstParagraph"/>
      </w:pPr>
      <w:r>
        <w:t xml:space="preserve">A IA pode ser útil para:</w:t>
      </w:r>
    </w:p>
    <w:p>
      <w:pPr>
        <w:numPr>
          <w:ilvl w:val="0"/>
          <w:numId w:val="1007"/>
        </w:numPr>
        <w:pStyle w:val="Compact"/>
      </w:pPr>
      <w:r>
        <w:t xml:space="preserve">explicar terminologia em linguagem clara;</w:t>
      </w:r>
    </w:p>
    <w:p>
      <w:pPr>
        <w:numPr>
          <w:ilvl w:val="0"/>
          <w:numId w:val="1007"/>
        </w:numPr>
        <w:pStyle w:val="Compact"/>
      </w:pPr>
      <w:r>
        <w:t xml:space="preserve">criar planos de estudo e questionários;</w:t>
      </w:r>
    </w:p>
    <w:p>
      <w:pPr>
        <w:numPr>
          <w:ilvl w:val="0"/>
          <w:numId w:val="1007"/>
        </w:numPr>
        <w:pStyle w:val="Compact"/>
      </w:pPr>
      <w:r>
        <w:t xml:space="preserve">redigir listas de verificação não autoritativas;</w:t>
      </w:r>
    </w:p>
    <w:p>
      <w:pPr>
        <w:numPr>
          <w:ilvl w:val="0"/>
          <w:numId w:val="1007"/>
        </w:numPr>
        <w:pStyle w:val="Compact"/>
      </w:pPr>
      <w:r>
        <w:t xml:space="preserve">organizar arquivos fictícios de prática;</w:t>
      </w:r>
    </w:p>
    <w:p>
      <w:pPr>
        <w:numPr>
          <w:ilvl w:val="0"/>
          <w:numId w:val="1007"/>
        </w:numPr>
        <w:pStyle w:val="Compact"/>
      </w:pPr>
      <w:r>
        <w:t xml:space="preserve">sugerir campos para um índice documental; e</w:t>
      </w:r>
    </w:p>
    <w:p>
      <w:pPr>
        <w:numPr>
          <w:ilvl w:val="0"/>
          <w:numId w:val="1007"/>
        </w:numPr>
        <w:pStyle w:val="Compact"/>
      </w:pPr>
      <w:r>
        <w:t xml:space="preserve">redigir um resumo neutro que será verificado por uma pessoa.</w:t>
      </w:r>
    </w:p>
    <w:p>
      <w:pPr>
        <w:pStyle w:val="FirstParagraph"/>
      </w:pPr>
      <w:r>
        <w:t xml:space="preserve">A IA</w:t>
      </w:r>
      <w:r>
        <w:t xml:space="preserve"> </w:t>
      </w:r>
      <w:r>
        <w:rPr>
          <w:bCs/>
          <w:b/>
        </w:rPr>
        <w:t xml:space="preserve">não</w:t>
      </w:r>
      <w:r>
        <w:t xml:space="preserve"> </w:t>
      </w:r>
      <w:r>
        <w:t xml:space="preserve">deve ser tratada como fonte autoritativa de titularidade, prioridade de ônus, descrições legais, negociabilidade do título, situação atual do registro, decisões de subscrição, instruções de fechamento ou atos registrais.</w:t>
      </w:r>
    </w:p>
    <w:p>
      <w:pPr>
        <w:pStyle w:val="BodyText"/>
      </w:pPr>
      <w:r>
        <w:t xml:space="preserve">Para fatos de alto impacto, verifique registros autoritativos e obtenha revisão da pessoa profissional ou autoridade devidamente autorizada quando exigido. Não envie informações sensíveis ou não públicas de clientes, imóveis, instituições financeiras, escrow, identidade ou finanças para um sistema externo de IA, a menos que a organização tenha autorizado expressamente esse uso e que os requisitos aplicáveis de privacidade, confidencialidade, segurança, contrato e retenção sejam atendidos.</w:t>
      </w:r>
    </w:p>
    <w:bookmarkEnd w:id="42"/>
    <w:bookmarkStart w:id="43" w:name="X2b8fa568354cffef04cb1a56ddf1707b338ecec"/>
    <w:p>
      <w:pPr>
        <w:pStyle w:val="Heading2"/>
      </w:pPr>
      <w:r>
        <w:t xml:space="preserve">Hábitos de privacidade e segurança da informação</w:t>
      </w:r>
    </w:p>
    <w:p>
      <w:pPr>
        <w:pStyle w:val="FirstParagraph"/>
      </w:pPr>
      <w:r>
        <w:t xml:space="preserve">Use minimização de dados. Colete apenas o necessário, use sistemas aprovados, proteja credenciais, siga regras de retenção e evite copiar dados pessoais para anotações pessoais ou ferramentas não aprovadas.</w:t>
      </w:r>
    </w:p>
    <w:p>
      <w:pPr>
        <w:pStyle w:val="BodyText"/>
      </w:pPr>
      <w:r>
        <w:t xml:space="preserve">Nos Estados Unidos, a FTC Safeguards Rule se aplica a instituições financeiras cobertas e exige salvaguardas para informações de clientes. A cobertura depende das atividades, não apenas do nome da empresa. Na Colômbia, direitos sobre dados pessoais e requisitos de habeas data da SNR reforçam a necessidade de tratar com cuidado informações de identidade e dados pessoais ligados a imóveis.</w:t>
      </w:r>
    </w:p>
    <w:p>
      <w:pPr>
        <w:pStyle w:val="BodyText"/>
      </w:pPr>
      <w:r>
        <w:t xml:space="preserve">A política do empregador e a legislação local determinam as regras específicas para sua função.</w:t>
      </w:r>
    </w:p>
    <w:bookmarkEnd w:id="43"/>
    <w:bookmarkStart w:id="44" w:name="o-que-os-empregadores-podem-procurar"/>
    <w:p>
      <w:pPr>
        <w:pStyle w:val="Heading2"/>
      </w:pPr>
      <w:r>
        <w:t xml:space="preserve">O que os empregadores podem procurar</w:t>
      </w:r>
    </w:p>
    <w:p>
      <w:pPr>
        <w:pStyle w:val="FirstParagraph"/>
      </w:pPr>
      <w:r>
        <w:t xml:space="preserve">Pontos fortes comuns incluem:</w:t>
      </w:r>
    </w:p>
    <w:p>
      <w:pPr>
        <w:numPr>
          <w:ilvl w:val="0"/>
          <w:numId w:val="1008"/>
        </w:numPr>
        <w:pStyle w:val="Compact"/>
      </w:pPr>
      <w:r>
        <w:t xml:space="preserve">atenção excepcional aos detalhes;</w:t>
      </w:r>
    </w:p>
    <w:p>
      <w:pPr>
        <w:numPr>
          <w:ilvl w:val="0"/>
          <w:numId w:val="1008"/>
        </w:numPr>
        <w:pStyle w:val="Compact"/>
      </w:pPr>
      <w:r>
        <w:t xml:space="preserve">capacidade de comparar documentos sem adivinhar;</w:t>
      </w:r>
    </w:p>
    <w:p>
      <w:pPr>
        <w:numPr>
          <w:ilvl w:val="0"/>
          <w:numId w:val="1008"/>
        </w:numPr>
        <w:pStyle w:val="Compact"/>
      </w:pPr>
      <w:r>
        <w:t xml:space="preserve">documentação consistente;</w:t>
      </w:r>
    </w:p>
    <w:p>
      <w:pPr>
        <w:numPr>
          <w:ilvl w:val="0"/>
          <w:numId w:val="1008"/>
        </w:numPr>
        <w:pStyle w:val="Compact"/>
      </w:pPr>
      <w:r>
        <w:t xml:space="preserve">persistência na pesquisa;</w:t>
      </w:r>
    </w:p>
    <w:p>
      <w:pPr>
        <w:numPr>
          <w:ilvl w:val="0"/>
          <w:numId w:val="1008"/>
        </w:numPr>
        <w:pStyle w:val="Compact"/>
      </w:pPr>
      <w:r>
        <w:t xml:space="preserve">conforto com verificações repetitivas de qualidade;</w:t>
      </w:r>
    </w:p>
    <w:p>
      <w:pPr>
        <w:numPr>
          <w:ilvl w:val="0"/>
          <w:numId w:val="1008"/>
        </w:numPr>
        <w:pStyle w:val="Compact"/>
      </w:pPr>
      <w:r>
        <w:t xml:space="preserve">escalonamento claro de incertezas;</w:t>
      </w:r>
    </w:p>
    <w:p>
      <w:pPr>
        <w:numPr>
          <w:ilvl w:val="0"/>
          <w:numId w:val="1008"/>
        </w:numPr>
        <w:pStyle w:val="Compact"/>
      </w:pPr>
      <w:r>
        <w:t xml:space="preserve">disciplina de confidencialidade e segurança;</w:t>
      </w:r>
    </w:p>
    <w:p>
      <w:pPr>
        <w:numPr>
          <w:ilvl w:val="0"/>
          <w:numId w:val="1008"/>
        </w:numPr>
        <w:pStyle w:val="Compact"/>
      </w:pPr>
      <w:r>
        <w:t xml:space="preserve">habilidade básica com planilhas e software de escritório;</w:t>
      </w:r>
    </w:p>
    <w:p>
      <w:pPr>
        <w:numPr>
          <w:ilvl w:val="0"/>
          <w:numId w:val="1008"/>
        </w:numPr>
        <w:pStyle w:val="Compact"/>
      </w:pPr>
      <w:r>
        <w:t xml:space="preserve">capacidade de aprender sistemas locais de registros; e</w:t>
      </w:r>
    </w:p>
    <w:p>
      <w:pPr>
        <w:numPr>
          <w:ilvl w:val="0"/>
          <w:numId w:val="1008"/>
        </w:numPr>
        <w:pStyle w:val="Compact"/>
      </w:pPr>
      <w:r>
        <w:t xml:space="preserve">comunicação escrita profissional.</w:t>
      </w:r>
    </w:p>
    <w:p>
      <w:pPr>
        <w:pStyle w:val="FirstParagraph"/>
      </w:pPr>
      <w:r>
        <w:t xml:space="preserve">Um candidato que diga “Encontrei este fato registrado e escalei a conclusão jurídica” demonstra julgamento mais seguro do que alguém que exagera sua autoridade.</w:t>
      </w:r>
    </w:p>
    <w:bookmarkEnd w:id="44"/>
    <w:bookmarkStart w:id="45" w:name="X28eaa324b56c7375e3ac37a1e5a138bc0ed6344"/>
    <w:p>
      <w:pPr>
        <w:pStyle w:val="Heading2"/>
      </w:pPr>
      <w:r>
        <w:t xml:space="preserve">Perguntas a fazer antes de aceitar treinamento ou emprego</w:t>
      </w:r>
    </w:p>
    <w:p>
      <w:pPr>
        <w:pStyle w:val="FirstParagraph"/>
      </w:pPr>
      <w:r>
        <w:t xml:space="preserve">Pergunte:</w:t>
      </w:r>
    </w:p>
    <w:p>
      <w:pPr>
        <w:numPr>
          <w:ilvl w:val="0"/>
          <w:numId w:val="1009"/>
        </w:numPr>
        <w:pStyle w:val="Compact"/>
      </w:pPr>
      <w:r>
        <w:t xml:space="preserve">Quais registros e sistemas exatos usarei?</w:t>
      </w:r>
    </w:p>
    <w:p>
      <w:pPr>
        <w:numPr>
          <w:ilvl w:val="0"/>
          <w:numId w:val="1009"/>
        </w:numPr>
        <w:pStyle w:val="Compact"/>
      </w:pPr>
      <w:r>
        <w:t xml:space="preserve">Quais tarefas são apoio de pesquisa e quais exigem uma pessoa licenciada ou de outra forma autorizada?</w:t>
      </w:r>
    </w:p>
    <w:p>
      <w:pPr>
        <w:numPr>
          <w:ilvl w:val="0"/>
          <w:numId w:val="1009"/>
        </w:numPr>
        <w:pStyle w:val="Compact"/>
      </w:pPr>
      <w:r>
        <w:t xml:space="preserve">Este cargo envolve seguro de título, escrow, liquidação, fechamento, transferência imobiliária ou serviços jurídicos independentes?</w:t>
      </w:r>
    </w:p>
    <w:p>
      <w:pPr>
        <w:numPr>
          <w:ilvl w:val="0"/>
          <w:numId w:val="1009"/>
        </w:numPr>
        <w:pStyle w:val="Compact"/>
      </w:pPr>
      <w:r>
        <w:t xml:space="preserve">Quais licenças ou nomeações são exigidas nesta jurisdição?</w:t>
      </w:r>
    </w:p>
    <w:p>
      <w:pPr>
        <w:numPr>
          <w:ilvl w:val="0"/>
          <w:numId w:val="1009"/>
        </w:numPr>
        <w:pStyle w:val="Compact"/>
      </w:pPr>
      <w:r>
        <w:t xml:space="preserve">O empregador treina novos contratados nos sistemas e procedimentos locais?</w:t>
      </w:r>
    </w:p>
    <w:p>
      <w:pPr>
        <w:numPr>
          <w:ilvl w:val="0"/>
          <w:numId w:val="1009"/>
        </w:numPr>
        <w:pStyle w:val="Compact"/>
      </w:pPr>
      <w:r>
        <w:t xml:space="preserve">O treinamento é pago, reembolsado ou vinculado a um acordo de restituição?</w:t>
      </w:r>
    </w:p>
    <w:p>
      <w:pPr>
        <w:numPr>
          <w:ilvl w:val="0"/>
          <w:numId w:val="1009"/>
        </w:numPr>
        <w:pStyle w:val="Compact"/>
      </w:pPr>
      <w:r>
        <w:t xml:space="preserve">Quais regras de privacidade, retenção e uso de IA se aplicam?</w:t>
      </w:r>
    </w:p>
    <w:p>
      <w:pPr>
        <w:numPr>
          <w:ilvl w:val="0"/>
          <w:numId w:val="1009"/>
        </w:numPr>
        <w:pStyle w:val="Compact"/>
      </w:pPr>
      <w:r>
        <w:t xml:space="preserve">Como a qualidade é revisada antes de um relatório ser utilizado?</w:t>
      </w:r>
    </w:p>
    <w:p>
      <w:pPr>
        <w:numPr>
          <w:ilvl w:val="0"/>
          <w:numId w:val="1009"/>
        </w:numPr>
        <w:pStyle w:val="Compact"/>
      </w:pPr>
      <w:r>
        <w:t xml:space="preserve">Os valores de remuneração são apenas salário-base ou incluem horas extras, comissão ou bônus?</w:t>
      </w:r>
    </w:p>
    <w:p>
      <w:pPr>
        <w:numPr>
          <w:ilvl w:val="0"/>
          <w:numId w:val="1009"/>
        </w:numPr>
        <w:pStyle w:val="Compact"/>
      </w:pPr>
      <w:r>
        <w:t xml:space="preserve">O que acontece se as funções se ampliarem para trabalho regulado?</w:t>
      </w:r>
    </w:p>
    <w:bookmarkEnd w:id="45"/>
    <w:bookmarkStart w:id="46" w:name="Xcdd2ab1e9d088ff3700d3601d7d81fda145e8be"/>
    <w:p>
      <w:pPr>
        <w:pStyle w:val="Heading2"/>
      </w:pPr>
      <w:r>
        <w:t xml:space="preserve">Quando parar antes de pagar por treinamento</w:t>
      </w:r>
    </w:p>
    <w:p>
      <w:pPr>
        <w:pStyle w:val="FirstParagraph"/>
      </w:pPr>
      <w:r>
        <w:t xml:space="preserve">Pare ou adie o pagamento quando:</w:t>
      </w:r>
    </w:p>
    <w:p>
      <w:pPr>
        <w:numPr>
          <w:ilvl w:val="0"/>
          <w:numId w:val="1010"/>
        </w:numPr>
        <w:pStyle w:val="Compact"/>
      </w:pPr>
      <w:r>
        <w:t xml:space="preserve">o provedor prometer emprego ou renda garantidos;</w:t>
      </w:r>
    </w:p>
    <w:p>
      <w:pPr>
        <w:numPr>
          <w:ilvl w:val="0"/>
          <w:numId w:val="1010"/>
        </w:numPr>
        <w:pStyle w:val="Compact"/>
      </w:pPr>
      <w:r>
        <w:t xml:space="preserve">o provedor chamar um curso de “licença” sem identificar a autoridade governamental ou profissional que a emite;</w:t>
      </w:r>
    </w:p>
    <w:p>
      <w:pPr>
        <w:numPr>
          <w:ilvl w:val="0"/>
          <w:numId w:val="1010"/>
        </w:numPr>
        <w:pStyle w:val="Compact"/>
      </w:pPr>
      <w:r>
        <w:t xml:space="preserve">o currículo ensinar uma jurisdição como se ela valesse em todos os lugares;</w:t>
      </w:r>
    </w:p>
    <w:p>
      <w:pPr>
        <w:numPr>
          <w:ilvl w:val="0"/>
          <w:numId w:val="1010"/>
        </w:numPr>
        <w:pStyle w:val="Compact"/>
      </w:pPr>
      <w:r>
        <w:t xml:space="preserve">os requisitos dos empregadores no seu mercado-alvo não tiverem sido verificados;</w:t>
      </w:r>
    </w:p>
    <w:p>
      <w:pPr>
        <w:numPr>
          <w:ilvl w:val="0"/>
          <w:numId w:val="1010"/>
        </w:numPr>
        <w:pStyle w:val="Compact"/>
      </w:pPr>
      <w:r>
        <w:t xml:space="preserve">financiamento, bolsa, reembolso, cancelamento ou condições de restituição não estiverem por escrito;</w:t>
      </w:r>
    </w:p>
    <w:p>
      <w:pPr>
        <w:numPr>
          <w:ilvl w:val="0"/>
          <w:numId w:val="1010"/>
        </w:numPr>
        <w:pStyle w:val="Compact"/>
      </w:pPr>
      <w:r>
        <w:t xml:space="preserve">o programa incentivar estudantes a emitir conclusões jurídicas além de sua autoridade; ou</w:t>
      </w:r>
    </w:p>
    <w:p>
      <w:pPr>
        <w:numPr>
          <w:ilvl w:val="0"/>
          <w:numId w:val="1010"/>
        </w:numPr>
        <w:pStyle w:val="Compact"/>
      </w:pPr>
      <w:r>
        <w:t xml:space="preserve">o treinamento incentivar o envio de registros confidenciais para ferramentas públicas de IA sem aprovação organizacional.</w:t>
      </w:r>
    </w:p>
    <w:bookmarkEnd w:id="46"/>
    <w:bookmarkStart w:id="63" w:name="registro-de-fontes"/>
    <w:p>
      <w:pPr>
        <w:pStyle w:val="Heading2"/>
      </w:pPr>
      <w:r>
        <w:t xml:space="preserve">Registro de fontes</w:t>
      </w:r>
    </w:p>
    <w:p>
      <w:pPr>
        <w:pStyle w:val="FirstParagraph"/>
      </w:pPr>
      <w:r>
        <w:t xml:space="preserve">Fontes oficiais e primárias usadas na revisão controlada de 2026 incluem:</w:t>
      </w:r>
    </w:p>
    <w:p>
      <w:pPr>
        <w:numPr>
          <w:ilvl w:val="0"/>
          <w:numId w:val="1011"/>
        </w:numPr>
        <w:pStyle w:val="Compact"/>
      </w:pPr>
      <w:r>
        <w:t xml:space="preserve">O*NET OnLine, Title Examiners, Abstractors, and Searchers, ocupação 23-2093.00:</w:t>
      </w:r>
      <w:r>
        <w:t xml:space="preserve"> </w:t>
      </w:r>
      <w:hyperlink r:id="rId47">
        <w:r>
          <w:rPr>
            <w:rStyle w:val="Hyperlink"/>
          </w:rPr>
          <w:t xml:space="preserve">https://www.onetonline.org/link/summary/23-2093.00</w:t>
        </w:r>
      </w:hyperlink>
    </w:p>
    <w:p>
      <w:pPr>
        <w:numPr>
          <w:ilvl w:val="0"/>
          <w:numId w:val="1011"/>
        </w:numPr>
        <w:pStyle w:val="Compact"/>
      </w:pPr>
      <w:r>
        <w:t xml:space="preserve">U.S. Bureau of Labor Statistics, Occupational Employment and Wages 23-2093:</w:t>
      </w:r>
      <w:r>
        <w:t xml:space="preserve"> </w:t>
      </w:r>
      <w:hyperlink r:id="rId48">
        <w:r>
          <w:rPr>
            <w:rStyle w:val="Hyperlink"/>
          </w:rPr>
          <w:t xml:space="preserve">https://www.bls.gov/oes/2023/may/oes232093.htm</w:t>
        </w:r>
      </w:hyperlink>
    </w:p>
    <w:p>
      <w:pPr>
        <w:numPr>
          <w:ilvl w:val="0"/>
          <w:numId w:val="1011"/>
        </w:numPr>
        <w:pStyle w:val="Compact"/>
      </w:pPr>
      <w:r>
        <w:t xml:space="preserve">National Association of Insurance Commissioners, Producer Licensing:</w:t>
      </w:r>
      <w:r>
        <w:t xml:space="preserve"> </w:t>
      </w:r>
      <w:hyperlink r:id="rId49">
        <w:r>
          <w:rPr>
            <w:rStyle w:val="Hyperlink"/>
          </w:rPr>
          <w:t xml:space="preserve">https://content.naic.org/insurance-topics/producer-licensing</w:t>
        </w:r>
      </w:hyperlink>
    </w:p>
    <w:p>
      <w:pPr>
        <w:numPr>
          <w:ilvl w:val="0"/>
          <w:numId w:val="1011"/>
        </w:numPr>
        <w:pStyle w:val="Compact"/>
      </w:pPr>
      <w:r>
        <w:t xml:space="preserve">NAIC State Licensing Handbook:</w:t>
      </w:r>
      <w:r>
        <w:t xml:space="preserve"> </w:t>
      </w:r>
      <w:hyperlink r:id="rId50">
        <w:r>
          <w:rPr>
            <w:rStyle w:val="Hyperlink"/>
          </w:rPr>
          <w:t xml:space="preserve">https://content.naic.org/state_licensing_handbook.htm</w:t>
        </w:r>
      </w:hyperlink>
    </w:p>
    <w:p>
      <w:pPr>
        <w:numPr>
          <w:ilvl w:val="0"/>
          <w:numId w:val="1011"/>
        </w:numPr>
        <w:pStyle w:val="Compact"/>
      </w:pPr>
      <w:r>
        <w:t xml:space="preserve">Federal Trade Commission, Safeguards Rule:</w:t>
      </w:r>
      <w:r>
        <w:t xml:space="preserve"> </w:t>
      </w:r>
      <w:hyperlink r:id="rId51">
        <w:r>
          <w:rPr>
            <w:rStyle w:val="Hyperlink"/>
          </w:rPr>
          <w:t xml:space="preserve">https://www.ftc.gov/legal-library/browse/rules/safeguards-rule</w:t>
        </w:r>
      </w:hyperlink>
    </w:p>
    <w:p>
      <w:pPr>
        <w:numPr>
          <w:ilvl w:val="0"/>
          <w:numId w:val="1011"/>
        </w:numPr>
        <w:pStyle w:val="Compact"/>
      </w:pPr>
      <w:r>
        <w:t xml:space="preserve">FTC, orientação empresarial sobre a Safeguards Rule:</w:t>
      </w:r>
      <w:r>
        <w:t xml:space="preserve"> </w:t>
      </w:r>
      <w:hyperlink r:id="rId52">
        <w:r>
          <w:rPr>
            <w:rStyle w:val="Hyperlink"/>
          </w:rPr>
          <w:t xml:space="preserve">https://www.ftc.gov/business-guidance/resources/ftc-safeguards-rule-what-your-business-needs-know</w:t>
        </w:r>
      </w:hyperlink>
    </w:p>
    <w:p>
      <w:pPr>
        <w:numPr>
          <w:ilvl w:val="0"/>
          <w:numId w:val="1011"/>
        </w:numPr>
        <w:pStyle w:val="Compact"/>
      </w:pPr>
      <w:r>
        <w:t xml:space="preserve">Government of Canada Job Bank, salários e requisitos de Title Searcher:</w:t>
      </w:r>
      <w:r>
        <w:t xml:space="preserve"> </w:t>
      </w:r>
      <w:hyperlink r:id="rId53">
        <w:r>
          <w:rPr>
            <w:rStyle w:val="Hyperlink"/>
          </w:rPr>
          <w:t xml:space="preserve">https://www.jobbank.gc.ca/marketreport/wages-occupation/16033/ca</w:t>
        </w:r>
      </w:hyperlink>
      <w:r>
        <w:t xml:space="preserve"> </w:t>
      </w:r>
      <w:r>
        <w:t xml:space="preserve">e</w:t>
      </w:r>
      <w:r>
        <w:t xml:space="preserve"> </w:t>
      </w:r>
      <w:hyperlink r:id="rId54">
        <w:r>
          <w:rPr>
            <w:rStyle w:val="Hyperlink"/>
          </w:rPr>
          <w:t xml:space="preserve">https://www.jobbank.gc.ca/marketreport/requirements/16033/ca</w:t>
        </w:r>
      </w:hyperlink>
    </w:p>
    <w:p>
      <w:pPr>
        <w:numPr>
          <w:ilvl w:val="0"/>
          <w:numId w:val="1011"/>
        </w:numPr>
        <w:pStyle w:val="Compact"/>
      </w:pPr>
      <w:r>
        <w:t xml:space="preserve">Superintendencia de Notariado y Registro, serviços e marco legal:</w:t>
      </w:r>
      <w:r>
        <w:t xml:space="preserve"> </w:t>
      </w:r>
      <w:hyperlink r:id="rId55">
        <w:r>
          <w:rPr>
            <w:rStyle w:val="Hyperlink"/>
          </w:rPr>
          <w:t xml:space="preserve">https://www.supernotariado.gov.co/atencion-servicios-ciudadania/tramites-y-servicios/</w:t>
        </w:r>
      </w:hyperlink>
      <w:r>
        <w:t xml:space="preserve"> </w:t>
      </w:r>
      <w:r>
        <w:t xml:space="preserve">e</w:t>
      </w:r>
      <w:r>
        <w:t xml:space="preserve"> </w:t>
      </w:r>
      <w:hyperlink r:id="rId56">
        <w:r>
          <w:rPr>
            <w:rStyle w:val="Hyperlink"/>
          </w:rPr>
          <w:t xml:space="preserve">https://www.supernotariado.gov.co/transparencia/leyes/</w:t>
        </w:r>
      </w:hyperlink>
    </w:p>
    <w:p>
      <w:pPr>
        <w:numPr>
          <w:ilvl w:val="0"/>
          <w:numId w:val="1011"/>
        </w:numPr>
        <w:pStyle w:val="Compact"/>
      </w:pPr>
      <w:r>
        <w:t xml:space="preserve">SNR Habeas Data:</w:t>
      </w:r>
      <w:r>
        <w:t xml:space="preserve"> </w:t>
      </w:r>
      <w:hyperlink r:id="rId57">
        <w:r>
          <w:rPr>
            <w:rStyle w:val="Hyperlink"/>
          </w:rPr>
          <w:t xml:space="preserve">https://www.supernotariado.gov.co/transparencia/habeas-data/</w:t>
        </w:r>
      </w:hyperlink>
    </w:p>
    <w:p>
      <w:pPr>
        <w:numPr>
          <w:ilvl w:val="0"/>
          <w:numId w:val="1011"/>
        </w:numPr>
        <w:pStyle w:val="Compact"/>
      </w:pPr>
      <w:r>
        <w:t xml:space="preserve">SENA Betowa, Organización de archivos de gestión:</w:t>
      </w:r>
      <w:r>
        <w:t xml:space="preserve"> </w:t>
      </w:r>
      <w:hyperlink r:id="rId58">
        <w:r>
          <w:rPr>
            <w:rStyle w:val="Hyperlink"/>
          </w:rPr>
          <w:t xml:space="preserve">https://betowa.sena.edu.co/oferta/organizacion-de-archivos-de-gestion</w:t>
        </w:r>
      </w:hyperlink>
    </w:p>
    <w:p>
      <w:pPr>
        <w:numPr>
          <w:ilvl w:val="0"/>
          <w:numId w:val="1011"/>
        </w:numPr>
        <w:pStyle w:val="Compact"/>
      </w:pPr>
      <w:r>
        <w:t xml:space="preserve">CareerOneStop, localizador de treinamento WIOA:</w:t>
      </w:r>
      <w:r>
        <w:t xml:space="preserve"> </w:t>
      </w:r>
      <w:hyperlink r:id="rId59">
        <w:r>
          <w:rPr>
            <w:rStyle w:val="Hyperlink"/>
          </w:rPr>
          <w:t xml:space="preserve">https://www.careeronestop.org/LocalHelp/EmploymentAndTraining/find-WIOA-training-programs.aspx</w:t>
        </w:r>
      </w:hyperlink>
    </w:p>
    <w:p>
      <w:pPr>
        <w:numPr>
          <w:ilvl w:val="0"/>
          <w:numId w:val="1011"/>
        </w:numPr>
        <w:pStyle w:val="Compact"/>
      </w:pPr>
      <w:r>
        <w:t xml:space="preserve">Apprenticeship.gov:</w:t>
      </w:r>
      <w:r>
        <w:t xml:space="preserve"> </w:t>
      </w:r>
      <w:hyperlink r:id="rId60">
        <w:r>
          <w:rPr>
            <w:rStyle w:val="Hyperlink"/>
          </w:rPr>
          <w:t xml:space="preserve">https://www.apprenticeship.gov/</w:t>
        </w:r>
      </w:hyperlink>
    </w:p>
    <w:p>
      <w:pPr>
        <w:pStyle w:val="FirstParagraph"/>
      </w:pPr>
      <w:r>
        <w:t xml:space="preserve">Fontes complementares não governamentais de renda:</w:t>
      </w:r>
    </w:p>
    <w:p>
      <w:pPr>
        <w:numPr>
          <w:ilvl w:val="0"/>
          <w:numId w:val="1012"/>
        </w:numPr>
        <w:pStyle w:val="Compact"/>
      </w:pPr>
      <w:r>
        <w:t xml:space="preserve">Indeed, salários de Title Examiner:</w:t>
      </w:r>
      <w:r>
        <w:t xml:space="preserve"> </w:t>
      </w:r>
      <w:hyperlink r:id="rId61">
        <w:r>
          <w:rPr>
            <w:rStyle w:val="Hyperlink"/>
          </w:rPr>
          <w:t xml:space="preserve">https://www.indeed.com/career/title-examiner/salaries</w:t>
        </w:r>
      </w:hyperlink>
    </w:p>
    <w:p>
      <w:pPr>
        <w:numPr>
          <w:ilvl w:val="0"/>
          <w:numId w:val="1012"/>
        </w:numPr>
        <w:pStyle w:val="Compact"/>
      </w:pPr>
      <w:r>
        <w:t xml:space="preserve">ZipRecruiter, salário de Title Examiner:</w:t>
      </w:r>
      <w:r>
        <w:t xml:space="preserve"> </w:t>
      </w:r>
      <w:hyperlink r:id="rId62">
        <w:r>
          <w:rPr>
            <w:rStyle w:val="Hyperlink"/>
          </w:rPr>
          <w:t xml:space="preserve">https://www.ziprecruiter.com/Salaries/Title-Examiner-Salary</w:t>
        </w:r>
      </w:hyperlink>
    </w:p>
    <w:bookmarkEnd w:id="63"/>
    <w:bookmarkStart w:id="64" w:name="nota-final-de-uso-responsável"/>
    <w:p>
      <w:pPr>
        <w:pStyle w:val="Heading2"/>
      </w:pPr>
      <w:r>
        <w:t xml:space="preserve">Nota final de uso responsável</w:t>
      </w:r>
    </w:p>
    <w:p>
      <w:pPr>
        <w:pStyle w:val="FirstParagraph"/>
      </w:pPr>
      <w:r>
        <w:t xml:space="preserve">Este guia é material educacional de orientação profissional. Ele não constitui assessoria jurídica, opinião de título, subscrição de seguro, autoridade de fechamento ou transferência imobiliária, certificação de registros, licença profissional, acreditação, certificação independente de acessibilidade ou tradução, nem garantia de emprego ou renda.</w:t>
      </w:r>
    </w:p>
    <w:p>
      <w:pPr>
        <w:pStyle w:val="BodyText"/>
      </w:pPr>
      <w:r>
        <w:t xml:space="preserve">Sempre verifique os requisitos atuais da jurisdição, do empregador, do órgão regulador e do provedor de treinamento antes de tomar uma decisão de alto impacto.</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organizacion-de-archivos-de-gestion" TargetMode="External" /><Relationship Type="http://schemas.openxmlformats.org/officeDocument/2006/relationships/hyperlink" Id="rId49" Target="https://content.naic.org/insurance-topics/producer-licensing" TargetMode="External" /><Relationship Type="http://schemas.openxmlformats.org/officeDocument/2006/relationships/hyperlink" Id="rId50" Target="https://content.naic.org/state_licensing_handbook.htm" TargetMode="External" /><Relationship Type="http://schemas.openxmlformats.org/officeDocument/2006/relationships/hyperlink" Id="rId60" Target="https://www.apprenticeship.gov/" TargetMode="External" /><Relationship Type="http://schemas.openxmlformats.org/officeDocument/2006/relationships/hyperlink" Id="rId48" Target="https://www.bls.gov/oes/2023/may/oes232093.htm" TargetMode="External" /><Relationship Type="http://schemas.openxmlformats.org/officeDocument/2006/relationships/hyperlink" Id="rId59" Target="https://www.careeronestop.org/LocalHelp/EmploymentAndTraining/find-WIOA-training-programs.aspx" TargetMode="External" /><Relationship Type="http://schemas.openxmlformats.org/officeDocument/2006/relationships/hyperlink" Id="rId52" Target="https://www.ftc.gov/business-guidance/resources/ftc-safeguards-rule-what-your-business-needs-know" TargetMode="External" /><Relationship Type="http://schemas.openxmlformats.org/officeDocument/2006/relationships/hyperlink" Id="rId51" Target="https://www.ftc.gov/legal-library/browse/rules/safeguards-rule" TargetMode="External" /><Relationship Type="http://schemas.openxmlformats.org/officeDocument/2006/relationships/hyperlink" Id="rId61" Target="https://www.indeed.com/career/title-examiner/salaries" TargetMode="External" /><Relationship Type="http://schemas.openxmlformats.org/officeDocument/2006/relationships/hyperlink" Id="rId54" Target="https://www.jobbank.gc.ca/marketreport/requirements/16033/ca" TargetMode="External" /><Relationship Type="http://schemas.openxmlformats.org/officeDocument/2006/relationships/hyperlink" Id="rId53" Target="https://www.jobbank.gc.ca/marketreport/wages-occupation/16033/ca" TargetMode="External" /><Relationship Type="http://schemas.openxmlformats.org/officeDocument/2006/relationships/hyperlink" Id="rId47" Target="https://www.onetonline.org/link/summary/23-2093.00" TargetMode="External" /><Relationship Type="http://schemas.openxmlformats.org/officeDocument/2006/relationships/hyperlink" Id="rId55" Target="https://www.supernotariado.gov.co/atencion-servicios-ciudadania/tramites-y-servicios/" TargetMode="External" /><Relationship Type="http://schemas.openxmlformats.org/officeDocument/2006/relationships/hyperlink" Id="rId57" Target="https://www.supernotariado.gov.co/transparencia/habeas-data/" TargetMode="External" /><Relationship Type="http://schemas.openxmlformats.org/officeDocument/2006/relationships/hyperlink" Id="rId56" Target="https://www.supernotariado.gov.co/transparencia/leyes/" TargetMode="External" /><Relationship Type="http://schemas.openxmlformats.org/officeDocument/2006/relationships/hyperlink" Id="rId62" Target="https://www.ziprecruiter.com/Salaries/Title-Examiner-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organizacion-de-archivos-de-gestion" TargetMode="External" /><Relationship Type="http://schemas.openxmlformats.org/officeDocument/2006/relationships/hyperlink" Id="rId49" Target="https://content.naic.org/insurance-topics/producer-licensing" TargetMode="External" /><Relationship Type="http://schemas.openxmlformats.org/officeDocument/2006/relationships/hyperlink" Id="rId50" Target="https://content.naic.org/state_licensing_handbook.htm" TargetMode="External" /><Relationship Type="http://schemas.openxmlformats.org/officeDocument/2006/relationships/hyperlink" Id="rId60" Target="https://www.apprenticeship.gov/" TargetMode="External" /><Relationship Type="http://schemas.openxmlformats.org/officeDocument/2006/relationships/hyperlink" Id="rId48" Target="https://www.bls.gov/oes/2023/may/oes232093.htm" TargetMode="External" /><Relationship Type="http://schemas.openxmlformats.org/officeDocument/2006/relationships/hyperlink" Id="rId59" Target="https://www.careeronestop.org/LocalHelp/EmploymentAndTraining/find-WIOA-training-programs.aspx" TargetMode="External" /><Relationship Type="http://schemas.openxmlformats.org/officeDocument/2006/relationships/hyperlink" Id="rId52" Target="https://www.ftc.gov/business-guidance/resources/ftc-safeguards-rule-what-your-business-needs-know" TargetMode="External" /><Relationship Type="http://schemas.openxmlformats.org/officeDocument/2006/relationships/hyperlink" Id="rId51" Target="https://www.ftc.gov/legal-library/browse/rules/safeguards-rule" TargetMode="External" /><Relationship Type="http://schemas.openxmlformats.org/officeDocument/2006/relationships/hyperlink" Id="rId61" Target="https://www.indeed.com/career/title-examiner/salaries" TargetMode="External" /><Relationship Type="http://schemas.openxmlformats.org/officeDocument/2006/relationships/hyperlink" Id="rId54" Target="https://www.jobbank.gc.ca/marketreport/requirements/16033/ca" TargetMode="External" /><Relationship Type="http://schemas.openxmlformats.org/officeDocument/2006/relationships/hyperlink" Id="rId53" Target="https://www.jobbank.gc.ca/marketreport/wages-occupation/16033/ca" TargetMode="External" /><Relationship Type="http://schemas.openxmlformats.org/officeDocument/2006/relationships/hyperlink" Id="rId47" Target="https://www.onetonline.org/link/summary/23-2093.00" TargetMode="External" /><Relationship Type="http://schemas.openxmlformats.org/officeDocument/2006/relationships/hyperlink" Id="rId55" Target="https://www.supernotariado.gov.co/atencion-servicios-ciudadania/tramites-y-servicios/" TargetMode="External" /><Relationship Type="http://schemas.openxmlformats.org/officeDocument/2006/relationships/hyperlink" Id="rId57" Target="https://www.supernotariado.gov.co/transparencia/habeas-data/" TargetMode="External" /><Relationship Type="http://schemas.openxmlformats.org/officeDocument/2006/relationships/hyperlink" Id="rId56" Target="https://www.supernotariado.gov.co/transparencia/leyes/" TargetMode="External" /><Relationship Type="http://schemas.openxmlformats.org/officeDocument/2006/relationships/hyperlink" Id="rId62" Target="https://www.ziprecruiter.com/Salaries/Title-Examin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2026-08-10T04:01:08Z</dcterms:created>
  <dcterms:modified xsi:type="dcterms:W3CDTF">2026-08-10T04:01:08Z</dcterms:modified>
</cp:coreProperties>
</file>

<file path=docProps/custom.xml><?xml version="1.0" encoding="utf-8"?>
<Properties xmlns="http://schemas.openxmlformats.org/officeDocument/2006/custom-properties" xmlns:vt="http://schemas.openxmlformats.org/officeDocument/2006/docPropsVTypes"/>
</file>