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98041d1c1904c3081e9b10d1535f3ed3f98d6ec"/>
    <w:p>
      <w:pPr>
        <w:pStyle w:val="Heading1"/>
      </w:pPr>
      <w:r>
        <w:t xml:space="preserve">Guia 22 — Agente de vendas imobiliárias e consultor de locação</w:t>
      </w:r>
    </w:p>
    <w:p>
      <w:pPr>
        <w:pStyle w:val="FirstParagraph"/>
      </w:pPr>
      <w:r>
        <w:rPr>
          <w:bCs/>
          <w:b/>
        </w:rPr>
        <w:t xml:space="preserve">Edição:</w:t>
      </w:r>
      <w:r>
        <w:t xml:space="preserve"> </w:t>
      </w:r>
      <w:r>
        <w:t xml:space="preserve">Português do Brasil (</w:t>
      </w:r>
      <w:r>
        <w:rPr>
          <w:rStyle w:val="VerbatimChar"/>
        </w:rPr>
        <w:t xml:space="preserve">pt-BR</w:t>
      </w:r>
      <w:r>
        <w:t xml:space="preserve">)</w:t>
      </w:r>
      <w:r>
        <w:br/>
      </w:r>
      <w:r>
        <w:rPr>
          <w:bCs/>
          <w:b/>
        </w:rPr>
        <w:t xml:space="preserve">Versão:</w:t>
      </w:r>
      <w:r>
        <w:t xml:space="preserve"> </w:t>
      </w:r>
      <w:r>
        <w:t xml:space="preserve">2.0, mestre de trabalho</w:t>
      </w:r>
      <w:r>
        <w:br/>
      </w:r>
      <w:r>
        <w:rPr>
          <w:bCs/>
          <w:b/>
        </w:rPr>
        <w:t xml:space="preserve">Data da revisão controlada:</w:t>
      </w:r>
      <w:r>
        <w:t xml:space="preserve"> </w:t>
      </w:r>
      <w:r>
        <w:t xml:space="preserve">2026-08-10</w:t>
      </w:r>
      <w:r>
        <w:br/>
      </w:r>
      <w:r>
        <w:rPr>
          <w:bCs/>
          <w:b/>
        </w:rPr>
        <w:t xml:space="preserve">Status:</w:t>
      </w:r>
      <w:r>
        <w:t xml:space="preserve"> </w:t>
      </w:r>
      <w:r>
        <w:t xml:space="preserve">Candidato de localização; pendente de QA técnico e publicação</w:t>
      </w:r>
      <w:r>
        <w:br/>
      </w:r>
      <w:r>
        <w:rPr>
          <w:bCs/>
          <w:b/>
        </w:rPr>
        <w:t xml:space="preserve">Licença:</w:t>
      </w:r>
      <w:r>
        <w:t xml:space="preserve"> </w:t>
      </w:r>
      <w:r>
        <w:t xml:space="preserve">CC BY-NC-SA 4.0</w:t>
      </w:r>
    </w:p>
    <w:bookmarkStart w:id="20" w:name="objetivo"/>
    <w:p>
      <w:pPr>
        <w:pStyle w:val="Heading2"/>
      </w:pPr>
      <w:r>
        <w:t xml:space="preserve">Objetivo</w:t>
      </w:r>
    </w:p>
    <w:p>
      <w:pPr>
        <w:pStyle w:val="FirstParagraph"/>
      </w:pPr>
      <w:r>
        <w:t xml:space="preserve">Vendas imobiliárias e trabalho com locação podem oferecer uma rota prática para carreiras em habitação, operações de propriedades, atendimento ao cliente, vendas e pequenos negócios. Também podem expor o trabalhador a exigências de licença ou registro, regras de não discriminação, contratos, depósitos, dados de triagem, publicidade e decisões financeiras relevantes.</w:t>
      </w:r>
    </w:p>
    <w:p>
      <w:pPr>
        <w:pStyle w:val="BodyText"/>
      </w:pPr>
      <w:r>
        <w:t xml:space="preserve">Este guia ajuda a separar habilidades de entrada de atividades reguladas para que a pessoa possa adquirir experiência sem assumir autoridade que não possui. É material educacional e não constitui aconselhamento jurídico, imobiliário, de licenciamento, hipotecário, tributário, de avaliação, de investimento ou de habitação justa. Os requisitos variam por país, estado, província, território, município, empregador, tipo de imóvel e função específica.</w:t>
      </w:r>
    </w:p>
    <w:bookmarkEnd w:id="20"/>
    <w:bookmarkStart w:id="21" w:name="Xbe4a2945400cb92037f18d7f45132908984562a"/>
    <w:p>
      <w:pPr>
        <w:pStyle w:val="Heading2"/>
      </w:pPr>
      <w:r>
        <w:t xml:space="preserve">1. O que esses trabalhos envolvem</w:t>
      </w:r>
    </w:p>
    <w:p>
      <w:pPr>
        <w:pStyle w:val="FirstParagraph"/>
      </w:pPr>
      <w:r>
        <w:t xml:space="preserve">Um agente de vendas imobiliárias normalmente ajuda clientes a comprar, vender ou alugar imóveis dentro das regras de licenciamento e supervisão da jurisdição. O trabalho pode incluir prospecção, explicação do processo, organização de visitas, preparação ou coordenação de informações do imóvel, comunicação com clientes e outros profissionais, acompanhamento de prazos e apoio a negociações dentro da autoridade permitida.</w:t>
      </w:r>
    </w:p>
    <w:p>
      <w:pPr>
        <w:pStyle w:val="BodyText"/>
      </w:pPr>
      <w:r>
        <w:t xml:space="preserve">Um consultor de locação costuma trabalhar para condomínios residenciais, administradoras, proprietários, incorporadoras ou operadores de habitação. Pode responder consultas, agendar visitas, explicar características do imóvel, manter registros de interessados, seguir procedimentos aprovados de candidatura e triagem, preparar documentos administrativos, coordenar mudança e apoiar a comunicação com moradores.</w:t>
      </w:r>
    </w:p>
    <w:p>
      <w:pPr>
        <w:pStyle w:val="BodyText"/>
      </w:pPr>
      <w:r>
        <w:t xml:space="preserve">Os títulos se sobrepõem, mas não são equivalentes. Uma função de locação pode ser administrativa em uma jurisdição e envolver atividade imobiliária regulada em outra. O título do cargo, sozinho, não determina autoridade legal.</w:t>
      </w:r>
    </w:p>
    <w:bookmarkEnd w:id="21"/>
    <w:bookmarkStart w:id="22" w:name="X63d9c249487cc1fe07b07589fcdc6ab35e0b426"/>
    <w:p>
      <w:pPr>
        <w:pStyle w:val="Heading2"/>
      </w:pPr>
      <w:r>
        <w:t xml:space="preserve">2. Habilidades transferíveis</w:t>
      </w:r>
    </w:p>
    <w:p>
      <w:pPr>
        <w:pStyle w:val="FirstParagraph"/>
      </w:pPr>
      <w:r>
        <w:t xml:space="preserve">São úteis: comunicação oral e escrita clara, escuta ativa, identificação de necessidades, gestão de compromissos, acompanhamento profissional, uso de CRM, entrada precisa de dados, planilhas, comparação de imóveis, marketing digital dentro de regras aprovadas, gestão de conflitos, aritmética básica para aluguel, concessões, depósitos, comissões e taxas, proteção de dados e comunicação acessível.</w:t>
      </w:r>
    </w:p>
    <w:p>
      <w:pPr>
        <w:pStyle w:val="BodyText"/>
      </w:pPr>
      <w:r>
        <w:t xml:space="preserve">Essas competências também se transferem para administração de propriedades, atendimento a moradores, customer success, operações de vendas, coordenação de transações, programas de habitação e apoio administrativo.</w:t>
      </w:r>
    </w:p>
    <w:bookmarkEnd w:id="22"/>
    <w:bookmarkStart w:id="27" w:name="X9b27b52f264e663e9d6d8493012003afc581b2c"/>
    <w:p>
      <w:pPr>
        <w:pStyle w:val="Heading2"/>
      </w:pPr>
      <w:r>
        <w:t xml:space="preserve">3. Caminho nos Estados Unidos</w:t>
      </w:r>
    </w:p>
    <w:bookmarkStart w:id="23" w:name="limite-de-licenciamento"/>
    <w:p>
      <w:pPr>
        <w:pStyle w:val="Heading3"/>
      </w:pPr>
      <w:r>
        <w:t xml:space="preserve">Limite de licenciamento</w:t>
      </w:r>
    </w:p>
    <w:p>
      <w:pPr>
        <w:pStyle w:val="FirstParagraph"/>
      </w:pPr>
      <w:r>
        <w:t xml:space="preserve">O Bureau of Labor Statistics (BLS) informa que todos os estados exigem licença para corretores e agentes de vendas imobiliárias. Agentes de vendas geralmente trabalham com ou sob um corretor licenciado, enquanto corretores podem cumprir requisitos adicionais para operar ou administrar um negócio imobiliário.</w:t>
      </w:r>
    </w:p>
    <w:p>
      <w:pPr>
        <w:pStyle w:val="BodyText"/>
      </w:pPr>
      <w:r>
        <w:t xml:space="preserve">Não existe uma única licença nacional. Antes de pagar por educação pré-licenciamento, identifique a comissão, departamento ou conselho imobiliário do estado onde pretende trabalhar. Confirme carga horária, provedores aprovados, exame, antecedentes ou impressões digitais, taxas, patrocínio por corretor, educação continuada, renovação e se as tarefas de locação pretendidas exigem licença.</w:t>
      </w:r>
    </w:p>
    <w:bookmarkEnd w:id="23"/>
    <w:bookmarkStart w:id="24" w:name="educação-e-entrada"/>
    <w:p>
      <w:pPr>
        <w:pStyle w:val="Heading3"/>
      </w:pPr>
      <w:r>
        <w:t xml:space="preserve">Educação e entrada</w:t>
      </w:r>
    </w:p>
    <w:p>
      <w:pPr>
        <w:pStyle w:val="FirstParagraph"/>
      </w:pPr>
      <w:r>
        <w:t xml:space="preserve">O BLS indica ensino médio completo ou equivalente como educação típica de entrada para corretores e agentes, embora continuem valendo requisitos de licença e do empregador. Uma entrada de menor risco pode ocorrer por atendimento ao cliente, administração de locações, apoio de escritório, coordenação de leads, marketing administrativo ou coordenação de transações, sempre verificando quais tarefas podem ser realizadas sem licença.</w:t>
      </w:r>
    </w:p>
    <w:bookmarkEnd w:id="24"/>
    <w:bookmarkStart w:id="25" w:name="renda-oficial-nos-estados-unidos"/>
    <w:p>
      <w:pPr>
        <w:pStyle w:val="Heading3"/>
      </w:pPr>
      <w:r>
        <w:t xml:space="preserve">Renda oficial nos Estados Unidos</w:t>
      </w:r>
    </w:p>
    <w:p>
      <w:pPr>
        <w:pStyle w:val="FirstParagraph"/>
      </w:pPr>
      <w:r>
        <w:t xml:space="preserve">Para maio de 2024, o BLS informou mediana anual de</w:t>
      </w:r>
      <w:r>
        <w:t xml:space="preserve"> </w:t>
      </w:r>
      <w:r>
        <w:rPr>
          <w:bCs/>
          <w:b/>
        </w:rPr>
        <w:t xml:space="preserve">US$ 56.320 para agentes de vendas imobiliárias</w:t>
      </w:r>
      <w:r>
        <w:t xml:space="preserve"> </w:t>
      </w:r>
      <w:r>
        <w:t xml:space="preserve">e</w:t>
      </w:r>
      <w:r>
        <w:t xml:space="preserve"> </w:t>
      </w:r>
      <w:r>
        <w:rPr>
          <w:bCs/>
          <w:b/>
        </w:rPr>
        <w:t xml:space="preserve">US$ 72.280 para corretores imobiliários</w:t>
      </w:r>
      <w:r>
        <w:t xml:space="preserve">. Projetou crescimento conjunto de emprego de</w:t>
      </w:r>
      <w:r>
        <w:t xml:space="preserve"> </w:t>
      </w:r>
      <w:r>
        <w:rPr>
          <w:bCs/>
          <w:b/>
        </w:rPr>
        <w:t xml:space="preserve">3% de 2024 a 2034</w:t>
      </w:r>
      <w:r>
        <w:t xml:space="preserve">, com cerca de</w:t>
      </w:r>
      <w:r>
        <w:t xml:space="preserve"> </w:t>
      </w:r>
      <w:r>
        <w:rPr>
          <w:bCs/>
          <w:b/>
        </w:rPr>
        <w:t xml:space="preserve">46.300 vagas por ano</w:t>
      </w:r>
      <w:r>
        <w:t xml:space="preserve"> </w:t>
      </w:r>
      <w:r>
        <w:t xml:space="preserve">em média ao longo da década.</w:t>
      </w:r>
    </w:p>
    <w:p>
      <w:pPr>
        <w:pStyle w:val="BodyText"/>
      </w:pPr>
      <w:r>
        <w:t xml:space="preserve">Esses valores são estimativas ocupacionais, não renda garantida. Muitos profissionais são autônomos ou recebem comissões. A renda líquida pode ser muito menor depois de divisões com a corretora, taxas, associações, licenças, marketing, transporte, seguros, impostos, geração de leads e tempo de prospecção não remunerado.</w:t>
      </w:r>
    </w:p>
    <w:bookmarkEnd w:id="25"/>
    <w:bookmarkStart w:id="26" w:name="estimativas-privadas-atuais"/>
    <w:p>
      <w:pPr>
        <w:pStyle w:val="Heading3"/>
      </w:pPr>
      <w:r>
        <w:t xml:space="preserve">Estimativas privadas atuais</w:t>
      </w:r>
    </w:p>
    <w:p>
      <w:pPr>
        <w:pStyle w:val="FirstParagraph"/>
      </w:pPr>
      <w:r>
        <w:t xml:space="preserve">O Indeed informou aproximadamente</w:t>
      </w:r>
      <w:r>
        <w:t xml:space="preserve"> </w:t>
      </w:r>
      <w:r>
        <w:rPr>
          <w:bCs/>
          <w:b/>
        </w:rPr>
        <w:t xml:space="preserve">US$ 100.988 por ano para Real Estate Agent</w:t>
      </w:r>
      <w:r>
        <w:t xml:space="preserve">, com a página atualizada em</w:t>
      </w:r>
      <w:r>
        <w:t xml:space="preserve"> </w:t>
      </w:r>
      <w:r>
        <w:rPr>
          <w:bCs/>
          <w:b/>
        </w:rPr>
        <w:t xml:space="preserve">20 de julho de 2026</w:t>
      </w:r>
      <w:r>
        <w:t xml:space="preserve">, e aproximadamente</w:t>
      </w:r>
      <w:r>
        <w:t xml:space="preserve"> </w:t>
      </w:r>
      <w:r>
        <w:rPr>
          <w:bCs/>
          <w:b/>
        </w:rPr>
        <w:t xml:space="preserve">US$ 19,71 por hora para Leasing Consultant</w:t>
      </w:r>
      <w:r>
        <w:t xml:space="preserve">, também atualizada em</w:t>
      </w:r>
      <w:r>
        <w:t xml:space="preserve"> </w:t>
      </w:r>
      <w:r>
        <w:rPr>
          <w:bCs/>
          <w:b/>
        </w:rPr>
        <w:t xml:space="preserve">20 de julho de 2026</w:t>
      </w:r>
      <w:r>
        <w:t xml:space="preserve">. São estimativas privadas suplementares e não devem ser combinadas ou promediadas com os dados do BLS.</w:t>
      </w:r>
    </w:p>
    <w:bookmarkEnd w:id="26"/>
    <w:bookmarkEnd w:id="27"/>
    <w:bookmarkStart w:id="28" w:name="X4d5d610e7e5cb71e1c13da818d641d08bc8f755"/>
    <w:p>
      <w:pPr>
        <w:pStyle w:val="Heading2"/>
      </w:pPr>
      <w:r>
        <w:t xml:space="preserve">4. Habitação justa e atendimento igualitário nos Estados Unidos</w:t>
      </w:r>
    </w:p>
    <w:p>
      <w:pPr>
        <w:pStyle w:val="FirstParagraph"/>
      </w:pPr>
      <w:r>
        <w:t xml:space="preserve">A Fair Housing Act federal proíbe discriminação em habitação por raça, cor, origem nacional, religião, sexo, situação familiar ou deficiência. Leis estaduais e locais podem proteger grupos adicionais.</w:t>
      </w:r>
    </w:p>
    <w:p>
      <w:pPr>
        <w:pStyle w:val="BodyText"/>
      </w:pPr>
      <w:r>
        <w:t xml:space="preserve">Use procedimentos consistentes para publicidade, consultas, visitas, disponibilidade, candidaturas, triagem, condições e atendimento. Não direcione pessoas para ou para longe de bairros, edifícios, unidades ou comunidades com base em característica protegida. Não invente disponibilidade, não aplique padrões diferentes e não use linguagem publicitária codificada para excluir grupos protegidos.</w:t>
      </w:r>
    </w:p>
    <w:p>
      <w:pPr>
        <w:pStyle w:val="BodyText"/>
      </w:pPr>
      <w:r>
        <w:t xml:space="preserve">Solicitações relacionadas a deficiência e acessibilidade devem seguir a lei e os procedimentos do empregador. Evite pressupostos sobre necessidades individuais e escale questões que excedam sua autoridade.</w:t>
      </w:r>
    </w:p>
    <w:bookmarkEnd w:id="28"/>
    <w:bookmarkStart w:id="29" w:name="X0569ff0b50fcec33cdcd6dfd4eb907c30a07c5e"/>
    <w:p>
      <w:pPr>
        <w:pStyle w:val="Heading2"/>
      </w:pPr>
      <w:r>
        <w:t xml:space="preserve">5. Financiamento e aprendizado de menor custo nos Estados Unidos</w:t>
      </w:r>
    </w:p>
    <w:p>
      <w:pPr>
        <w:pStyle w:val="FirstParagraph"/>
      </w:pPr>
      <w:r>
        <w:t xml:space="preserve">Antes de pagar por uma escola imobiliária comercial, confirme se o curso é aprovado pelo regulador quando se destina a satisfazer exigência de licenciamento.</w:t>
      </w:r>
    </w:p>
    <w:p>
      <w:pPr>
        <w:pStyle w:val="BodyText"/>
      </w:pPr>
      <w:r>
        <w:t xml:space="preserve">O CareerOneStop, patrocinado pelo Departamento do Trabalho dos EUA, ajuda a localizar serviços de treinamento. Alguns programas podem ser elegíveis para apoio WIOA para pessoas qualificadas. A elegibilidade é individual, e financiamento de formação geral não substitui requisitos estaduais de licença.</w:t>
      </w:r>
    </w:p>
    <w:p>
      <w:pPr>
        <w:pStyle w:val="BodyText"/>
      </w:pPr>
      <w:r>
        <w:t xml:space="preserve">Também vale consultar um American Job Center, perguntar a corretoras e administradoras se pagam ou reembolsam treinamento, examinar o Apprenticeship.gov para oportunidades atuais de aprendizagem baseada no trabalho e comparar bibliotecas, community colleges, manuais do regulador e treinamento do empregador antes de comprar pacotes caros. Condições de reembolso pelo empregador devem ser obtidas por escrito.</w:t>
      </w:r>
    </w:p>
    <w:bookmarkEnd w:id="29"/>
    <w:bookmarkStart w:id="31" w:name="X29b362502bbf028eed95ce8f1ee953d9ee76127"/>
    <w:p>
      <w:pPr>
        <w:pStyle w:val="Heading2"/>
      </w:pPr>
      <w:r>
        <w:t xml:space="preserve">6. Caminho no Canadá</w:t>
      </w:r>
    </w:p>
    <w:p>
      <w:pPr>
        <w:pStyle w:val="FirstParagraph"/>
      </w:pPr>
      <w:r>
        <w:t xml:space="preserve">O Job Bank do Governo do Canadá classifica agentes imobiliários residenciais no</w:t>
      </w:r>
      <w:r>
        <w:t xml:space="preserve"> </w:t>
      </w:r>
      <w:r>
        <w:rPr>
          <w:bCs/>
          <w:b/>
        </w:rPr>
        <w:t xml:space="preserve">NOC 63101</w:t>
      </w:r>
      <w:r>
        <w:t xml:space="preserve">. Informa que geralmente é necessário ensino médio, curso de formação imobiliária e</w:t>
      </w:r>
      <w:r>
        <w:t xml:space="preserve"> </w:t>
      </w:r>
      <w:r>
        <w:rPr>
          <w:bCs/>
          <w:b/>
        </w:rPr>
        <w:t xml:space="preserve">licenciamento provincial ou territorial</w:t>
      </w:r>
      <w:r>
        <w:t xml:space="preserve">.</w:t>
      </w:r>
    </w:p>
    <w:p>
      <w:pPr>
        <w:pStyle w:val="BodyText"/>
      </w:pPr>
      <w:r>
        <w:t xml:space="preserve">O Canadá não possui uma licença nacional única válida em todo o país. Verifique o regulador da província ou território onde pretende trabalhar, incluindo formação aprovada, exames, registro, seguros, vínculo com corretora, educação continuada, idioma e funções permitidas.</w:t>
      </w:r>
    </w:p>
    <w:p>
      <w:pPr>
        <w:pStyle w:val="BodyText"/>
      </w:pPr>
      <w:r>
        <w:t xml:space="preserve">Funções de locação podem diferir das de agente residencial licenciado. As tarefas reais e as regras provinciais devem ser verificadas antes de concluir que um cargo exige ou não registro.</w:t>
      </w:r>
    </w:p>
    <w:bookmarkStart w:id="30" w:name="renda-no-canadá"/>
    <w:p>
      <w:pPr>
        <w:pStyle w:val="Heading3"/>
      </w:pPr>
      <w:r>
        <w:t xml:space="preserve">Renda no Canadá</w:t>
      </w:r>
    </w:p>
    <w:p>
      <w:pPr>
        <w:pStyle w:val="FirstParagraph"/>
      </w:pPr>
      <w:r>
        <w:t xml:space="preserve">O Job Bank mostra aproximadamente</w:t>
      </w:r>
      <w:r>
        <w:t xml:space="preserve"> </w:t>
      </w:r>
      <w:r>
        <w:rPr>
          <w:bCs/>
          <w:b/>
        </w:rPr>
        <w:t xml:space="preserve">CAD 32.867 na faixa baixa, CAD 58.400 de mediana e CAD 178.000 na faixa alta</w:t>
      </w:r>
      <w:r>
        <w:t xml:space="preserve"> </w:t>
      </w:r>
      <w:r>
        <w:t xml:space="preserve">para agentes imobiliários residenciais em nível nacional, com atualização em 19 de novembro de 2025. São estimativas ocupacionais, não promessa de renda individual.</w:t>
      </w:r>
    </w:p>
    <w:p>
      <w:pPr>
        <w:pStyle w:val="BodyText"/>
      </w:pPr>
      <w:r>
        <w:t xml:space="preserve">Antes de escolher um provedor privado, verifique serviços provinciais de emprego, instituições públicas, programas aprovados pelo regulador, apoio do empregador, bolsas, subsídios e opções de auxílio estudantil.</w:t>
      </w:r>
    </w:p>
    <w:bookmarkEnd w:id="30"/>
    <w:bookmarkEnd w:id="31"/>
    <w:bookmarkStart w:id="33" w:name="X85f9b10672a8d27dc84e3b78de2f78dc0705b6f"/>
    <w:p>
      <w:pPr>
        <w:pStyle w:val="Heading2"/>
      </w:pPr>
      <w:r>
        <w:t xml:space="preserve">7. Caminho na Colômbia</w:t>
      </w:r>
    </w:p>
    <w:p>
      <w:pPr>
        <w:pStyle w:val="FirstParagraph"/>
      </w:pPr>
      <w:r>
        <w:t xml:space="preserve">A Colômbia não deve ser descrita como se utilizasse o mesmo modelo de licença ocupacional de um agente imobiliário dos Estados Unidos ou de um registrante provincial canadense.</w:t>
      </w:r>
    </w:p>
    <w:p>
      <w:pPr>
        <w:pStyle w:val="BodyText"/>
      </w:pPr>
      <w:r>
        <w:t xml:space="preserve">Para locação de habitação urbana, a</w:t>
      </w:r>
      <w:r>
        <w:t xml:space="preserve"> </w:t>
      </w:r>
      <w:r>
        <w:rPr>
          <w:bCs/>
          <w:b/>
        </w:rPr>
        <w:t xml:space="preserve">Ley 820 de 2003, artigo 28</w:t>
      </w:r>
      <w:r>
        <w:t xml:space="preserve">, estabelece requisito específico de registro para determinadas pessoas naturais ou jurídicas cuja atividade principal inclua locar imóveis residenciais urbanos próprios ou de terceiros, ou realizar intermediação comercial entre locadores e locatários, em municípios com mais de 15.000 habitantes. A norma também alcança certos proprietários ou sublocadores com mais de cinco contratos.</w:t>
      </w:r>
    </w:p>
    <w:p>
      <w:pPr>
        <w:pStyle w:val="BodyText"/>
      </w:pPr>
      <w:r>
        <w:t xml:space="preserve">A pessoa interessada deve verificar a autoridade competente e os requisitos atuais do município e da atividade. Uma licença dos EUA, uma classificação canadense NOC, certificação privada ou treinamento de franquia não confere automaticamente autoridade na Colômbia.</w:t>
      </w:r>
    </w:p>
    <w:p>
      <w:pPr>
        <w:pStyle w:val="BodyText"/>
      </w:pPr>
      <w:r>
        <w:t xml:space="preserve">Transferências de propriedade, atos registrais, funções notariais, aconselhamento hipotecário ou tributário, avaliações e opiniões jurídicas têm limites profissionais próprios.</w:t>
      </w:r>
    </w:p>
    <w:bookmarkStart w:id="32" w:name="X52a62ea7d56ffed571a03d199b066ef8ea7a9ce"/>
    <w:p>
      <w:pPr>
        <w:pStyle w:val="Heading3"/>
      </w:pPr>
      <w:r>
        <w:t xml:space="preserve">Capacitação gratuita ou de baixo custo na Colômbia</w:t>
      </w:r>
    </w:p>
    <w:p>
      <w:pPr>
        <w:pStyle w:val="FirstParagraph"/>
      </w:pPr>
      <w:r>
        <w:t xml:space="preserve">Na data desta revisão, o SENA Betowa listava</w:t>
      </w:r>
      <w:r>
        <w:t xml:space="preserve"> </w:t>
      </w:r>
      <w:r>
        <w:rPr>
          <w:bCs/>
          <w:b/>
        </w:rPr>
        <w:t xml:space="preserve">Servicio al cliente</w:t>
      </w:r>
      <w:r>
        <w:t xml:space="preserve">, curso complementar de 48 horas com opção virtual, e</w:t>
      </w:r>
      <w:r>
        <w:t xml:space="preserve"> </w:t>
      </w:r>
      <w:r>
        <w:rPr>
          <w:bCs/>
          <w:b/>
        </w:rPr>
        <w:t xml:space="preserve">Fortalecimiento en mercadeo y ventas</w:t>
      </w:r>
      <w:r>
        <w:t xml:space="preserve">, curso complementar de 96 horas. São úteis para competências fundamentais, mas</w:t>
      </w:r>
      <w:r>
        <w:t xml:space="preserve"> </w:t>
      </w:r>
      <w:r>
        <w:rPr>
          <w:bCs/>
          <w:b/>
        </w:rPr>
        <w:t xml:space="preserve">não são licenças imobiliárias, registros municipais, credenciais jurídicas ou autorizações de corretagem</w:t>
      </w:r>
      <w:r>
        <w:t xml:space="preserve">.</w:t>
      </w:r>
    </w:p>
    <w:p>
      <w:pPr>
        <w:pStyle w:val="BodyText"/>
      </w:pPr>
      <w:r>
        <w:t xml:space="preserve">Também podem ser úteis cursos de Excel, marketing digital, gestão documental, experiência do cliente, proteção de dados, contabilidade básica, resolução de conflitos e comunicação empresarial. Opções públicas, gratuitas, apoiadas pelo empregador ou de baixo custo devem ser priorizadas antes de programas comerciais caros.</w:t>
      </w:r>
    </w:p>
    <w:bookmarkEnd w:id="32"/>
    <w:bookmarkEnd w:id="33"/>
    <w:bookmarkStart w:id="34" w:name="X60a5a42af94027a7fb702a72cfc85e73983249f"/>
    <w:p>
      <w:pPr>
        <w:pStyle w:val="Heading2"/>
      </w:pPr>
      <w:r>
        <w:t xml:space="preserve">8. Outros caminhos na América Latina</w:t>
      </w:r>
    </w:p>
    <w:p>
      <w:pPr>
        <w:pStyle w:val="FirstParagraph"/>
      </w:pPr>
      <w:r>
        <w:t xml:space="preserve">As regras de corretagem, locação, proteção do consumidor, publicidade, privacidade, contratos, notariado e registro de imóveis variam significativamente na região. Antes de pagar por formação ou prestar serviços, identifique a autoridade pública competente, verifique regras de intermediação, proteção de dados, manejo de dinheiro de clientes, contratos e publicidade, e confirme se uma credencial privada possui reconhecimento legal na jurisdição específica.</w:t>
      </w:r>
    </w:p>
    <w:p>
      <w:pPr>
        <w:pStyle w:val="BodyText"/>
      </w:pPr>
      <w:r>
        <w:t xml:space="preserve">Não apresente uma licença dos EUA, NOC canadense, regra colombiana ou certificação privada como credencial regional. Priorize instituições públicas de formação profissional, universidades, institutos técnicos, serviços de emprego, bolsas oficiais e treinamento do empregador antes de cursos privados de alto custo.</w:t>
      </w:r>
    </w:p>
    <w:bookmarkEnd w:id="34"/>
    <w:bookmarkStart w:id="41" w:name="X838a68cb53b30c16798786170968ede10529b55"/>
    <w:p>
      <w:pPr>
        <w:pStyle w:val="Heading2"/>
      </w:pPr>
      <w:r>
        <w:t xml:space="preserve">9. Plano prático de 12 semanas</w:t>
      </w:r>
    </w:p>
    <w:bookmarkStart w:id="35" w:name="semanas-12"/>
    <w:p>
      <w:pPr>
        <w:pStyle w:val="Heading3"/>
      </w:pPr>
      <w:r>
        <w:t xml:space="preserve">Semanas 1–2</w:t>
      </w:r>
    </w:p>
    <w:p>
      <w:pPr>
        <w:pStyle w:val="FirstParagraph"/>
      </w:pPr>
      <w:r>
        <w:t xml:space="preserve">Defina a jurisdição e o cargo-alvo. Identifique regulador, tarefas reguladas e requisitos de supervisão ou licença. Salve a lista atual de provedores aprovados.</w:t>
      </w:r>
    </w:p>
    <w:bookmarkEnd w:id="35"/>
    <w:bookmarkStart w:id="36" w:name="semanas-34"/>
    <w:p>
      <w:pPr>
        <w:pStyle w:val="Heading3"/>
      </w:pPr>
      <w:r>
        <w:t xml:space="preserve">Semanas 3–4</w:t>
      </w:r>
    </w:p>
    <w:p>
      <w:pPr>
        <w:pStyle w:val="FirstParagraph"/>
      </w:pPr>
      <w:r>
        <w:t xml:space="preserve">Pratique comunicação profissional por e-mail, telefone e chat. Aprenda um CRM ou crie um rastreador simples de leads. Estude privacidade, acessibilidade e obrigações de não discriminação aplicáveis.</w:t>
      </w:r>
    </w:p>
    <w:bookmarkEnd w:id="36"/>
    <w:bookmarkStart w:id="37" w:name="semanas-56"/>
    <w:p>
      <w:pPr>
        <w:pStyle w:val="Heading3"/>
      </w:pPr>
      <w:r>
        <w:t xml:space="preserve">Semanas 5–6</w:t>
      </w:r>
    </w:p>
    <w:p>
      <w:pPr>
        <w:pStyle w:val="FirstParagraph"/>
      </w:pPr>
      <w:r>
        <w:t xml:space="preserve">Aprenda vocabulário básico de listagens, contratos de locação, depósitos, concessões, comissões, divulgações, representação, visitas, candidaturas, triagem, fechamento, escritura, título, hipoteca, condomínio e administração de propriedades. Conhecer os termos não autoriza aconselhamento jurídico ou financeiro.</w:t>
      </w:r>
    </w:p>
    <w:bookmarkEnd w:id="37"/>
    <w:bookmarkStart w:id="38" w:name="semanas-78"/>
    <w:p>
      <w:pPr>
        <w:pStyle w:val="Heading3"/>
      </w:pPr>
      <w:r>
        <w:t xml:space="preserve">Semanas 7–8</w:t>
      </w:r>
    </w:p>
    <w:p>
      <w:pPr>
        <w:pStyle w:val="FirstParagraph"/>
      </w:pPr>
      <w:r>
        <w:t xml:space="preserve">Crie exemplos fictícios e sem dados pessoais: sequência de acompanhamento, planilha comparativa de imóveis, checklist de visita, pipeline de CRM, modelo acessível de informação, checklist de marketing não discriminatório, checklist de mudança e painel mensal de atividade.</w:t>
      </w:r>
    </w:p>
    <w:bookmarkEnd w:id="38"/>
    <w:bookmarkStart w:id="39" w:name="semanas-910"/>
    <w:p>
      <w:pPr>
        <w:pStyle w:val="Heading3"/>
      </w:pPr>
      <w:r>
        <w:t xml:space="preserve">Semanas 9–10</w:t>
      </w:r>
    </w:p>
    <w:p>
      <w:pPr>
        <w:pStyle w:val="FirstParagraph"/>
      </w:pPr>
      <w:r>
        <w:t xml:space="preserve">Verifique financiamento, bolsas, apoio do empregador, aprendizagem baseada no trabalho, programas públicos, SENA quando aplicável e recursos oficiais gratuitos antes de pagar. Leia por escrito regras de reembolso e devolução.</w:t>
      </w:r>
    </w:p>
    <w:bookmarkEnd w:id="39"/>
    <w:bookmarkStart w:id="40" w:name="semanas-1112"/>
    <w:p>
      <w:pPr>
        <w:pStyle w:val="Heading3"/>
      </w:pPr>
      <w:r>
        <w:t xml:space="preserve">Semanas 11–12</w:t>
      </w:r>
    </w:p>
    <w:p>
      <w:pPr>
        <w:pStyle w:val="FirstParagraph"/>
      </w:pPr>
      <w:r>
        <w:t xml:space="preserve">Candidate-se a funções com limites claros: consultor ou assistente de locação, administrador de propriedades, atendimento a moradores, assistente imobiliário, coordenador de transações, coordenador de vendas ou agente licenciado se já cumprir os requisitos locais.</w:t>
      </w:r>
    </w:p>
    <w:bookmarkEnd w:id="40"/>
    <w:bookmarkEnd w:id="41"/>
    <w:bookmarkStart w:id="42" w:name="X42e5223be1a67dfcf1357d4837985fc4218fcac"/>
    <w:p>
      <w:pPr>
        <w:pStyle w:val="Heading2"/>
      </w:pPr>
      <w:r>
        <w:t xml:space="preserve">10. Como avaliar provedores de formação</w:t>
      </w:r>
    </w:p>
    <w:p>
      <w:pPr>
        <w:pStyle w:val="FirstParagraph"/>
      </w:pPr>
      <w:r>
        <w:t xml:space="preserve">Um provedor confiável deve informar conteúdo, reconhecimento, preço total, política de reembolso, qualificações do instrutor, apoio de acessibilidade e se o curso atende a alguma exigência oficial. Sinais de alerta incluem renda ou clientes garantidos, afirmações de que licença não é necessária contra orientação do regulador, pressão para pagar, “acreditação internacional” sem órgão identificável, pacotes obrigatórios de leads, taxas recorrentes obscuras, modelos que priorizam recrutamento de outros agentes e promessas de que certificado privado substitui licença pública.</w:t>
      </w:r>
    </w:p>
    <w:bookmarkEnd w:id="42"/>
    <w:bookmarkStart w:id="43" w:name="X63f0af5835c965e66de547b2ef094af718ecc2e"/>
    <w:p>
      <w:pPr>
        <w:pStyle w:val="Heading2"/>
      </w:pPr>
      <w:r>
        <w:t xml:space="preserve">11. Privacidade, dados de triagem e cibersegurança</w:t>
      </w:r>
    </w:p>
    <w:p>
      <w:pPr>
        <w:pStyle w:val="FirstParagraph"/>
      </w:pPr>
      <w:r>
        <w:t xml:space="preserve">Processos imobiliários e de locação podem conter documentos de identidade, contato, renda, emprego, crédito ou antecedentes, dados bancários e de pagamento, informações familiares, pedidos de adaptação, contratos, assinaturas e dados de acesso ao imóvel.</w:t>
      </w:r>
    </w:p>
    <w:p>
      <w:pPr>
        <w:pStyle w:val="BodyText"/>
      </w:pPr>
      <w:r>
        <w:t xml:space="preserve">Use somente a informação necessária para a tarefa autorizada. Siga regras de armazenamento, retenção, acesso, exclusão, compartilhamento e relato de incidentes. Utilize sistemas aprovados, autenticação forte e métodos seguros de compartilhamento de documentos. O fato de um dado estar em rede social ou registro público não significa que possa ser usado livremente para triagem ou discriminação.</w:t>
      </w:r>
    </w:p>
    <w:bookmarkEnd w:id="43"/>
    <w:bookmarkStart w:id="44" w:name="Xc60643e39ee2f5b7a67e668dd0ecd38bb030360"/>
    <w:p>
      <w:pPr>
        <w:pStyle w:val="Heading2"/>
      </w:pPr>
      <w:r>
        <w:t xml:space="preserve">12. Uso responsável de IA</w:t>
      </w:r>
    </w:p>
    <w:p>
      <w:pPr>
        <w:pStyle w:val="FirstParagraph"/>
      </w:pPr>
      <w:r>
        <w:t xml:space="preserve">A IA pode apoiar planos de estudo, questões de prática, rascunhos genéricos de marketing, explicações em linguagem simples, checklists, modelos e limpeza de notas fictícias ou desidentificadas quando a política permitir.</w:t>
      </w:r>
    </w:p>
    <w:p>
      <w:pPr>
        <w:pStyle w:val="BodyText"/>
      </w:pPr>
      <w:r>
        <w:t xml:space="preserve">Não deve ser tratada como fonte autorizada de requisitos de licença, direitos jurídicos, triagem de grupos protegidos, termos contratuais, divulgações obrigatórias, valor de imóveis, elegibilidade hipotecária, estado do título, consequências tributárias ou decisões finais de disponibilidade de moradia.</w:t>
      </w:r>
    </w:p>
    <w:p>
      <w:pPr>
        <w:pStyle w:val="BodyText"/>
      </w:pPr>
      <w:r>
        <w:t xml:space="preserve">Não envie dados sensíveis de interessados, candidatos, inquilinos, proprietários, compradores, vendedores, identidade, finanças, contratos, triagem ou adaptações para sistemas externos de IA sem autorização expressa da organização e conformidade com privacidade, segurança, confidencialidade, retenção e não discriminação.</w:t>
      </w:r>
    </w:p>
    <w:bookmarkEnd w:id="44"/>
    <w:bookmarkStart w:id="45" w:name="X70bd7c7ea23356fd8ebc8cfbeb00da590ac4164"/>
    <w:p>
      <w:pPr>
        <w:pStyle w:val="Heading2"/>
      </w:pPr>
      <w:r>
        <w:t xml:space="preserve">13. Progressão de carreira</w:t>
      </w:r>
    </w:p>
    <w:p>
      <w:pPr>
        <w:pStyle w:val="FirstParagraph"/>
      </w:pPr>
      <w:r>
        <w:t xml:space="preserve">Caminhos posteriores podem incluir consultor sênior de locação, gerente de locação, administrador de propriedades, assistente de property manager, property manager, coordenador de transações, agente de vendas licenciado, corretor, operações de corretagem, vendas de imóveis novos, apoio a locação comercial e administração de programas de habitação. Experiência, por si só, não concede autoridade regulada.</w:t>
      </w:r>
    </w:p>
    <w:bookmarkEnd w:id="45"/>
    <w:bookmarkStart w:id="57" w:name="X65ad1f07150957dab372c0cf9899a7c0f535d27"/>
    <w:p>
      <w:pPr>
        <w:pStyle w:val="Heading2"/>
      </w:pPr>
      <w:r>
        <w:t xml:space="preserve">14. Fontes verificadas</w:t>
      </w:r>
    </w:p>
    <w:p>
      <w:pPr>
        <w:numPr>
          <w:ilvl w:val="0"/>
          <w:numId w:val="1001"/>
        </w:numPr>
        <w:pStyle w:val="Compact"/>
      </w:pPr>
      <w:r>
        <w:t xml:space="preserve">BLS — Real Estate Brokers and Sales Agents:</w:t>
      </w:r>
      <w:r>
        <w:t xml:space="preserve"> </w:t>
      </w:r>
      <w:hyperlink r:id="rId46">
        <w:r>
          <w:rPr>
            <w:rStyle w:val="Hyperlink"/>
          </w:rPr>
          <w:t xml:space="preserve">https://www.bls.gov/ooh/sales/real-estate-brokers-and-sales-agents.htm</w:t>
        </w:r>
      </w:hyperlink>
    </w:p>
    <w:p>
      <w:pPr>
        <w:numPr>
          <w:ilvl w:val="0"/>
          <w:numId w:val="1001"/>
        </w:numPr>
        <w:pStyle w:val="Compact"/>
      </w:pPr>
      <w:r>
        <w:t xml:space="preserve">HUD — Fair Housing Act overview:</w:t>
      </w:r>
      <w:r>
        <w:t xml:space="preserve"> </w:t>
      </w:r>
      <w:hyperlink r:id="rId47">
        <w:r>
          <w:rPr>
            <w:rStyle w:val="Hyperlink"/>
          </w:rPr>
          <w:t xml:space="preserve">https://www.hud.gov/helping-americans/fair-housing-act-overview</w:t>
        </w:r>
      </w:hyperlink>
    </w:p>
    <w:p>
      <w:pPr>
        <w:numPr>
          <w:ilvl w:val="0"/>
          <w:numId w:val="1001"/>
        </w:numPr>
        <w:pStyle w:val="Compact"/>
      </w:pPr>
      <w:r>
        <w:t xml:space="preserve">CareerOneStop:</w:t>
      </w:r>
      <w:r>
        <w:t xml:space="preserve"> </w:t>
      </w:r>
      <w:hyperlink r:id="rId48">
        <w:r>
          <w:rPr>
            <w:rStyle w:val="Hyperlink"/>
          </w:rPr>
          <w:t xml:space="preserve">https://www.careeronestop.org/Credentials/Toolkit/find-local-training-help.aspx</w:t>
        </w:r>
      </w:hyperlink>
    </w:p>
    <w:p>
      <w:pPr>
        <w:numPr>
          <w:ilvl w:val="0"/>
          <w:numId w:val="1001"/>
        </w:numPr>
        <w:pStyle w:val="Compact"/>
      </w:pPr>
      <w:r>
        <w:t xml:space="preserve">Apprenticeship.gov:</w:t>
      </w:r>
      <w:r>
        <w:t xml:space="preserve"> </w:t>
      </w:r>
      <w:hyperlink r:id="rId49">
        <w:r>
          <w:rPr>
            <w:rStyle w:val="Hyperlink"/>
          </w:rPr>
          <w:t xml:space="preserve">https://www.apprenticeship.gov/</w:t>
        </w:r>
      </w:hyperlink>
    </w:p>
    <w:p>
      <w:pPr>
        <w:numPr>
          <w:ilvl w:val="0"/>
          <w:numId w:val="1001"/>
        </w:numPr>
        <w:pStyle w:val="Compact"/>
      </w:pPr>
      <w:r>
        <w:t xml:space="preserve">Job Bank Canadá — salários NOC 63101:</w:t>
      </w:r>
      <w:r>
        <w:t xml:space="preserve"> </w:t>
      </w:r>
      <w:hyperlink r:id="rId50">
        <w:r>
          <w:rPr>
            <w:rStyle w:val="Hyperlink"/>
          </w:rPr>
          <w:t xml:space="preserve">https://www.jobbank.gc.ca/marketreport/wages-occupation/6181/ca</w:t>
        </w:r>
      </w:hyperlink>
    </w:p>
    <w:p>
      <w:pPr>
        <w:numPr>
          <w:ilvl w:val="0"/>
          <w:numId w:val="1001"/>
        </w:numPr>
        <w:pStyle w:val="Compact"/>
      </w:pPr>
      <w:r>
        <w:t xml:space="preserve">Job Bank Canadá — requisitos NOC 63101:</w:t>
      </w:r>
      <w:r>
        <w:t xml:space="preserve"> </w:t>
      </w:r>
      <w:hyperlink r:id="rId51">
        <w:r>
          <w:rPr>
            <w:rStyle w:val="Hyperlink"/>
          </w:rPr>
          <w:t xml:space="preserve">https://www.jobbank.gc.ca/marketreport/requirements/6181/ca</w:t>
        </w:r>
      </w:hyperlink>
    </w:p>
    <w:p>
      <w:pPr>
        <w:numPr>
          <w:ilvl w:val="0"/>
          <w:numId w:val="1001"/>
        </w:numPr>
        <w:pStyle w:val="Compact"/>
      </w:pPr>
      <w:r>
        <w:t xml:space="preserve">Colômbia — Ley 820 de 2003:</w:t>
      </w:r>
      <w:r>
        <w:t xml:space="preserve"> </w:t>
      </w:r>
      <w:hyperlink r:id="rId52">
        <w:r>
          <w:rPr>
            <w:rStyle w:val="Hyperlink"/>
          </w:rPr>
          <w:t xml:space="preserve">https://suin-juriscol.gov.co/clp/contenidos.dll/Leyes/1669010</w:t>
        </w:r>
      </w:hyperlink>
    </w:p>
    <w:p>
      <w:pPr>
        <w:numPr>
          <w:ilvl w:val="0"/>
          <w:numId w:val="1001"/>
        </w:numPr>
        <w:pStyle w:val="Compact"/>
      </w:pPr>
      <w:r>
        <w:t xml:space="preserve">SENA Betowa — Servicio al cliente:</w:t>
      </w:r>
      <w:r>
        <w:t xml:space="preserve"> </w:t>
      </w:r>
      <w:hyperlink r:id="rId53">
        <w:r>
          <w:rPr>
            <w:rStyle w:val="Hyperlink"/>
          </w:rPr>
          <w:t xml:space="preserve">https://betowa.sena.edu.co/oferta/servicio-al-cliente?modality=V</w:t>
        </w:r>
      </w:hyperlink>
    </w:p>
    <w:p>
      <w:pPr>
        <w:numPr>
          <w:ilvl w:val="0"/>
          <w:numId w:val="1001"/>
        </w:numPr>
        <w:pStyle w:val="Compact"/>
      </w:pPr>
      <w:r>
        <w:t xml:space="preserve">SENA Betowa — Fortalecimiento en mercadeo y ventas:</w:t>
      </w:r>
      <w:r>
        <w:t xml:space="preserve"> </w:t>
      </w:r>
      <w:hyperlink r:id="rId54">
        <w:r>
          <w:rPr>
            <w:rStyle w:val="Hyperlink"/>
          </w:rPr>
          <w:t xml:space="preserve">https://betowa.sena.edu.co/oferta/fortalecimiento-en-mercadeo-y-ventas?modality=P&amp;programId=122734</w:t>
        </w:r>
      </w:hyperlink>
    </w:p>
    <w:p>
      <w:pPr>
        <w:numPr>
          <w:ilvl w:val="0"/>
          <w:numId w:val="1001"/>
        </w:numPr>
        <w:pStyle w:val="Compact"/>
      </w:pPr>
      <w:r>
        <w:t xml:space="preserve">Indeed — Real Estate Agent:</w:t>
      </w:r>
      <w:r>
        <w:t xml:space="preserve"> </w:t>
      </w:r>
      <w:hyperlink r:id="rId55">
        <w:r>
          <w:rPr>
            <w:rStyle w:val="Hyperlink"/>
          </w:rPr>
          <w:t xml:space="preserve">https://www.indeed.com/career/real-estate-agent/salaries</w:t>
        </w:r>
      </w:hyperlink>
    </w:p>
    <w:p>
      <w:pPr>
        <w:numPr>
          <w:ilvl w:val="0"/>
          <w:numId w:val="1001"/>
        </w:numPr>
        <w:pStyle w:val="Compact"/>
      </w:pPr>
      <w:r>
        <w:t xml:space="preserve">Indeed — Leasing Consultant:</w:t>
      </w:r>
      <w:r>
        <w:t xml:space="preserve"> </w:t>
      </w:r>
      <w:hyperlink r:id="rId56">
        <w:r>
          <w:rPr>
            <w:rStyle w:val="Hyperlink"/>
          </w:rPr>
          <w:t xml:space="preserve">https://www.indeed.com/career/leasing-consultant/salaries</w:t>
        </w:r>
      </w:hyperlink>
    </w:p>
    <w:p>
      <w:pPr>
        <w:pStyle w:val="FirstParagraph"/>
      </w:pPr>
      <w:r>
        <w:t xml:space="preserve">Fontes, programas e disponibilidade podem mudar. Verifique novamente antes de tomar decisões de treinamento, emprego, licenciamento ou gasto.</w:t>
      </w:r>
    </w:p>
    <w:bookmarkEnd w:id="57"/>
    <w:bookmarkStart w:id="58" w:name="X44dcbab60d36f87e794d4b994a335f88227d0e3"/>
    <w:p>
      <w:pPr>
        <w:pStyle w:val="Heading2"/>
      </w:pPr>
      <w:r>
        <w:t xml:space="preserve">15. Limite final</w:t>
      </w:r>
    </w:p>
    <w:p>
      <w:pPr>
        <w:pStyle w:val="FirstParagraph"/>
      </w:pPr>
      <w:r>
        <w:t xml:space="preserve">Este guia não certifica competência, não concede licença, não aprova provedores, não garante emprego ou renda e não substitui regulador, corretor, advogado, notário, avaliador, profissional hipotecário, tributário, de habitação justa ou de privacidade. Não se alega certificação humana independente, certificação profissional de tradução, certificação de acessibilidade, acreditação ou revisão jurídica independente.</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 Target="https://betowa.sena.edu.co/oferta/fortalecimiento-en-mercadeo-y-ventas?modality=P&amp;programId=122734" TargetMode="External" /><Relationship Type="http://schemas.openxmlformats.org/officeDocument/2006/relationships/hyperlink" Id="rId53" Target="https://betowa.sena.edu.co/oferta/servicio-al-cliente?modality=V" TargetMode="External" /><Relationship Type="http://schemas.openxmlformats.org/officeDocument/2006/relationships/hyperlink" Id="rId52" Target="https://suin-juriscol.gov.co/clp/contenidos.dll/Leyes/1669010" TargetMode="External" /><Relationship Type="http://schemas.openxmlformats.org/officeDocument/2006/relationships/hyperlink" Id="rId49" Target="https://www.apprenticeship.gov/" TargetMode="External" /><Relationship Type="http://schemas.openxmlformats.org/officeDocument/2006/relationships/hyperlink" Id="rId46" Target="https://www.bls.gov/ooh/sales/real-estate-brokers-and-sales-agents.htm" TargetMode="External" /><Relationship Type="http://schemas.openxmlformats.org/officeDocument/2006/relationships/hyperlink" Id="rId48" Target="https://www.careeronestop.org/Credentials/Toolkit/find-local-training-help.aspx" TargetMode="External" /><Relationship Type="http://schemas.openxmlformats.org/officeDocument/2006/relationships/hyperlink" Id="rId47" Target="https://www.hud.gov/helping-americans/fair-housing-act-overview" TargetMode="External" /><Relationship Type="http://schemas.openxmlformats.org/officeDocument/2006/relationships/hyperlink" Id="rId56" Target="https://www.indeed.com/career/leasing-consultant/salaries" TargetMode="External" /><Relationship Type="http://schemas.openxmlformats.org/officeDocument/2006/relationships/hyperlink" Id="rId55" Target="https://www.indeed.com/career/real-estate-agent/salaries" TargetMode="External" /><Relationship Type="http://schemas.openxmlformats.org/officeDocument/2006/relationships/hyperlink" Id="rId51" Target="https://www.jobbank.gc.ca/marketreport/requirements/6181/ca" TargetMode="External" /><Relationship Type="http://schemas.openxmlformats.org/officeDocument/2006/relationships/hyperlink" Id="rId50" Target="https://www.jobbank.gc.ca/marketreport/wages-occupation/6181/ca" TargetMode="External" /></Relationships>
</file>

<file path=word/_rels/footnotes.xml.rels><?xml version="1.0" encoding="UTF-8"?><Relationships xmlns="http://schemas.openxmlformats.org/package/2006/relationships"><Relationship Type="http://schemas.openxmlformats.org/officeDocument/2006/relationships/hyperlink" Id="rId54" Target="https://betowa.sena.edu.co/oferta/fortalecimiento-en-mercadeo-y-ventas?modality=P&amp;programId=122734" TargetMode="External" /><Relationship Type="http://schemas.openxmlformats.org/officeDocument/2006/relationships/hyperlink" Id="rId53" Target="https://betowa.sena.edu.co/oferta/servicio-al-cliente?modality=V" TargetMode="External" /><Relationship Type="http://schemas.openxmlformats.org/officeDocument/2006/relationships/hyperlink" Id="rId52" Target="https://suin-juriscol.gov.co/clp/contenidos.dll/Leyes/1669010" TargetMode="External" /><Relationship Type="http://schemas.openxmlformats.org/officeDocument/2006/relationships/hyperlink" Id="rId49" Target="https://www.apprenticeship.gov/" TargetMode="External" /><Relationship Type="http://schemas.openxmlformats.org/officeDocument/2006/relationships/hyperlink" Id="rId46" Target="https://www.bls.gov/ooh/sales/real-estate-brokers-and-sales-agents.htm" TargetMode="External" /><Relationship Type="http://schemas.openxmlformats.org/officeDocument/2006/relationships/hyperlink" Id="rId48" Target="https://www.careeronestop.org/Credentials/Toolkit/find-local-training-help.aspx" TargetMode="External" /><Relationship Type="http://schemas.openxmlformats.org/officeDocument/2006/relationships/hyperlink" Id="rId47" Target="https://www.hud.gov/helping-americans/fair-housing-act-overview" TargetMode="External" /><Relationship Type="http://schemas.openxmlformats.org/officeDocument/2006/relationships/hyperlink" Id="rId56" Target="https://www.indeed.com/career/leasing-consultant/salaries" TargetMode="External" /><Relationship Type="http://schemas.openxmlformats.org/officeDocument/2006/relationships/hyperlink" Id="rId55" Target="https://www.indeed.com/career/real-estate-agent/salaries" TargetMode="External" /><Relationship Type="http://schemas.openxmlformats.org/officeDocument/2006/relationships/hyperlink" Id="rId51" Target="https://www.jobbank.gc.ca/marketreport/requirements/6181/ca" TargetMode="External" /><Relationship Type="http://schemas.openxmlformats.org/officeDocument/2006/relationships/hyperlink" Id="rId50" Target="https://www.jobbank.gc.ca/marketreport/wages-occupation/6181/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2026-08-10T07:09:27Z</dcterms:created>
  <dcterms:modified xsi:type="dcterms:W3CDTF">2026-08-10T07:09:27Z</dcterms:modified>
</cp:coreProperties>
</file>

<file path=docProps/custom.xml><?xml version="1.0" encoding="utf-8"?>
<Properties xmlns="http://schemas.openxmlformats.org/officeDocument/2006/custom-properties" xmlns:vt="http://schemas.openxmlformats.org/officeDocument/2006/docPropsVTypes"/>
</file>