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6f25656f663fe1e4bb7d3ac611b3510dc37c9fe"/>
    <w:p>
      <w:pPr>
        <w:pStyle w:val="Heading1"/>
      </w:pPr>
      <w:r>
        <w:t xml:space="preserve">Guía 22 — Agente de ventas inmobiliarias y consultor de arrendamientos</w:t>
      </w:r>
    </w:p>
    <w:p>
      <w:pPr>
        <w:pStyle w:val="FirstParagraph"/>
      </w:pPr>
      <w:r>
        <w:rPr>
          <w:bCs/>
          <w:b/>
        </w:rPr>
        <w:t xml:space="preserve">Edición:</w:t>
      </w:r>
      <w:r>
        <w:t xml:space="preserve"> </w:t>
      </w:r>
      <w:r>
        <w:t xml:space="preserve">Español latinoamericano neutral (</w:t>
      </w:r>
      <w:r>
        <w:rPr>
          <w:rStyle w:val="VerbatimChar"/>
        </w:rPr>
        <w:t xml:space="preserve">es-419</w:t>
      </w:r>
      <w:r>
        <w:t xml:space="preserve">)</w:t>
      </w:r>
      <w:r>
        <w:br/>
      </w:r>
      <w:r>
        <w:rPr>
          <w:bCs/>
          <w:b/>
        </w:rPr>
        <w:t xml:space="preserve">Versión:</w:t>
      </w:r>
      <w:r>
        <w:t xml:space="preserve"> </w:t>
      </w:r>
      <w:r>
        <w:t xml:space="preserve">2.0, borrador maestro de trabajo</w:t>
      </w:r>
      <w:r>
        <w:br/>
      </w:r>
      <w:r>
        <w:rPr>
          <w:bCs/>
          <w:b/>
        </w:rPr>
        <w:t xml:space="preserve">Fecha de revisión controlada:</w:t>
      </w:r>
      <w:r>
        <w:t xml:space="preserve"> </w:t>
      </w:r>
      <w:r>
        <w:t xml:space="preserve">2026-08-10</w:t>
      </w:r>
      <w:r>
        <w:br/>
      </w:r>
      <w:r>
        <w:rPr>
          <w:bCs/>
          <w:b/>
        </w:rPr>
        <w:t xml:space="preserve">Estado:</w:t>
      </w:r>
      <w:r>
        <w:t xml:space="preserve"> </w:t>
      </w:r>
      <w:r>
        <w:t xml:space="preserve">Candidato de localización; pendiente de QA técnico y publicación</w:t>
      </w:r>
      <w:r>
        <w:br/>
      </w:r>
      <w:r>
        <w:rPr>
          <w:bCs/>
          <w:b/>
        </w:rPr>
        <w:t xml:space="preserve">Licencia:</w:t>
      </w:r>
      <w:r>
        <w:t xml:space="preserve"> </w:t>
      </w:r>
      <w:r>
        <w:t xml:space="preserve">CC BY-NC-SA 4.0</w:t>
      </w:r>
    </w:p>
    <w:bookmarkStart w:id="20" w:name="propósito"/>
    <w:p>
      <w:pPr>
        <w:pStyle w:val="Heading2"/>
      </w:pPr>
      <w:r>
        <w:t xml:space="preserve">Propósito</w:t>
      </w:r>
    </w:p>
    <w:p>
      <w:pPr>
        <w:pStyle w:val="FirstParagraph"/>
      </w:pPr>
      <w:r>
        <w:t xml:space="preserve">Las ventas inmobiliarias y el trabajo de arrendamientos pueden ofrecer una vía práctica hacia carreras en vivienda, operaciones de propiedades, servicio al cliente, ventas y pequeños negocios. También pueden exponer al trabajador a requisitos de licencia o registro, normas de vivienda justa y no discriminación, contratos, depósitos, datos de evaluación de solicitantes, reglas de publicidad y decisiones financieras importantes.</w:t>
      </w:r>
    </w:p>
    <w:p>
      <w:pPr>
        <w:pStyle w:val="BodyText"/>
      </w:pPr>
      <w:r>
        <w:t xml:space="preserve">Esta guía ayuda a diferenciar las habilidades de entrada de las actividades reguladas para que una persona pueda adquirir experiencia sin atribuirse facultades que no tiene. Es material educativo y no constituye asesoría legal, inmobiliaria, de licenciamiento, hipotecaria, tributaria, de avalúo, de inversión ni de vivienda justa. Los requisitos varían por país, estado, provincia, territorio, municipio, empleador, tipo de propiedad y funciones concretas.</w:t>
      </w:r>
    </w:p>
    <w:bookmarkEnd w:id="20"/>
    <w:bookmarkStart w:id="21" w:name="Xda4f481fd1b3c456e0aff02d757dfd20428fe94"/>
    <w:p>
      <w:pPr>
        <w:pStyle w:val="Heading2"/>
      </w:pPr>
      <w:r>
        <w:t xml:space="preserve">1. Qué hacen estos trabajos</w:t>
      </w:r>
    </w:p>
    <w:p>
      <w:pPr>
        <w:pStyle w:val="FirstParagraph"/>
      </w:pPr>
      <w:r>
        <w:t xml:space="preserve">Un agente de ventas inmobiliarias suele ayudar a clientes a comprar, vender o arrendar inmuebles dentro de las reglas de licencia y supervisión de su jurisdicción. El trabajo puede incluir prospección, explicación del proceso, coordinación de visitas, preparación o coordinación de información de propiedades, comunicación con clientes y otros profesionales, seguimiento de fechas y apoyo a negociaciones dentro de la autoridad permitida.</w:t>
      </w:r>
    </w:p>
    <w:p>
      <w:pPr>
        <w:pStyle w:val="BodyText"/>
      </w:pPr>
      <w:r>
        <w:t xml:space="preserve">Un consultor de arrendamientos suele trabajar para conjuntos residenciales, administradores de propiedades, propietarios, desarrolladores u operadores de vivienda. Puede responder consultas, programar recorridos, explicar características, mantener registros de prospectos, seguir procedimientos aprobados de solicitud y evaluación, preparar documentación administrativa, coordinar mudanzas y apoyar la comunicación con residentes.</w:t>
      </w:r>
    </w:p>
    <w:p>
      <w:pPr>
        <w:pStyle w:val="BodyText"/>
      </w:pPr>
      <w:r>
        <w:t xml:space="preserve">Los títulos se superponen, pero no son equivalentes. Un puesto de arrendamientos puede ser administrativo en una jurisdicción y constituir actividad inmobiliaria regulada en otra. El nombre del cargo no determina por sí solo la autoridad legal.</w:t>
      </w:r>
    </w:p>
    <w:bookmarkEnd w:id="21"/>
    <w:bookmarkStart w:id="22" w:name="Xd295e468377c3c992225ae0bb58f3b44fa46557"/>
    <w:p>
      <w:pPr>
        <w:pStyle w:val="Heading2"/>
      </w:pPr>
      <w:r>
        <w:t xml:space="preserve">2. Habilidades transferibles</w:t>
      </w:r>
    </w:p>
    <w:p>
      <w:pPr>
        <w:pStyle w:val="FirstParagraph"/>
      </w:pPr>
      <w:r>
        <w:t xml:space="preserve">Entre las habilidades útiles se encuentran la comunicación oral y escrita clara, escucha activa, identificación de necesidades, gestión de citas, seguimiento profesional, uso de CRM, ingreso preciso de datos, hojas de cálculo, comparación de propiedades, marketing digital dentro de las reglas aprobadas, manejo de conflictos, aritmética básica para cánones, incentivos, depósitos, comisiones y cargos, protección de datos y comunicación accesible.</w:t>
      </w:r>
    </w:p>
    <w:p>
      <w:pPr>
        <w:pStyle w:val="BodyText"/>
      </w:pPr>
      <w:r>
        <w:t xml:space="preserve">Estas capacidades también se transfieren a administración de propiedades, servicios a residentes, éxito del cliente, operaciones de ventas, coordinación de transacciones, programas de vivienda y apoyo administrativo.</w:t>
      </w:r>
    </w:p>
    <w:bookmarkEnd w:id="22"/>
    <w:bookmarkStart w:id="27" w:name="X914328c465de3126fadd8a1e1f9f8db472547b7"/>
    <w:p>
      <w:pPr>
        <w:pStyle w:val="Heading2"/>
      </w:pPr>
      <w:r>
        <w:t xml:space="preserve">3. Ruta en Estados Unidos</w:t>
      </w:r>
    </w:p>
    <w:bookmarkStart w:id="23" w:name="límite-de-licencia"/>
    <w:p>
      <w:pPr>
        <w:pStyle w:val="Heading3"/>
      </w:pPr>
      <w:r>
        <w:t xml:space="preserve">Límite de licencia</w:t>
      </w:r>
    </w:p>
    <w:p>
      <w:pPr>
        <w:pStyle w:val="FirstParagraph"/>
      </w:pPr>
      <w:r>
        <w:t xml:space="preserve">La Oficina de Estadísticas Laborales de Estados Unidos (BLS) indica que todos los estados exigen licencia para corredores y agentes de ventas inmobiliarias. Los agentes normalmente trabajan con o bajo un corredor autorizado, mientras que los corredores pueden cumplir requisitos adicionales para operar o administrar una empresa inmobiliaria.</w:t>
      </w:r>
    </w:p>
    <w:p>
      <w:pPr>
        <w:pStyle w:val="BodyText"/>
      </w:pPr>
      <w:r>
        <w:t xml:space="preserve">No existe una licencia nacional única. Antes de pagar formación previa al examen, identifique la comisión, departamento o junta inmobiliaria del estado donde piensa trabajar. Verifique horas educativas, proveedores aprobados, examen, antecedentes o huellas, tarifas, patrocinio por corredor, educación continua, renovación y si las tareas de arrendamiento previstas requieren licencia.</w:t>
      </w:r>
    </w:p>
    <w:bookmarkEnd w:id="23"/>
    <w:bookmarkStart w:id="24" w:name="educación-e-ingreso"/>
    <w:p>
      <w:pPr>
        <w:pStyle w:val="Heading3"/>
      </w:pPr>
      <w:r>
        <w:t xml:space="preserve">Educación e ingreso</w:t>
      </w:r>
    </w:p>
    <w:p>
      <w:pPr>
        <w:pStyle w:val="FirstParagraph"/>
      </w:pPr>
      <w:r>
        <w:t xml:space="preserve">BLS identifica el diploma de escuela secundaria o equivalente como educación típica de entrada para corredores y agentes, aunque siguen aplicando la licencia y los requisitos del empleador. Un punto de entrada de menor riesgo puede ser servicio al cliente, administración de arrendamientos, apoyo de oficina de propiedades, coordinación de prospectos, marketing administrativo o coordinación de transacciones, siempre verificando qué tareas puede realizar una persona sin licencia.</w:t>
      </w:r>
    </w:p>
    <w:bookmarkEnd w:id="24"/>
    <w:bookmarkStart w:id="25" w:name="ingresos-oficiales-en-estados-unidos"/>
    <w:p>
      <w:pPr>
        <w:pStyle w:val="Heading3"/>
      </w:pPr>
      <w:r>
        <w:t xml:space="preserve">Ingresos oficiales en Estados Unidos</w:t>
      </w:r>
    </w:p>
    <w:p>
      <w:pPr>
        <w:pStyle w:val="FirstParagraph"/>
      </w:pPr>
      <w:r>
        <w:t xml:space="preserve">BLS informó para mayo de 2024 una mediana anual de</w:t>
      </w:r>
      <w:r>
        <w:t xml:space="preserve"> </w:t>
      </w:r>
      <w:r>
        <w:rPr>
          <w:bCs/>
          <w:b/>
        </w:rPr>
        <w:t xml:space="preserve">USD 56,320 para agentes de ventas inmobiliarias</w:t>
      </w:r>
      <w:r>
        <w:t xml:space="preserve"> </w:t>
      </w:r>
      <w:r>
        <w:t xml:space="preserve">y</w:t>
      </w:r>
      <w:r>
        <w:t xml:space="preserve"> </w:t>
      </w:r>
      <w:r>
        <w:rPr>
          <w:bCs/>
          <w:b/>
        </w:rPr>
        <w:t xml:space="preserve">USD 72,280 para corredores inmobiliarios</w:t>
      </w:r>
      <w:r>
        <w:t xml:space="preserve">. Proyectó un crecimiento conjunto del empleo de</w:t>
      </w:r>
      <w:r>
        <w:t xml:space="preserve"> </w:t>
      </w:r>
      <w:r>
        <w:rPr>
          <w:bCs/>
          <w:b/>
        </w:rPr>
        <w:t xml:space="preserve">3% entre 2024 y 2034</w:t>
      </w:r>
      <w:r>
        <w:t xml:space="preserve">, con aproximadamente</w:t>
      </w:r>
      <w:r>
        <w:t xml:space="preserve"> </w:t>
      </w:r>
      <w:r>
        <w:rPr>
          <w:bCs/>
          <w:b/>
        </w:rPr>
        <w:t xml:space="preserve">46,300 vacantes por año</w:t>
      </w:r>
      <w:r>
        <w:t xml:space="preserve"> </w:t>
      </w:r>
      <w:r>
        <w:t xml:space="preserve">en promedio durante la década.</w:t>
      </w:r>
    </w:p>
    <w:p>
      <w:pPr>
        <w:pStyle w:val="BodyText"/>
      </w:pPr>
      <w:r>
        <w:t xml:space="preserve">Son estimaciones ocupacionales, no ingresos garantizados. Muchas personas trabajan por cuenta propia o reciben comisiones. Los ingresos netos pueden ser considerablemente menores después de divisiones con la corredora, tarifas, asociaciones, licencias, marketing, transporte, seguros, impuestos, generación de prospectos y tiempo no remunerado.</w:t>
      </w:r>
    </w:p>
    <w:bookmarkEnd w:id="25"/>
    <w:bookmarkStart w:id="26" w:name="estimaciones-privadas-actuales"/>
    <w:p>
      <w:pPr>
        <w:pStyle w:val="Heading3"/>
      </w:pPr>
      <w:r>
        <w:t xml:space="preserve">Estimaciones privadas actuales</w:t>
      </w:r>
    </w:p>
    <w:p>
      <w:pPr>
        <w:pStyle w:val="FirstParagraph"/>
      </w:pPr>
      <w:r>
        <w:t xml:space="preserve">Indeed informó aproximadamente</w:t>
      </w:r>
      <w:r>
        <w:t xml:space="preserve"> </w:t>
      </w:r>
      <w:r>
        <w:rPr>
          <w:bCs/>
          <w:b/>
        </w:rPr>
        <w:t xml:space="preserve">USD 100,988 por año para Real Estate Agent</w:t>
      </w:r>
      <w:r>
        <w:t xml:space="preserve">, con la página actualizada el</w:t>
      </w:r>
      <w:r>
        <w:t xml:space="preserve"> </w:t>
      </w:r>
      <w:r>
        <w:rPr>
          <w:bCs/>
          <w:b/>
        </w:rPr>
        <w:t xml:space="preserve">20 de julio de 2026</w:t>
      </w:r>
      <w:r>
        <w:t xml:space="preserve">, y aproximadamente</w:t>
      </w:r>
      <w:r>
        <w:t xml:space="preserve"> </w:t>
      </w:r>
      <w:r>
        <w:rPr>
          <w:bCs/>
          <w:b/>
        </w:rPr>
        <w:t xml:space="preserve">USD 19.71 por hora para Leasing Consultant</w:t>
      </w:r>
      <w:r>
        <w:t xml:space="preserve">, también actualizada el</w:t>
      </w:r>
      <w:r>
        <w:t xml:space="preserve"> </w:t>
      </w:r>
      <w:r>
        <w:rPr>
          <w:bCs/>
          <w:b/>
        </w:rPr>
        <w:t xml:space="preserve">20 de julio de 2026</w:t>
      </w:r>
      <w:r>
        <w:t xml:space="preserve">. Son estimaciones privadas suplementarias y no deben promediarse con las cifras de BLS. El método, la geografía, el tratamiento de comisiones y las muestras son diferentes.</w:t>
      </w:r>
    </w:p>
    <w:bookmarkEnd w:id="26"/>
    <w:bookmarkEnd w:id="27"/>
    <w:bookmarkStart w:id="28" w:name="Xb70f605e469aeef54d291645b015cb134c4b670"/>
    <w:p>
      <w:pPr>
        <w:pStyle w:val="Heading2"/>
      </w:pPr>
      <w:r>
        <w:t xml:space="preserve">4. Vivienda justa y servicio igualitario en Estados Unidos</w:t>
      </w:r>
    </w:p>
    <w:p>
      <w:pPr>
        <w:pStyle w:val="FirstParagraph"/>
      </w:pPr>
      <w:r>
        <w:t xml:space="preserve">La Ley Federal de Vivienda Justa prohíbe la discriminación por raza, color, origen nacional, religión, sexo, estado familiar o discapacidad. Las leyes estatales y locales pueden proteger grupos adicionales.</w:t>
      </w:r>
    </w:p>
    <w:p>
      <w:pPr>
        <w:pStyle w:val="BodyText"/>
      </w:pPr>
      <w:r>
        <w:t xml:space="preserve">Use procedimientos consistentes para publicidad, consultas, visitas, disponibilidad, solicitudes, evaluación, términos y servicio. No dirija a personas hacia o fuera de barrios, edificios, unidades o comunidades según una característica protegida. No invente disponibilidad, no aplique criterios distintos a prospectos comparables y no utilice lenguaje publicitario codificado para excluir grupos protegidos.</w:t>
      </w:r>
    </w:p>
    <w:p>
      <w:pPr>
        <w:pStyle w:val="BodyText"/>
      </w:pPr>
      <w:r>
        <w:t xml:space="preserve">Las solicitudes relacionadas con discapacidad y accesibilidad deben seguir la ley y los procedimientos del empleador. Evite suposiciones sobre necesidades individuales y escale las solicitudes cuando excedan su autoridad.</w:t>
      </w:r>
    </w:p>
    <w:bookmarkEnd w:id="28"/>
    <w:bookmarkStart w:id="29" w:name="Xafeda14f1475309f1749b20d09e0ecbe9b15d80"/>
    <w:p>
      <w:pPr>
        <w:pStyle w:val="Heading2"/>
      </w:pPr>
      <w:r>
        <w:t xml:space="preserve">5. Financiamiento y aprendizaje de menor costo en Estados Unidos</w:t>
      </w:r>
    </w:p>
    <w:p>
      <w:pPr>
        <w:pStyle w:val="FirstParagraph"/>
      </w:pPr>
      <w:r>
        <w:t xml:space="preserve">Antes de pagar una escuela inmobiliaria comercial, confirme que el curso sea aprobado por el regulador cuando se pretenda usar para obtener licencia.</w:t>
      </w:r>
    </w:p>
    <w:p>
      <w:pPr>
        <w:pStyle w:val="BodyText"/>
      </w:pPr>
      <w:r>
        <w:t xml:space="preserve">CareerOneStop, patrocinado por el Departamento de Trabajo de Estados Unidos, ayuda a localizar servicios de formación. Algunos programas pueden ser elegibles para apoyo bajo WIOA para personas que cumplan los requisitos. La elegibilidad es individual y la financiación de una formación general no sustituye las condiciones de licencia estatal.</w:t>
      </w:r>
    </w:p>
    <w:p>
      <w:pPr>
        <w:pStyle w:val="BodyText"/>
      </w:pPr>
      <w:r>
        <w:t xml:space="preserve">También conviene consultar un American Job Center, preguntar a corredores y empresas de administración si pagan o reembolsan formación, revisar Apprenticeship.gov para oportunidades vigentes de aprendizaje basado en trabajo y comparar bibliotecas públicas, educación continua de community colleges, manuales del regulador y formación del empleador antes de comprar paquetes costosos. Las condiciones de reembolso del empleador deben obtenerse por escrito.</w:t>
      </w:r>
    </w:p>
    <w:bookmarkEnd w:id="29"/>
    <w:bookmarkStart w:id="31" w:name="Xd0bd3840dd883284b3c344016456959a140dd29"/>
    <w:p>
      <w:pPr>
        <w:pStyle w:val="Heading2"/>
      </w:pPr>
      <w:r>
        <w:t xml:space="preserve">6. Ruta en Canadá</w:t>
      </w:r>
    </w:p>
    <w:p>
      <w:pPr>
        <w:pStyle w:val="FirstParagraph"/>
      </w:pPr>
      <w:r>
        <w:t xml:space="preserve">Job Bank del Gobierno de Canadá clasifica a los agentes inmobiliarios residenciales en</w:t>
      </w:r>
      <w:r>
        <w:t xml:space="preserve"> </w:t>
      </w:r>
      <w:r>
        <w:rPr>
          <w:bCs/>
          <w:b/>
        </w:rPr>
        <w:t xml:space="preserve">NOC 63101</w:t>
      </w:r>
      <w:r>
        <w:t xml:space="preserve">. Indica que normalmente se requiere escuela secundaria, un curso de formación inmobiliaria y</w:t>
      </w:r>
      <w:r>
        <w:t xml:space="preserve"> </w:t>
      </w:r>
      <w:r>
        <w:rPr>
          <w:bCs/>
          <w:b/>
        </w:rPr>
        <w:t xml:space="preserve">licencia provincial o territorial</w:t>
      </w:r>
      <w:r>
        <w:t xml:space="preserve">.</w:t>
      </w:r>
    </w:p>
    <w:p>
      <w:pPr>
        <w:pStyle w:val="BodyText"/>
      </w:pPr>
      <w:r>
        <w:t xml:space="preserve">Canadá no tiene una licencia nacional que autorice el ejercicio en todo el país. Verifique el regulador de la provincia o territorio donde piensa trabajar, incluida formación aprobada, exámenes, registro, seguros, afiliación a una corredora, educación continua, idioma y funciones permitidas.</w:t>
      </w:r>
    </w:p>
    <w:p>
      <w:pPr>
        <w:pStyle w:val="BodyText"/>
      </w:pPr>
      <w:r>
        <w:t xml:space="preserve">Los cargos de arrendamientos pueden diferir de los de agente residencial con licencia. Las funciones concretas y las reglas provinciales deben verificarse antes de asumir que un cargo requiere o no requiere registro.</w:t>
      </w:r>
    </w:p>
    <w:bookmarkStart w:id="30" w:name="ingresos-en-canadá"/>
    <w:p>
      <w:pPr>
        <w:pStyle w:val="Heading3"/>
      </w:pPr>
      <w:r>
        <w:t xml:space="preserve">Ingresos en Canadá</w:t>
      </w:r>
    </w:p>
    <w:p>
      <w:pPr>
        <w:pStyle w:val="FirstParagraph"/>
      </w:pPr>
      <w:r>
        <w:t xml:space="preserve">Job Bank muestra aproximadamente</w:t>
      </w:r>
      <w:r>
        <w:t xml:space="preserve"> </w:t>
      </w:r>
      <w:r>
        <w:rPr>
          <w:bCs/>
          <w:b/>
        </w:rPr>
        <w:t xml:space="preserve">CAD 32,867 en el extremo bajo, CAD 58,400 como mediana y CAD 178,000 en el extremo alto</w:t>
      </w:r>
      <w:r>
        <w:t xml:space="preserve"> </w:t>
      </w:r>
      <w:r>
        <w:t xml:space="preserve">para agentes inmobiliarios residenciales a nivel nacional, con actualización del 19 de noviembre de 2025. Son estimaciones ocupacionales y no una promesa de ingresos personales.</w:t>
      </w:r>
    </w:p>
    <w:p>
      <w:pPr>
        <w:pStyle w:val="BodyText"/>
      </w:pPr>
      <w:r>
        <w:t xml:space="preserve">Antes de elegir un proveedor privado, revise servicios provinciales de empleo, instituciones públicas, programas aprobados por el regulador, apoyo del empleador, becas, subvenciones y opciones de ayuda estudiantil.</w:t>
      </w:r>
    </w:p>
    <w:bookmarkEnd w:id="30"/>
    <w:bookmarkEnd w:id="31"/>
    <w:bookmarkStart w:id="33" w:name="X9298e411b61a1ad4d2bd81e93f2eeb578b4b0fa"/>
    <w:p>
      <w:pPr>
        <w:pStyle w:val="Heading2"/>
      </w:pPr>
      <w:r>
        <w:t xml:space="preserve">7. Ruta en Colombia</w:t>
      </w:r>
    </w:p>
    <w:p>
      <w:pPr>
        <w:pStyle w:val="FirstParagraph"/>
      </w:pPr>
      <w:r>
        <w:t xml:space="preserve">Colombia no debe describirse como si utilizara el mismo modelo de licencia ocupacional de un agente inmobiliario de Estados Unidos o un registrante provincial canadiense.</w:t>
      </w:r>
    </w:p>
    <w:p>
      <w:pPr>
        <w:pStyle w:val="BodyText"/>
      </w:pPr>
      <w:r>
        <w:t xml:space="preserve">Para arrendamiento de vivienda urbana, la</w:t>
      </w:r>
      <w:r>
        <w:t xml:space="preserve"> </w:t>
      </w:r>
      <w:r>
        <w:rPr>
          <w:bCs/>
          <w:b/>
        </w:rPr>
        <w:t xml:space="preserve">Ley 820 de 2003, artículo 28</w:t>
      </w:r>
      <w:r>
        <w:t xml:space="preserve">, establece un requisito específico de matrícula o registro para determinadas personas naturales o jurídicas cuya actividad principal incluya arrendar vivienda urbana propia o de terceros, o realizar intermediación comercial entre arrendadores y arrendatarios, en municipios con más de 15,000 habitantes. La disposición también comprende ciertos propietarios o subarrendadores con más de cinco contratos de arrendamiento.</w:t>
      </w:r>
    </w:p>
    <w:p>
      <w:pPr>
        <w:pStyle w:val="BodyText"/>
      </w:pPr>
      <w:r>
        <w:t xml:space="preserve">La persona interesada debe verificar la autoridad competente y los requisitos actuales de su municipio y actividad. Una licencia estadounidense, una clasificación canadiense NOC, una certificación privada o la capacitación de una franquicia no otorgan automáticamente autoridad en Colombia.</w:t>
      </w:r>
    </w:p>
    <w:p>
      <w:pPr>
        <w:pStyle w:val="BodyText"/>
      </w:pPr>
      <w:r>
        <w:t xml:space="preserve">Las transferencias de propiedad, actos registrales, funciones notariales, asesoría hipotecaria, tributaria, avalúos y opiniones legales tienen límites profesionales distintos.</w:t>
      </w:r>
    </w:p>
    <w:bookmarkStart w:id="32" w:name="X36b3046b61f129d180ad0bc9e443357561be36f"/>
    <w:p>
      <w:pPr>
        <w:pStyle w:val="Heading3"/>
      </w:pPr>
      <w:r>
        <w:t xml:space="preserve">Capacitación gratuita o de bajo costo en Colombia</w:t>
      </w:r>
    </w:p>
    <w:p>
      <w:pPr>
        <w:pStyle w:val="FirstParagraph"/>
      </w:pPr>
      <w:r>
        <w:t xml:space="preserve">SENA Betowa listaba, a la fecha de esta revisión,</w:t>
      </w:r>
      <w:r>
        <w:t xml:space="preserve"> </w:t>
      </w:r>
      <w:r>
        <w:rPr>
          <w:bCs/>
          <w:b/>
        </w:rPr>
        <w:t xml:space="preserve">Servicio al cliente</w:t>
      </w:r>
      <w:r>
        <w:t xml:space="preserve">, curso complementario de 48 horas con opción virtual, y</w:t>
      </w:r>
      <w:r>
        <w:t xml:space="preserve"> </w:t>
      </w:r>
      <w:r>
        <w:rPr>
          <w:bCs/>
          <w:b/>
        </w:rPr>
        <w:t xml:space="preserve">Fortalecimiento en mercadeo y ventas</w:t>
      </w:r>
      <w:r>
        <w:t xml:space="preserve">, curso complementario de 96 horas. Son opciones útiles para habilidades fundamentales, pero</w:t>
      </w:r>
      <w:r>
        <w:t xml:space="preserve"> </w:t>
      </w:r>
      <w:r>
        <w:rPr>
          <w:bCs/>
          <w:b/>
        </w:rPr>
        <w:t xml:space="preserve">no son licencias inmobiliarias, matrículas municipales, credenciales legales ni autorizaciones de corretaje</w:t>
      </w:r>
      <w:r>
        <w:t xml:space="preserve">.</w:t>
      </w:r>
    </w:p>
    <w:p>
      <w:pPr>
        <w:pStyle w:val="BodyText"/>
      </w:pPr>
      <w:r>
        <w:t xml:space="preserve">También pueden ser útiles cursos de Excel, marketing digital, gestión documental, experiencia del cliente, protección de datos, contabilidad básica, resolución de conflictos y comunicación empresarial. Deben priorizarse opciones públicas, gratuitas, apoyadas por el empleador o de bajo costo antes de programas comerciales costosos.</w:t>
      </w:r>
    </w:p>
    <w:bookmarkEnd w:id="32"/>
    <w:bookmarkEnd w:id="33"/>
    <w:bookmarkStart w:id="34" w:name="Xd2a7864c94bb6422076132c51cdcc959c4465ec"/>
    <w:p>
      <w:pPr>
        <w:pStyle w:val="Heading2"/>
      </w:pPr>
      <w:r>
        <w:t xml:space="preserve">8. Otras rutas en América Latina</w:t>
      </w:r>
    </w:p>
    <w:p>
      <w:pPr>
        <w:pStyle w:val="FirstParagraph"/>
      </w:pPr>
      <w:r>
        <w:t xml:space="preserve">Las reglas de corretaje, arrendamientos, protección al consumidor, publicidad, privacidad, contratos, notariado y registro de inmuebles varían considerablemente en la región. Antes de pagar formación o prestar servicios, identifique la autoridad pública competente, verifique reglas de intermediación, protección de datos, manejo de dinero de clientes, contratos y publicidad, y confirme si una credencial privada tiene reconocimiento legal en la jurisdicción específica.</w:t>
      </w:r>
    </w:p>
    <w:p>
      <w:pPr>
        <w:pStyle w:val="BodyText"/>
      </w:pPr>
      <w:r>
        <w:t xml:space="preserve">No debe presentarse una licencia estadounidense, un NOC canadiense, una regla colombiana o una certificación privada como credencial regional. Es preferible revisar institutos públicos, universidades, formación técnica, servicios de empleo, becas oficiales y capacitación del empleador antes de adquirir cursos costosos.</w:t>
      </w:r>
    </w:p>
    <w:bookmarkEnd w:id="34"/>
    <w:bookmarkStart w:id="41" w:name="Xdff8b5c2d5be3cbab2474ef01ad5b4b0e73dd19"/>
    <w:p>
      <w:pPr>
        <w:pStyle w:val="Heading2"/>
      </w:pPr>
      <w:r>
        <w:t xml:space="preserve">9. Plan práctico de 12 semanas</w:t>
      </w:r>
    </w:p>
    <w:bookmarkStart w:id="35" w:name="semanas-12"/>
    <w:p>
      <w:pPr>
        <w:pStyle w:val="Heading3"/>
      </w:pPr>
      <w:r>
        <w:t xml:space="preserve">Semanas 1–2</w:t>
      </w:r>
    </w:p>
    <w:p>
      <w:pPr>
        <w:pStyle w:val="FirstParagraph"/>
      </w:pPr>
      <w:r>
        <w:t xml:space="preserve">Defina la jurisdicción y el cargo objetivo. Identifique el regulador, las tareas reguladas y los requisitos de supervisión o licencia. Guarde la lista actual de proveedores aprobados.</w:t>
      </w:r>
    </w:p>
    <w:bookmarkEnd w:id="35"/>
    <w:bookmarkStart w:id="36" w:name="semanas-34"/>
    <w:p>
      <w:pPr>
        <w:pStyle w:val="Heading3"/>
      </w:pPr>
      <w:r>
        <w:t xml:space="preserve">Semanas 3–4</w:t>
      </w:r>
    </w:p>
    <w:p>
      <w:pPr>
        <w:pStyle w:val="FirstParagraph"/>
      </w:pPr>
      <w:r>
        <w:t xml:space="preserve">Practique correo, teléfono y chat profesional. Aprenda un CRM o cree un registro simple de prospectos. Estudie privacidad, accesibilidad y obligaciones de no discriminación aplicables.</w:t>
      </w:r>
    </w:p>
    <w:bookmarkEnd w:id="36"/>
    <w:bookmarkStart w:id="37" w:name="semanas-56"/>
    <w:p>
      <w:pPr>
        <w:pStyle w:val="Heading3"/>
      </w:pPr>
      <w:r>
        <w:t xml:space="preserve">Semanas 5–6</w:t>
      </w:r>
    </w:p>
    <w:p>
      <w:pPr>
        <w:pStyle w:val="FirstParagraph"/>
      </w:pPr>
      <w:r>
        <w:t xml:space="preserve">Aprenda vocabulario básico de listados, contratos de arrendamiento, depósitos, incentivos, comisiones, divulgaciones, representación, visitas, solicitudes, evaluación, cierre, escritura, título, hipoteca, propiedad horizontal y administración. Conocer los términos no autoriza a ofrecer asesoría legal o financiera.</w:t>
      </w:r>
    </w:p>
    <w:bookmarkEnd w:id="37"/>
    <w:bookmarkStart w:id="38" w:name="semanas-78"/>
    <w:p>
      <w:pPr>
        <w:pStyle w:val="Heading3"/>
      </w:pPr>
      <w:r>
        <w:t xml:space="preserve">Semanas 7–8</w:t>
      </w:r>
    </w:p>
    <w:p>
      <w:pPr>
        <w:pStyle w:val="FirstParagraph"/>
      </w:pPr>
      <w:r>
        <w:t xml:space="preserve">Cree ejemplos ficticios y sin datos personales: secuencia de seguimiento, tabla comparativa de propiedades, lista de recorrido, pipeline de CRM, plantilla accesible de información, lista de revisión de marketing no discriminatorio, lista de mudanza y tablero mensual de actividad.</w:t>
      </w:r>
    </w:p>
    <w:bookmarkEnd w:id="38"/>
    <w:bookmarkStart w:id="39" w:name="semanas-910"/>
    <w:p>
      <w:pPr>
        <w:pStyle w:val="Heading3"/>
      </w:pPr>
      <w:r>
        <w:t xml:space="preserve">Semanas 9–10</w:t>
      </w:r>
    </w:p>
    <w:p>
      <w:pPr>
        <w:pStyle w:val="FirstParagraph"/>
      </w:pPr>
      <w:r>
        <w:t xml:space="preserve">Verifique financiamiento, becas, apoyo del empleador, aprendizaje basado en trabajo, programas públicos, SENA cuando corresponda y recursos oficiales gratuitos antes de pagar. Lea por escrito condiciones de reembolso y devolución.</w:t>
      </w:r>
    </w:p>
    <w:bookmarkEnd w:id="39"/>
    <w:bookmarkStart w:id="40" w:name="semanas-1112"/>
    <w:p>
      <w:pPr>
        <w:pStyle w:val="Heading3"/>
      </w:pPr>
      <w:r>
        <w:t xml:space="preserve">Semanas 11–12</w:t>
      </w:r>
    </w:p>
    <w:p>
      <w:pPr>
        <w:pStyle w:val="FirstParagraph"/>
      </w:pPr>
      <w:r>
        <w:t xml:space="preserve">Postúlese a cargos con funciones delimitadas: consultor o asistente de arrendamientos, administrador de propiedades, servicios a residentes, asistente inmobiliario, coordinador de transacciones, coordinador de ventas o agente con licencia si ya cumple los requisitos locales.</w:t>
      </w:r>
    </w:p>
    <w:bookmarkEnd w:id="40"/>
    <w:bookmarkEnd w:id="41"/>
    <w:bookmarkStart w:id="42" w:name="Xfee2d033f2931719f1119de167fa42c1f293c71"/>
    <w:p>
      <w:pPr>
        <w:pStyle w:val="Heading2"/>
      </w:pPr>
      <w:r>
        <w:t xml:space="preserve">10. Cómo evaluar proveedores de formación</w:t>
      </w:r>
    </w:p>
    <w:p>
      <w:pPr>
        <w:pStyle w:val="FirstParagraph"/>
      </w:pPr>
      <w:r>
        <w:t xml:space="preserve">Un proveedor confiable debe indicar contenidos, reconocimiento, precio total, devoluciones, cualificaciones del instructor, apoyo de accesibilidad y si el curso cumple alguna exigencia oficial. Señales de alerta: ingresos o clientes garantizados, afirmaciones de que la licencia no es necesaria contra lo que indica el regulador, presión para pagar, “acreditación internacional” sin organismo identificable, paquetes de prospectos obligatorios, tarifas recurrentes poco claras, reclutamiento piramidal o promesas de que un certificado privado sustituye una licencia pública.</w:t>
      </w:r>
    </w:p>
    <w:bookmarkEnd w:id="42"/>
    <w:bookmarkStart w:id="43" w:name="X9ced607431e9e2341a1ee5f78a0a9b15818e160"/>
    <w:p>
      <w:pPr>
        <w:pStyle w:val="Heading2"/>
      </w:pPr>
      <w:r>
        <w:t xml:space="preserve">11. Privacidad, datos de evaluación y ciberseguridad</w:t>
      </w:r>
    </w:p>
    <w:p>
      <w:pPr>
        <w:pStyle w:val="FirstParagraph"/>
      </w:pPr>
      <w:r>
        <w:t xml:space="preserve">Los procesos inmobiliarios y de arrendamiento pueden contener documentos de identidad, datos de contacto, ingresos, empleo, crédito o antecedentes, información bancaria y de pagos, datos familiares, solicitudes de ajustes, contratos, firmas e información de acceso a propiedades.</w:t>
      </w:r>
    </w:p>
    <w:p>
      <w:pPr>
        <w:pStyle w:val="BodyText"/>
      </w:pPr>
      <w:r>
        <w:t xml:space="preserve">Use solo la información necesaria para la tarea autorizada. Siga las reglas de almacenamiento, retención, acceso, eliminación, intercambio y reporte de incidentes. Utilice sistemas aprobados, autenticación fuerte y métodos seguros para compartir documentos. Que un dato esté en redes sociales o en un registro público no significa que pueda usarse libremente para evaluación o discriminación.</w:t>
      </w:r>
    </w:p>
    <w:bookmarkEnd w:id="43"/>
    <w:bookmarkStart w:id="44" w:name="X2a80430274b157a31420cdb9c3740bec4c4d3b4"/>
    <w:p>
      <w:pPr>
        <w:pStyle w:val="Heading2"/>
      </w:pPr>
      <w:r>
        <w:t xml:space="preserve">12. Uso responsable de IA</w:t>
      </w:r>
    </w:p>
    <w:p>
      <w:pPr>
        <w:pStyle w:val="FirstParagraph"/>
      </w:pPr>
      <w:r>
        <w:t xml:space="preserve">La IA puede apoyar planes de estudio, preguntas de práctica, borradores genéricos de marketing, explicaciones en lenguaje sencillo, listas de verificación, plantillas y limpieza de notas ficticias o desidentificadas cuando la política lo permita.</w:t>
      </w:r>
    </w:p>
    <w:p>
      <w:pPr>
        <w:pStyle w:val="BodyText"/>
      </w:pPr>
      <w:r>
        <w:t xml:space="preserve">No debe tratarse como fuente autorizada de requisitos de licencia, derechos legales, evaluación de clases protegidas, términos contractuales, divulgaciones obligatorias, valor de propiedades, elegibilidad hipotecaria, estado del título, consecuencias tributarias ni decisiones finales sobre disponibilidad de vivienda.</w:t>
      </w:r>
    </w:p>
    <w:p>
      <w:pPr>
        <w:pStyle w:val="BodyText"/>
      </w:pPr>
      <w:r>
        <w:t xml:space="preserve">No cargue datos sensibles de prospectos, solicitantes, inquilinos, propietarios, compradores, vendedores, identidad, finanzas, contratos, evaluación o ajustes razonables en un sistema externo de IA salvo autorización expresa de la organización y cumplimiento de privacidad, seguridad, confidencialidad, retención y no discriminación.</w:t>
      </w:r>
    </w:p>
    <w:bookmarkEnd w:id="44"/>
    <w:bookmarkStart w:id="45" w:name="Xd0d35f4330c6d3ab6a5ddec332c0e63b5a791a3"/>
    <w:p>
      <w:pPr>
        <w:pStyle w:val="Heading2"/>
      </w:pPr>
      <w:r>
        <w:t xml:space="preserve">13. Progresión profesional</w:t>
      </w:r>
    </w:p>
    <w:p>
      <w:pPr>
        <w:pStyle w:val="FirstParagraph"/>
      </w:pPr>
      <w:r>
        <w:t xml:space="preserve">Las rutas posteriores pueden incluir consultor senior de arrendamientos, gerente de arrendamientos, administrador de propiedades, asistente de property manager, property manager, coordinador de transacciones, agente de ventas con licencia, corredor, operaciones de corretaje, ventas de vivienda nueva, apoyo a arrendamiento comercial y administración de programas de vivienda. La experiencia por sí sola no otorga autoridad regulada.</w:t>
      </w:r>
    </w:p>
    <w:bookmarkEnd w:id="45"/>
    <w:bookmarkStart w:id="57" w:name="X537c58be42893e5138fb239666cddf3e9d39a67"/>
    <w:p>
      <w:pPr>
        <w:pStyle w:val="Heading2"/>
      </w:pPr>
      <w:r>
        <w:t xml:space="preserve">14. Fuentes verificadas</w:t>
      </w:r>
    </w:p>
    <w:p>
      <w:pPr>
        <w:numPr>
          <w:ilvl w:val="0"/>
          <w:numId w:val="1001"/>
        </w:numPr>
        <w:pStyle w:val="Compact"/>
      </w:pPr>
      <w:r>
        <w:t xml:space="preserve">BLS — Real Estate Brokers and Sales Agents:</w:t>
      </w:r>
      <w:r>
        <w:t xml:space="preserve"> </w:t>
      </w:r>
      <w:hyperlink r:id="rId46">
        <w:r>
          <w:rPr>
            <w:rStyle w:val="Hyperlink"/>
          </w:rPr>
          <w:t xml:space="preserve">https://www.bls.gov/ooh/sales/real-estate-brokers-and-sales-agents.htm</w:t>
        </w:r>
      </w:hyperlink>
    </w:p>
    <w:p>
      <w:pPr>
        <w:numPr>
          <w:ilvl w:val="0"/>
          <w:numId w:val="1001"/>
        </w:numPr>
        <w:pStyle w:val="Compact"/>
      </w:pPr>
      <w:r>
        <w:t xml:space="preserve">HUD — Fair Housing Act overview:</w:t>
      </w:r>
      <w:r>
        <w:t xml:space="preserve"> </w:t>
      </w:r>
      <w:hyperlink r:id="rId47">
        <w:r>
          <w:rPr>
            <w:rStyle w:val="Hyperlink"/>
          </w:rPr>
          <w:t xml:space="preserve">https://www.hud.gov/helping-americans/fair-housing-act-overview</w:t>
        </w:r>
      </w:hyperlink>
    </w:p>
    <w:p>
      <w:pPr>
        <w:numPr>
          <w:ilvl w:val="0"/>
          <w:numId w:val="1001"/>
        </w:numPr>
        <w:pStyle w:val="Compact"/>
      </w:pPr>
      <w:r>
        <w:t xml:space="preserve">CareerOneStop:</w:t>
      </w:r>
      <w:r>
        <w:t xml:space="preserve"> </w:t>
      </w:r>
      <w:hyperlink r:id="rId48">
        <w:r>
          <w:rPr>
            <w:rStyle w:val="Hyperlink"/>
          </w:rPr>
          <w:t xml:space="preserve">https://www.careeronestop.org/Credentials/Toolkit/find-local-training-help.aspx</w:t>
        </w:r>
      </w:hyperlink>
    </w:p>
    <w:p>
      <w:pPr>
        <w:numPr>
          <w:ilvl w:val="0"/>
          <w:numId w:val="1001"/>
        </w:numPr>
        <w:pStyle w:val="Compact"/>
      </w:pPr>
      <w:r>
        <w:t xml:space="preserve">Apprenticeship.gov:</w:t>
      </w:r>
      <w:r>
        <w:t xml:space="preserve"> </w:t>
      </w:r>
      <w:hyperlink r:id="rId49">
        <w:r>
          <w:rPr>
            <w:rStyle w:val="Hyperlink"/>
          </w:rPr>
          <w:t xml:space="preserve">https://www.apprenticeship.gov/</w:t>
        </w:r>
      </w:hyperlink>
    </w:p>
    <w:p>
      <w:pPr>
        <w:numPr>
          <w:ilvl w:val="0"/>
          <w:numId w:val="1001"/>
        </w:numPr>
        <w:pStyle w:val="Compact"/>
      </w:pPr>
      <w:r>
        <w:t xml:space="preserve">Job Bank Canadá — salarios NOC 63101:</w:t>
      </w:r>
      <w:r>
        <w:t xml:space="preserve"> </w:t>
      </w:r>
      <w:hyperlink r:id="rId50">
        <w:r>
          <w:rPr>
            <w:rStyle w:val="Hyperlink"/>
          </w:rPr>
          <w:t xml:space="preserve">https://www.jobbank.gc.ca/marketreport/wages-occupation/6181/ca</w:t>
        </w:r>
      </w:hyperlink>
    </w:p>
    <w:p>
      <w:pPr>
        <w:numPr>
          <w:ilvl w:val="0"/>
          <w:numId w:val="1001"/>
        </w:numPr>
        <w:pStyle w:val="Compact"/>
      </w:pPr>
      <w:r>
        <w:t xml:space="preserve">Job Bank Canadá — requisitos NOC 63101:</w:t>
      </w:r>
      <w:r>
        <w:t xml:space="preserve"> </w:t>
      </w:r>
      <w:hyperlink r:id="rId51">
        <w:r>
          <w:rPr>
            <w:rStyle w:val="Hyperlink"/>
          </w:rPr>
          <w:t xml:space="preserve">https://www.jobbank.gc.ca/marketreport/requirements/6181/ca</w:t>
        </w:r>
      </w:hyperlink>
    </w:p>
    <w:p>
      <w:pPr>
        <w:numPr>
          <w:ilvl w:val="0"/>
          <w:numId w:val="1001"/>
        </w:numPr>
        <w:pStyle w:val="Compact"/>
      </w:pPr>
      <w:r>
        <w:t xml:space="preserve">Colombia — Ley 820 de 2003:</w:t>
      </w:r>
      <w:r>
        <w:t xml:space="preserve"> </w:t>
      </w:r>
      <w:hyperlink r:id="rId52">
        <w:r>
          <w:rPr>
            <w:rStyle w:val="Hyperlink"/>
          </w:rPr>
          <w:t xml:space="preserve">https://suin-juriscol.gov.co/clp/contenidos.dll/Leyes/1669010</w:t>
        </w:r>
      </w:hyperlink>
    </w:p>
    <w:p>
      <w:pPr>
        <w:numPr>
          <w:ilvl w:val="0"/>
          <w:numId w:val="1001"/>
        </w:numPr>
        <w:pStyle w:val="Compact"/>
      </w:pPr>
      <w:r>
        <w:t xml:space="preserve">SENA Betowa — Servicio al cliente:</w:t>
      </w:r>
      <w:r>
        <w:t xml:space="preserve"> </w:t>
      </w:r>
      <w:hyperlink r:id="rId53">
        <w:r>
          <w:rPr>
            <w:rStyle w:val="Hyperlink"/>
          </w:rPr>
          <w:t xml:space="preserve">https://betowa.sena.edu.co/oferta/servicio-al-cliente?modality=V</w:t>
        </w:r>
      </w:hyperlink>
    </w:p>
    <w:p>
      <w:pPr>
        <w:numPr>
          <w:ilvl w:val="0"/>
          <w:numId w:val="1001"/>
        </w:numPr>
        <w:pStyle w:val="Compact"/>
      </w:pPr>
      <w:r>
        <w:t xml:space="preserve">SENA Betowa — Fortalecimiento en mercadeo y ventas:</w:t>
      </w:r>
      <w:r>
        <w:t xml:space="preserve"> </w:t>
      </w:r>
      <w:hyperlink r:id="rId54">
        <w:r>
          <w:rPr>
            <w:rStyle w:val="Hyperlink"/>
          </w:rPr>
          <w:t xml:space="preserve">https://betowa.sena.edu.co/oferta/fortalecimiento-en-mercadeo-y-ventas?modality=P&amp;programId=122734</w:t>
        </w:r>
      </w:hyperlink>
    </w:p>
    <w:p>
      <w:pPr>
        <w:numPr>
          <w:ilvl w:val="0"/>
          <w:numId w:val="1001"/>
        </w:numPr>
        <w:pStyle w:val="Compact"/>
      </w:pPr>
      <w:r>
        <w:t xml:space="preserve">Indeed — Real Estate Agent:</w:t>
      </w:r>
      <w:r>
        <w:t xml:space="preserve"> </w:t>
      </w:r>
      <w:hyperlink r:id="rId55">
        <w:r>
          <w:rPr>
            <w:rStyle w:val="Hyperlink"/>
          </w:rPr>
          <w:t xml:space="preserve">https://www.indeed.com/career/real-estate-agent/salaries</w:t>
        </w:r>
      </w:hyperlink>
    </w:p>
    <w:p>
      <w:pPr>
        <w:numPr>
          <w:ilvl w:val="0"/>
          <w:numId w:val="1001"/>
        </w:numPr>
        <w:pStyle w:val="Compact"/>
      </w:pPr>
      <w:r>
        <w:t xml:space="preserve">Indeed — Leasing Consultant:</w:t>
      </w:r>
      <w:r>
        <w:t xml:space="preserve"> </w:t>
      </w:r>
      <w:hyperlink r:id="rId56">
        <w:r>
          <w:rPr>
            <w:rStyle w:val="Hyperlink"/>
          </w:rPr>
          <w:t xml:space="preserve">https://www.indeed.com/career/leasing-consultant/salaries</w:t>
        </w:r>
      </w:hyperlink>
    </w:p>
    <w:p>
      <w:pPr>
        <w:pStyle w:val="FirstParagraph"/>
      </w:pPr>
      <w:r>
        <w:t xml:space="preserve">Las fuentes, los programas y la disponibilidad pueden cambiar. Verifíquelos nuevamente antes de tomar decisiones de formación, empleo, licencia o gasto.</w:t>
      </w:r>
    </w:p>
    <w:bookmarkEnd w:id="57"/>
    <w:bookmarkStart w:id="58" w:name="X87fdeebea416d1fe288e7d826cf3ae902e6c3ad"/>
    <w:p>
      <w:pPr>
        <w:pStyle w:val="Heading2"/>
      </w:pPr>
      <w:r>
        <w:t xml:space="preserve">15. Límite final</w:t>
      </w:r>
    </w:p>
    <w:p>
      <w:pPr>
        <w:pStyle w:val="FirstParagraph"/>
      </w:pPr>
      <w:r>
        <w:t xml:space="preserve">Esta guía no certifica competencia, no confiere licencia, no aprueba proveedores, no garantiza empleo ni ingresos y no sustituye a un regulador, corredor, abogado, notario, avaluador, profesional hipotecario, tributario, de vivienda justa o de privacidad. No se afirma haber obtenido certificación humana independiente, certificación profesional de traducción, certificación de accesibilidad, acreditación ni revisión legal independiente.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fortalecimiento-en-mercadeo-y-ventas?modality=P&amp;programId=122734" TargetMode="External" /><Relationship Type="http://schemas.openxmlformats.org/officeDocument/2006/relationships/hyperlink" Id="rId53" Target="https://betowa.sena.edu.co/oferta/servicio-al-cliente?modality=V" TargetMode="External" /><Relationship Type="http://schemas.openxmlformats.org/officeDocument/2006/relationships/hyperlink" Id="rId52" Target="https://suin-juriscol.gov.co/clp/contenidos.dll/Leyes/1669010" TargetMode="External" /><Relationship Type="http://schemas.openxmlformats.org/officeDocument/2006/relationships/hyperlink" Id="rId49" Target="https://www.apprenticeship.gov/" TargetMode="External" /><Relationship Type="http://schemas.openxmlformats.org/officeDocument/2006/relationships/hyperlink" Id="rId46" Target="https://www.bls.gov/ooh/sales/real-estate-brokers-and-sales-agents.htm" TargetMode="External" /><Relationship Type="http://schemas.openxmlformats.org/officeDocument/2006/relationships/hyperlink" Id="rId48" Target="https://www.careeronestop.org/Credentials/Toolkit/find-local-training-help.aspx" TargetMode="External" /><Relationship Type="http://schemas.openxmlformats.org/officeDocument/2006/relationships/hyperlink" Id="rId47" Target="https://www.hud.gov/helping-americans/fair-housing-act-overview" TargetMode="External" /><Relationship Type="http://schemas.openxmlformats.org/officeDocument/2006/relationships/hyperlink" Id="rId56" Target="https://www.indeed.com/career/leasing-consultant/salaries" TargetMode="External" /><Relationship Type="http://schemas.openxmlformats.org/officeDocument/2006/relationships/hyperlink" Id="rId55" Target="https://www.indeed.com/career/real-estate-agent/salaries" TargetMode="External" /><Relationship Type="http://schemas.openxmlformats.org/officeDocument/2006/relationships/hyperlink" Id="rId51" Target="https://www.jobbank.gc.ca/marketreport/requirements/6181/ca" TargetMode="External" /><Relationship Type="http://schemas.openxmlformats.org/officeDocument/2006/relationships/hyperlink" Id="rId50" Target="https://www.jobbank.gc.ca/marketreport/wages-occupation/6181/ca"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fortalecimiento-en-mercadeo-y-ventas?modality=P&amp;programId=122734" TargetMode="External" /><Relationship Type="http://schemas.openxmlformats.org/officeDocument/2006/relationships/hyperlink" Id="rId53" Target="https://betowa.sena.edu.co/oferta/servicio-al-cliente?modality=V" TargetMode="External" /><Relationship Type="http://schemas.openxmlformats.org/officeDocument/2006/relationships/hyperlink" Id="rId52" Target="https://suin-juriscol.gov.co/clp/contenidos.dll/Leyes/1669010" TargetMode="External" /><Relationship Type="http://schemas.openxmlformats.org/officeDocument/2006/relationships/hyperlink" Id="rId49" Target="https://www.apprenticeship.gov/" TargetMode="External" /><Relationship Type="http://schemas.openxmlformats.org/officeDocument/2006/relationships/hyperlink" Id="rId46" Target="https://www.bls.gov/ooh/sales/real-estate-brokers-and-sales-agents.htm" TargetMode="External" /><Relationship Type="http://schemas.openxmlformats.org/officeDocument/2006/relationships/hyperlink" Id="rId48" Target="https://www.careeronestop.org/Credentials/Toolkit/find-local-training-help.aspx" TargetMode="External" /><Relationship Type="http://schemas.openxmlformats.org/officeDocument/2006/relationships/hyperlink" Id="rId47" Target="https://www.hud.gov/helping-americans/fair-housing-act-overview" TargetMode="External" /><Relationship Type="http://schemas.openxmlformats.org/officeDocument/2006/relationships/hyperlink" Id="rId56" Target="https://www.indeed.com/career/leasing-consultant/salaries" TargetMode="External" /><Relationship Type="http://schemas.openxmlformats.org/officeDocument/2006/relationships/hyperlink" Id="rId55" Target="https://www.indeed.com/career/real-estate-agent/salaries" TargetMode="External" /><Relationship Type="http://schemas.openxmlformats.org/officeDocument/2006/relationships/hyperlink" Id="rId51" Target="https://www.jobbank.gc.ca/marketreport/requirements/6181/ca" TargetMode="External" /><Relationship Type="http://schemas.openxmlformats.org/officeDocument/2006/relationships/hyperlink" Id="rId50" Target="https://www.jobbank.gc.ca/marketreport/wages-occupation/6181/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2026-08-10T07:09:26Z</dcterms:created>
  <dcterms:modified xsi:type="dcterms:W3CDTF">2026-08-10T07:09:26Z</dcterms:modified>
</cp:coreProperties>
</file>

<file path=docProps/custom.xml><?xml version="1.0" encoding="utf-8"?>
<Properties xmlns="http://schemas.openxmlformats.org/officeDocument/2006/custom-properties" xmlns:vt="http://schemas.openxmlformats.org/officeDocument/2006/docPropsVTypes"/>
</file>