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eabdd2487910a47ed0ddab2d252c3c8e3aaaca9"/>
    <w:p>
      <w:pPr>
        <w:pStyle w:val="Heading1"/>
      </w:pPr>
      <w:r>
        <w:t xml:space="preserve">Guia 32 - Soldador e Técnico em Fabricação Metálica</w:t>
      </w:r>
    </w:p>
    <w:p>
      <w:pPr>
        <w:pStyle w:val="FirstParagraph"/>
      </w:pPr>
      <w:r>
        <w:rPr>
          <w:bCs/>
          <w:b/>
        </w:rPr>
        <w:t xml:space="preserve">Idioma:</w:t>
      </w:r>
      <w:r>
        <w:t xml:space="preserve"> </w:t>
      </w:r>
      <w:r>
        <w:t xml:space="preserve">Português do Brasil (</w:t>
      </w:r>
      <w:r>
        <w:rPr>
          <w:rStyle w:val="VerbatimChar"/>
        </w:rPr>
        <w:t xml:space="preserve">pt-BR</w:t>
      </w:r>
      <w:r>
        <w:t xml:space="preserve">)</w:t>
      </w:r>
      <w:r>
        <w:br/>
      </w:r>
      <w:r>
        <w:rPr>
          <w:bCs/>
          <w:b/>
        </w:rPr>
        <w:t xml:space="preserve">Versão:</w:t>
      </w:r>
      <w:r>
        <w:t xml:space="preserve"> </w:t>
      </w:r>
      <w:r>
        <w:t xml:space="preserve">2.0 — revisão controlada</w:t>
      </w:r>
      <w:r>
        <w:br/>
      </w: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para entrada e progressão profissional de soldadores, técnicos em fabricação metálica, ajudantes de soldagem, montadores-soldadores e funções estreitamente relacionadas à fabricação de metais.</w:t>
      </w:r>
    </w:p>
    <w:p>
      <w:pPr>
        <w:pStyle w:val="BlockText"/>
      </w:pPr>
      <w:r>
        <w:t xml:space="preserve">Este guia é educacional. Ele não garante emprego, salário, admissão, financiamento, reembolso, colocação em aprendizagem profissional, certificação, licenciamento, promoção nem autoridade legal para executar trabalhos de soldagem ou fabricação. Os requisitos variam conforme jurisdição, empregador, processo, material, posição de soldagem, código, contrato e local de trabalho. Verifique as regras vigentes e a supervisão competente antes de pagar por treinamento ou executar trabalho perigoso.</w:t>
      </w:r>
    </w:p>
    <w:bookmarkStart w:id="20" w:name="X99b1b20c86497a2586949537dfdf82b4678cc66"/>
    <w:p>
      <w:pPr>
        <w:pStyle w:val="Heading2"/>
      </w:pPr>
      <w:r>
        <w:t xml:space="preserve">1. O que é este trabalho e para quem pode servir</w:t>
      </w:r>
    </w:p>
    <w:p>
      <w:pPr>
        <w:pStyle w:val="FirstParagraph"/>
      </w:pPr>
      <w:r>
        <w:t xml:space="preserve">Soldadores e técnicos em fabricação unem, cortam, ajustam, preparam, inspecionam e reparam componentes metálicos usando processos, desenhos, procedimentos, ferramentas e controles de segurança aprovados. Dependendo do trabalho, isso pode envolver aço estrutural, chapas metálicas, tubulações, equipamentos pressurizados, veículos, conjuntos de manufatura, reparos, manutenção industrial, construção, construção naval, instalações de energia ou fabricação sob medida.</w:t>
      </w:r>
    </w:p>
    <w:p>
      <w:pPr>
        <w:pStyle w:val="BodyText"/>
      </w:pPr>
      <w:r>
        <w:t xml:space="preserve">A área pode ser adequada a pessoas que gostam de resolver problemas práticos, medir, usar ferramentas, interpretar desenhos, trabalhar com precisão, ver resultados concretos e aprender por prática supervisionada. Também exige julgamento rigoroso de segurança. Soldagem e corte podem expor trabalhadores a incêndio, explosão, choque elétrico, radiação ultravioleta e infravermelha, metal quente, fumos, gases, cilindros comprimidos, ruído, espaços confinados, quedas, bordas cortantes, materiais pesados e revestimentos ou metais-base perigosos.</w:t>
      </w:r>
    </w:p>
    <w:p>
      <w:pPr>
        <w:pStyle w:val="BodyText"/>
      </w:pPr>
      <w:r>
        <w:t xml:space="preserve">O cargo, por si só, não autoriza toda tarefa de soldagem. Soldador de produção, soldador estrutural, soldador de tubulação, montador-soldador, ajudante de soldagem, operador de soldagem robotizada, soldador de manutenção e técnico em fabricação podem ter requisitos diferentes de qualificação, código, empregador, proprietário, contrato ou jurisdição.</w:t>
      </w:r>
    </w:p>
    <w:bookmarkEnd w:id="20"/>
    <w:bookmarkStart w:id="22" w:name="X0241e54c38ebfc829ff4da2c1084b222161e23c"/>
    <w:p>
      <w:pPr>
        <w:pStyle w:val="Heading2"/>
      </w:pPr>
      <w:r>
        <w:t xml:space="preserve">2. O que os trabalhadores realmente fazem</w:t>
      </w:r>
    </w:p>
    <w:p>
      <w:pPr>
        <w:pStyle w:val="FirstParagraph"/>
      </w:pPr>
      <w:r>
        <w:t xml:space="preserve">As funções típicas podem incluir:</w:t>
      </w:r>
    </w:p>
    <w:p>
      <w:pPr>
        <w:numPr>
          <w:ilvl w:val="0"/>
          <w:numId w:val="1001"/>
        </w:numPr>
        <w:pStyle w:val="Compact"/>
      </w:pPr>
      <w:r>
        <w:t xml:space="preserve">ler desenhos de engenharia, símbolos de soldagem, dimensões, especificações, ordens de serviço e informações de procedimentos de soldagem aprovados;</w:t>
      </w:r>
    </w:p>
    <w:p>
      <w:pPr>
        <w:numPr>
          <w:ilvl w:val="0"/>
          <w:numId w:val="1001"/>
        </w:numPr>
        <w:pStyle w:val="Compact"/>
      </w:pPr>
      <w:r>
        <w:t xml:space="preserve">medir, marcar, montar, fixar, pontear e preparar componentes para montagem;</w:t>
      </w:r>
    </w:p>
    <w:p>
      <w:pPr>
        <w:numPr>
          <w:ilvl w:val="0"/>
          <w:numId w:val="1001"/>
        </w:numPr>
        <w:pStyle w:val="Compact"/>
      </w:pPr>
      <w:r>
        <w:t xml:space="preserve">selecionar consumíveis aprovados, regulagens de equipamento, gases de proteção e métodos de preparação de juntas sob o procedimento e a supervisão aplicáveis;</w:t>
      </w:r>
    </w:p>
    <w:p>
      <w:pPr>
        <w:numPr>
          <w:ilvl w:val="0"/>
          <w:numId w:val="1001"/>
        </w:numPr>
        <w:pStyle w:val="Compact"/>
      </w:pPr>
      <w:r>
        <w:t xml:space="preserve">usar equipamentos autorizados de soldagem, corte, esmerilhamento, perfuração, dobra e movimentação de materiais;</w:t>
      </w:r>
    </w:p>
    <w:p>
      <w:pPr>
        <w:numPr>
          <w:ilvl w:val="0"/>
          <w:numId w:val="1001"/>
        </w:numPr>
        <w:pStyle w:val="Compact"/>
      </w:pPr>
      <w:r>
        <w:t xml:space="preserve">verificar montagem, alinhamento, dimensões, distorção, condição superficial e qualidade visual da solda;</w:t>
      </w:r>
    </w:p>
    <w:p>
      <w:pPr>
        <w:numPr>
          <w:ilvl w:val="0"/>
          <w:numId w:val="1001"/>
        </w:numPr>
        <w:pStyle w:val="Compact"/>
      </w:pPr>
      <w:r>
        <w:t xml:space="preserve">limpar e preparar superfícies metálicas controlando poeira, fumos, revestimentos e riscos de ignição;</w:t>
      </w:r>
    </w:p>
    <w:p>
      <w:pPr>
        <w:numPr>
          <w:ilvl w:val="0"/>
          <w:numId w:val="1001"/>
        </w:numPr>
        <w:pStyle w:val="Compact"/>
      </w:pPr>
      <w:r>
        <w:t xml:space="preserve">manter registros de rastreabilidade, inspeção, reparo, produção e qualidade quando exigidos;</w:t>
      </w:r>
    </w:p>
    <w:p>
      <w:pPr>
        <w:numPr>
          <w:ilvl w:val="0"/>
          <w:numId w:val="1001"/>
        </w:numPr>
        <w:pStyle w:val="Compact"/>
      </w:pPr>
      <w:r>
        <w:t xml:space="preserve">coordenar com montadores, inspetores, engenheiros, supervisores, usinadores, equipes de manutenção, qualidade e outros ofícios;</w:t>
      </w:r>
    </w:p>
    <w:p>
      <w:pPr>
        <w:numPr>
          <w:ilvl w:val="0"/>
          <w:numId w:val="1001"/>
        </w:numPr>
        <w:pStyle w:val="Compact"/>
      </w:pPr>
      <w:r>
        <w:t xml:space="preserve">interromper o trabalho quando forem necessários qualificação, procedimento, permissão, supervisão competente, controles de proteção respiratória, programa de espaço confinado, decisão de engenharia ou autoridade de código que não estejam disponíveis.</w:t>
      </w:r>
    </w:p>
    <w:bookmarkStart w:id="21" w:name="as-distinções-entre-cargos-importam"/>
    <w:p>
      <w:pPr>
        <w:pStyle w:val="Heading3"/>
      </w:pPr>
      <w:r>
        <w:t xml:space="preserve">As distinções entre cargos importam</w:t>
      </w:r>
    </w:p>
    <w:p>
      <w:pPr>
        <w:pStyle w:val="FirstParagraph"/>
      </w:pPr>
      <w:r>
        <w:rPr>
          <w:bCs/>
          <w:b/>
        </w:rPr>
        <w:t xml:space="preserve">Soldador</w:t>
      </w:r>
      <w:r>
        <w:t xml:space="preserve"> </w:t>
      </w:r>
      <w:r>
        <w:t xml:space="preserve">normalmente enfatiza processos manuais ou semiautomáticos de união e corte.</w:t>
      </w:r>
      <w:r>
        <w:br/>
      </w:r>
      <w:r>
        <w:rPr>
          <w:bCs/>
          <w:b/>
        </w:rPr>
        <w:t xml:space="preserve">Técnico em fabricação</w:t>
      </w:r>
      <w:r>
        <w:t xml:space="preserve"> </w:t>
      </w:r>
      <w:r>
        <w:t xml:space="preserve">é um título dependente do empregador que pode combinar traçagem, montagem, corte, conformação, perfuração, esmerilhamento, soldagem, montagem final e inspeção.</w:t>
      </w:r>
      <w:r>
        <w:br/>
      </w:r>
      <w:r>
        <w:rPr>
          <w:bCs/>
          <w:b/>
        </w:rPr>
        <w:t xml:space="preserve">Montador-soldador</w:t>
      </w:r>
      <w:r>
        <w:t xml:space="preserve"> </w:t>
      </w:r>
      <w:r>
        <w:t xml:space="preserve">normalmente combina ajuste e montagem de componentes com soldagem.</w:t>
      </w:r>
      <w:r>
        <w:br/>
      </w:r>
      <w:r>
        <w:rPr>
          <w:bCs/>
          <w:b/>
        </w:rPr>
        <w:t xml:space="preserve">Operador de soldagem</w:t>
      </w:r>
      <w:r>
        <w:t xml:space="preserve"> </w:t>
      </w:r>
      <w:r>
        <w:t xml:space="preserve">pode referir-se a equipamento mecanizado, automatizado ou robotizado, e não necessariamente ao mesmo escopo de um soldador manual.</w:t>
      </w:r>
    </w:p>
    <w:p>
      <w:pPr>
        <w:pStyle w:val="BodyText"/>
      </w:pPr>
      <w:r>
        <w:t xml:space="preserve">Não presuma que salário, certificação ou autoridade de um cargo se aplique a outro.</w:t>
      </w:r>
    </w:p>
    <w:bookmarkEnd w:id="21"/>
    <w:bookmarkEnd w:id="22"/>
    <w:bookmarkStart w:id="29" w:name="X6612b671c3b3ea3f45f9f32434083535fea833d"/>
    <w:p>
      <w:pPr>
        <w:pStyle w:val="Heading2"/>
      </w:pPr>
      <w:r>
        <w:t xml:space="preserve">3. Segurança, trabalho a quente, fumos e limites da tarefa</w:t>
      </w:r>
    </w:p>
    <w:p>
      <w:pPr>
        <w:pStyle w:val="FirstParagraph"/>
      </w:pPr>
      <w:r>
        <w:t xml:space="preserve">Soldagem e corte são atividades de trabalho a quente com consequências potencialmente graves. A OSHA 29 CFR 1910 Subpart Q trata de soldagem, corte e brasagem na indústria geral dos EUA. A OSHA 1910.252 trata de prevenção e proteção contra incêndio, ventilação, espaços confinados e controles relacionados. A OSHA 1910.253 trata de soldagem e corte oxicombustível, inclusive riscos de misturas inseguras de gás combustível e oxigênio. A OSHA 1910.254 exige que trabalhadores designados para operar equipamento de soldagem a arco sejam devidamente instruídos e qualificados para esse equipamento.</w:t>
      </w:r>
    </w:p>
    <w:bookmarkStart w:id="23" w:name="incêndio-e-explosão"/>
    <w:p>
      <w:pPr>
        <w:pStyle w:val="Heading3"/>
      </w:pPr>
      <w:r>
        <w:t xml:space="preserve">Incêndio e explosão</w:t>
      </w:r>
    </w:p>
    <w:p>
      <w:pPr>
        <w:pStyle w:val="FirstParagraph"/>
      </w:pPr>
      <w:r>
        <w:t xml:space="preserve">Faíscas, escória, metal quente, arcos, chamas e superfícies aquecidas podem incendiar materiais combustíveis ou atmosferas inflamáveis. Nunca considere uma área visualmente limpa como automaticamente segura para trabalho a quente. Siga, quando exigidos, a permissão de trabalho a quente, vigilância contra incêndio, isolamento, teste de gases, organização/limpeza e controles de proteção contra incêndio do local.</w:t>
      </w:r>
    </w:p>
    <w:bookmarkEnd w:id="23"/>
    <w:bookmarkStart w:id="24" w:name="fumos-gases-revestimentos-e-metais-base"/>
    <w:p>
      <w:pPr>
        <w:pStyle w:val="Heading3"/>
      </w:pPr>
      <w:r>
        <w:t xml:space="preserve">Fumos, gases, revestimentos e metais-base</w:t>
      </w:r>
    </w:p>
    <w:p>
      <w:pPr>
        <w:pStyle w:val="FirstParagraph"/>
      </w:pPr>
      <w:r>
        <w:t xml:space="preserve">A composição dos fumos de soldagem depende do processo, consumível, metal-base, revestimentos, contaminação superficial, gases de proteção e ambiente. Não esmerilhe, aqueça, corte ou solde material desconhecido ou revestido até que o perigo seja avaliado. Ventilação, exaustão local, proteção respiratória, avaliação médica, teste de vedação, monitoramento de exposição ou outros controles podem ser necessários.</w:t>
      </w:r>
    </w:p>
    <w:bookmarkEnd w:id="24"/>
    <w:bookmarkStart w:id="25" w:name="cilindros-de-gás-comprimido"/>
    <w:p>
      <w:pPr>
        <w:pStyle w:val="Heading3"/>
      </w:pPr>
      <w:r>
        <w:t xml:space="preserve">Cilindros de gás comprimido</w:t>
      </w:r>
    </w:p>
    <w:p>
      <w:pPr>
        <w:pStyle w:val="FirstParagraph"/>
      </w:pPr>
      <w:r>
        <w:t xml:space="preserve">Cilindros armazenam energia e exigem armazenamento, manuseio, separação, reguladores, mangueiras, válvulas e proteção corretos. Oxigênio não deve ser tratado como ar comprimido, e misturas de gás combustível e oxigênio podem criar risco de explosão.</w:t>
      </w:r>
    </w:p>
    <w:bookmarkEnd w:id="25"/>
    <w:bookmarkStart w:id="26" w:name="choque-elétrico-e-radiação"/>
    <w:p>
      <w:pPr>
        <w:pStyle w:val="Heading3"/>
      </w:pPr>
      <w:r>
        <w:t xml:space="preserve">Choque elétrico e radiação</w:t>
      </w:r>
    </w:p>
    <w:p>
      <w:pPr>
        <w:pStyle w:val="FirstParagraph"/>
      </w:pPr>
      <w:r>
        <w:t xml:space="preserve">Equipamentos de soldagem a arco podem apresentar riscos elétricos, especialmente em condições úmidas, confinadas, condutivas ou quando o equipamento está danificado. Os arcos também emitem radiação óptica intensa. Use o EPI correto, verifique a condição do equipamento e siga os procedimentos do fabricante e do empregador.</w:t>
      </w:r>
    </w:p>
    <w:bookmarkEnd w:id="26"/>
    <w:bookmarkStart w:id="27" w:name="espaços-confinados-e-locais-difíceis"/>
    <w:p>
      <w:pPr>
        <w:pStyle w:val="Heading3"/>
      </w:pPr>
      <w:r>
        <w:t xml:space="preserve">Espaços confinados e locais difíceis</w:t>
      </w:r>
    </w:p>
    <w:p>
      <w:pPr>
        <w:pStyle w:val="FirstParagraph"/>
      </w:pPr>
      <w:r>
        <w:t xml:space="preserve">Soldagem em espaço confinado pode exigir teste atmosférico, ventilação, vigias, permissões, comunicação, planejamento de resgate, controles de equipamento e outras proteções. Nunca entre nem solde em tanque, vaso, poço, estrutura fechada ou espaço semelhante apenas com base em julgamento pessoal.</w:t>
      </w:r>
    </w:p>
    <w:bookmarkEnd w:id="27"/>
    <w:bookmarkStart w:id="28" w:name="pare-e-escale-quando"/>
    <w:p>
      <w:pPr>
        <w:pStyle w:val="Heading3"/>
      </w:pPr>
      <w:r>
        <w:t xml:space="preserve">Pare e escale quando</w:t>
      </w:r>
    </w:p>
    <w:p>
      <w:pPr>
        <w:numPr>
          <w:ilvl w:val="0"/>
          <w:numId w:val="1002"/>
        </w:numPr>
        <w:pStyle w:val="Compact"/>
      </w:pPr>
      <w:r>
        <w:t xml:space="preserve">o procedimento de soldagem, material, metal de adição, posição, junta, pré-aquecimento, limites entre passes ou critérios de aceitação estiverem incertos;</w:t>
      </w:r>
    </w:p>
    <w:p>
      <w:pPr>
        <w:numPr>
          <w:ilvl w:val="0"/>
          <w:numId w:val="1002"/>
        </w:numPr>
        <w:pStyle w:val="Compact"/>
      </w:pPr>
      <w:r>
        <w:t xml:space="preserve">o trabalho exigir qualificação ou certificação que você não possui;</w:t>
      </w:r>
    </w:p>
    <w:p>
      <w:pPr>
        <w:numPr>
          <w:ilvl w:val="0"/>
          <w:numId w:val="1002"/>
        </w:numPr>
        <w:pStyle w:val="Compact"/>
      </w:pPr>
      <w:r>
        <w:t xml:space="preserve">revestimentos, resíduos, conteúdo de processo ou serviço anterior forem desconhecidos;</w:t>
      </w:r>
    </w:p>
    <w:p>
      <w:pPr>
        <w:numPr>
          <w:ilvl w:val="0"/>
          <w:numId w:val="1002"/>
        </w:numPr>
        <w:pStyle w:val="Compact"/>
      </w:pPr>
      <w:r>
        <w:t xml:space="preserve">faltarem permissões de trabalho a quente, teste de gases, ventilação, vigilância contra incêndio, controles respiratórios ou EPI exigido;</w:t>
      </w:r>
    </w:p>
    <w:p>
      <w:pPr>
        <w:numPr>
          <w:ilvl w:val="0"/>
          <w:numId w:val="1002"/>
        </w:numPr>
        <w:pStyle w:val="Compact"/>
      </w:pPr>
      <w:r>
        <w:t xml:space="preserve">cilindros, cabos, tochas, reguladores, mangueiras, conexões de retorno/aterramento ou equipamento elétrico parecerem danificados ou inadequados;</w:t>
      </w:r>
    </w:p>
    <w:p>
      <w:pPr>
        <w:numPr>
          <w:ilvl w:val="0"/>
          <w:numId w:val="1002"/>
        </w:numPr>
        <w:pStyle w:val="Compact"/>
      </w:pPr>
      <w:r>
        <w:t xml:space="preserve">o trabalho envolver espaço confinado, altura, sistemas energizados, equipamentos sob pressão, estruturas críticas, metais perigosos ou trabalho especializado regido por código fora de sua competência verificada;</w:t>
      </w:r>
    </w:p>
    <w:p>
      <w:pPr>
        <w:numPr>
          <w:ilvl w:val="0"/>
          <w:numId w:val="1002"/>
        </w:numPr>
        <w:pStyle w:val="Compact"/>
      </w:pPr>
      <w:r>
        <w:t xml:space="preserve">cliente ou supervisor solicitar que você contorne inspeção, procedimento, dispositivo de segurança, requisito de engenharia ou requisito de código.</w:t>
      </w:r>
    </w:p>
    <w:bookmarkEnd w:id="28"/>
    <w:bookmarkEnd w:id="29"/>
    <w:bookmarkStart w:id="30" w:name="X381b2ff7fd161b2b1d43f4afc721e91101b65f9"/>
    <w:p>
      <w:pPr>
        <w:pStyle w:val="Heading2"/>
      </w:pPr>
      <w:r>
        <w:t xml:space="preserve">4. Rotas de entrada e habilidades transferíveis</w:t>
      </w:r>
    </w:p>
    <w:p>
      <w:pPr>
        <w:pStyle w:val="FirstParagraph"/>
      </w:pPr>
      <w:r>
        <w:t xml:space="preserve">O U.S. Bureau of Labor Statistics identifica diploma de ensino médio ou equivalente como escolaridade típica de entrada para welders, cutters, solderers and brazers, combinada com treinamento técnico e no trabalho. O BLS cita institutos técnico-profissionais, community colleges, escolas privadas de soldagem, treinamento militar e aprendizagem patrocinada por empregador como rotas possíveis.</w:t>
      </w:r>
    </w:p>
    <w:p>
      <w:pPr>
        <w:pStyle w:val="BodyText"/>
      </w:pPr>
      <w:r>
        <w:t xml:space="preserve">Rotas comuns incluem:</w:t>
      </w:r>
    </w:p>
    <w:p>
      <w:pPr>
        <w:numPr>
          <w:ilvl w:val="0"/>
          <w:numId w:val="1003"/>
        </w:numPr>
        <w:pStyle w:val="Compact"/>
      </w:pPr>
      <w:r>
        <w:t xml:space="preserve">aprendizagem profissional remunerada ou treinamento estruturado do empregador;</w:t>
      </w:r>
    </w:p>
    <w:p>
      <w:pPr>
        <w:numPr>
          <w:ilvl w:val="0"/>
          <w:numId w:val="1003"/>
        </w:numPr>
        <w:pStyle w:val="Compact"/>
      </w:pPr>
      <w:r>
        <w:t xml:space="preserve">funções de ajudante de soldagem, ajudante de fabricação, ajudante de montagem ou trainee com progressão supervisionada;</w:t>
      </w:r>
    </w:p>
    <w:p>
      <w:pPr>
        <w:numPr>
          <w:ilvl w:val="0"/>
          <w:numId w:val="1003"/>
        </w:numPr>
        <w:pStyle w:val="Compact"/>
      </w:pPr>
      <w:r>
        <w:t xml:space="preserve">escolas técnicas públicas e community colleges;</w:t>
      </w:r>
    </w:p>
    <w:p>
      <w:pPr>
        <w:numPr>
          <w:ilvl w:val="0"/>
          <w:numId w:val="1003"/>
        </w:numPr>
        <w:pStyle w:val="Compact"/>
      </w:pPr>
      <w:r>
        <w:t xml:space="preserve">escolas privadas de soldagem avaliadas cuidadosamente;</w:t>
      </w:r>
    </w:p>
    <w:p>
      <w:pPr>
        <w:numPr>
          <w:ilvl w:val="0"/>
          <w:numId w:val="1003"/>
        </w:numPr>
        <w:pStyle w:val="Compact"/>
      </w:pPr>
      <w:r>
        <w:t xml:space="preserve">treinamento militar em soldagem ou metalurgia traduzido com precisão para requisitos civis;</w:t>
      </w:r>
    </w:p>
    <w:p>
      <w:pPr>
        <w:numPr>
          <w:ilvl w:val="0"/>
          <w:numId w:val="1003"/>
        </w:numPr>
        <w:pStyle w:val="Compact"/>
      </w:pPr>
      <w:r>
        <w:t xml:space="preserve">experiência em manufatura, usinagem, manutenção, construção, setor automotivo, chapas metálicas ou fabricação;</w:t>
      </w:r>
    </w:p>
    <w:p>
      <w:pPr>
        <w:numPr>
          <w:ilvl w:val="0"/>
          <w:numId w:val="1003"/>
        </w:numPr>
        <w:pStyle w:val="Compact"/>
      </w:pPr>
      <w:r>
        <w:t xml:space="preserve">programas públicos de formação profissional, como cursos de soldagem do SENA na Colômbia.</w:t>
      </w:r>
    </w:p>
    <w:p>
      <w:pPr>
        <w:pStyle w:val="FirstParagraph"/>
      </w:pPr>
      <w:r>
        <w:t xml:space="preserve">Habilidades transferíveis úteis incluem:</w:t>
      </w:r>
    </w:p>
    <w:p>
      <w:pPr>
        <w:numPr>
          <w:ilvl w:val="0"/>
          <w:numId w:val="1004"/>
        </w:numPr>
        <w:pStyle w:val="Compact"/>
      </w:pPr>
      <w:r>
        <w:t xml:space="preserve">medição, frações, decimais, geometria e conversão de unidades;</w:t>
      </w:r>
    </w:p>
    <w:p>
      <w:pPr>
        <w:numPr>
          <w:ilvl w:val="0"/>
          <w:numId w:val="1004"/>
        </w:numPr>
        <w:pStyle w:val="Compact"/>
      </w:pPr>
      <w:r>
        <w:t xml:space="preserve">leitura de desenhos e símbolos de soldagem;</w:t>
      </w:r>
    </w:p>
    <w:p>
      <w:pPr>
        <w:numPr>
          <w:ilvl w:val="0"/>
          <w:numId w:val="1004"/>
        </w:numPr>
        <w:pStyle w:val="Compact"/>
      </w:pPr>
      <w:r>
        <w:t xml:space="preserve">disciplina no uso de ferramentas manuais e elétricas;</w:t>
      </w:r>
    </w:p>
    <w:p>
      <w:pPr>
        <w:numPr>
          <w:ilvl w:val="0"/>
          <w:numId w:val="1004"/>
        </w:numPr>
        <w:pStyle w:val="Compact"/>
      </w:pPr>
      <w:r>
        <w:t xml:space="preserve">atenção visual e precisão dimensional;</w:t>
      </w:r>
    </w:p>
    <w:p>
      <w:pPr>
        <w:numPr>
          <w:ilvl w:val="0"/>
          <w:numId w:val="1004"/>
        </w:numPr>
        <w:pStyle w:val="Compact"/>
      </w:pPr>
      <w:r>
        <w:t xml:space="preserve">raciocínio mecânico e solução de problemas;</w:t>
      </w:r>
    </w:p>
    <w:p>
      <w:pPr>
        <w:numPr>
          <w:ilvl w:val="0"/>
          <w:numId w:val="1004"/>
        </w:numPr>
        <w:pStyle w:val="Compact"/>
      </w:pPr>
      <w:r>
        <w:t xml:space="preserve">identificação e rastreabilidade de materiais;</w:t>
      </w:r>
    </w:p>
    <w:p>
      <w:pPr>
        <w:numPr>
          <w:ilvl w:val="0"/>
          <w:numId w:val="1004"/>
        </w:numPr>
        <w:pStyle w:val="Compact"/>
      </w:pPr>
      <w:r>
        <w:t xml:space="preserve">documentação e hábitos de controle da qualidade;</w:t>
      </w:r>
    </w:p>
    <w:p>
      <w:pPr>
        <w:numPr>
          <w:ilvl w:val="0"/>
          <w:numId w:val="1004"/>
        </w:numPr>
        <w:pStyle w:val="Compact"/>
      </w:pPr>
      <w:r>
        <w:t xml:space="preserve">trabalho em equipe e comunicação;</w:t>
      </w:r>
    </w:p>
    <w:p>
      <w:pPr>
        <w:numPr>
          <w:ilvl w:val="0"/>
          <w:numId w:val="1004"/>
        </w:numPr>
        <w:pStyle w:val="Compact"/>
      </w:pPr>
      <w:r>
        <w:t xml:space="preserve">disposição para parar quando procedimento, condição de segurança ou escopo forem incertos.</w:t>
      </w:r>
    </w:p>
    <w:p>
      <w:pPr>
        <w:pStyle w:val="FirstParagraph"/>
      </w:pPr>
      <w:r>
        <w:t xml:space="preserve">Não declare possuir Certified Welder, Red Seal, qualificação por código, qualificação para soldagem de pressão, estrutural ou tubulação, status de inspetor ou qualquer outra condição que você não possua de fato.</w:t>
      </w:r>
    </w:p>
    <w:bookmarkEnd w:id="30"/>
    <w:bookmarkStart w:id="33" w:name="X3cb5fa9090ed3f9b153a7ba0eee3b056fc4bda8"/>
    <w:p>
      <w:pPr>
        <w:pStyle w:val="Heading2"/>
      </w:pPr>
      <w:r>
        <w:t xml:space="preserve">5. Evidências do mercado de trabalho nos Estados Unidos</w:t>
      </w:r>
    </w:p>
    <w:bookmarkStart w:id="31" w:name="estatísticas-nacionais-oficiais"/>
    <w:p>
      <w:pPr>
        <w:pStyle w:val="Heading3"/>
      </w:pPr>
      <w:r>
        <w:t xml:space="preserve">Estatísticas nacionais oficiais</w:t>
      </w:r>
    </w:p>
    <w:p>
      <w:pPr>
        <w:pStyle w:val="FirstParagraph"/>
      </w:pPr>
      <w:r>
        <w:t xml:space="preserve">O BLS informa para Welders, Cutters, Solderers, and Brazers:</w:t>
      </w:r>
    </w:p>
    <w:p>
      <w:pPr>
        <w:numPr>
          <w:ilvl w:val="0"/>
          <w:numId w:val="1005"/>
        </w:numPr>
        <w:pStyle w:val="Compact"/>
      </w:pPr>
      <w:r>
        <w:rPr>
          <w:bCs/>
          <w:b/>
        </w:rPr>
        <w:t xml:space="preserve">salário mediano em maio de 2024:</w:t>
      </w:r>
      <w:r>
        <w:t xml:space="preserve"> </w:t>
      </w:r>
      <w:r>
        <w:rPr>
          <w:bCs/>
          <w:b/>
        </w:rPr>
        <w:t xml:space="preserve">US$ 51.000 por ano / US$ 24,52 por hora</w:t>
      </w:r>
      <w:r>
        <w:t xml:space="preserve">;</w:t>
      </w:r>
    </w:p>
    <w:p>
      <w:pPr>
        <w:numPr>
          <w:ilvl w:val="0"/>
          <w:numId w:val="1005"/>
        </w:numPr>
        <w:pStyle w:val="Compact"/>
      </w:pPr>
      <w:r>
        <w:rPr>
          <w:bCs/>
          <w:b/>
        </w:rPr>
        <w:t xml:space="preserve">crescimento projetado do emprego, 2024–2034:</w:t>
      </w:r>
      <w:r>
        <w:t xml:space="preserve"> </w:t>
      </w:r>
      <w:r>
        <w:rPr>
          <w:bCs/>
          <w:b/>
        </w:rPr>
        <w:t xml:space="preserve">2%</w:t>
      </w:r>
      <w:r>
        <w:t xml:space="preserve">;</w:t>
      </w:r>
    </w:p>
    <w:p>
      <w:pPr>
        <w:numPr>
          <w:ilvl w:val="0"/>
          <w:numId w:val="1005"/>
        </w:numPr>
        <w:pStyle w:val="Compact"/>
      </w:pPr>
      <w:r>
        <w:rPr>
          <w:bCs/>
          <w:b/>
        </w:rPr>
        <w:t xml:space="preserve">vagas médias projetadas:</w:t>
      </w:r>
      <w:r>
        <w:t xml:space="preserve"> </w:t>
      </w:r>
      <w:r>
        <w:t xml:space="preserve">cerca de</w:t>
      </w:r>
      <w:r>
        <w:t xml:space="preserve"> </w:t>
      </w:r>
      <w:r>
        <w:rPr>
          <w:bCs/>
          <w:b/>
        </w:rPr>
        <w:t xml:space="preserve">45.600 por ano</w:t>
      </w:r>
      <w:r>
        <w:t xml:space="preserve"> </w:t>
      </w:r>
      <w:r>
        <w:t xml:space="preserve">ao longo da década, muitas por necessidade de reposição.</w:t>
      </w:r>
    </w:p>
    <w:p>
      <w:pPr>
        <w:pStyle w:val="FirstParagraph"/>
      </w:pPr>
      <w:r>
        <w:t xml:space="preserve">São estatísticas nacionais para o grupo ocupacional combinado do BLS. Não são dados exclusivos de técnicos em fabricação, aprendizes, mercados locais, escalas sindicais ou projetos específicos e não constituem garantia salarial.</w:t>
      </w:r>
    </w:p>
    <w:bookmarkEnd w:id="31"/>
    <w:bookmarkStart w:id="32" w:name="estimativa-atual-não-governamental"/>
    <w:p>
      <w:pPr>
        <w:pStyle w:val="Heading3"/>
      </w:pPr>
      <w:r>
        <w:t xml:space="preserve">Estimativa atual não governamental</w:t>
      </w:r>
    </w:p>
    <w:p>
      <w:pPr>
        <w:pStyle w:val="FirstParagraph"/>
      </w:pPr>
      <w:r>
        <w:t xml:space="preserve">A página de salários de soldador da Salary.com, em captura datada de</w:t>
      </w:r>
      <w:r>
        <w:t xml:space="preserve"> </w:t>
      </w:r>
      <w:r>
        <w:rPr>
          <w:bCs/>
          <w:b/>
        </w:rPr>
        <w:t xml:space="preserve">1º de julho de 2026</w:t>
      </w:r>
      <w:r>
        <w:t xml:space="preserve">, informou média nos EUA de aproximadamente</w:t>
      </w:r>
      <w:r>
        <w:t xml:space="preserve"> </w:t>
      </w:r>
      <w:r>
        <w:rPr>
          <w:bCs/>
          <w:b/>
        </w:rPr>
        <w:t xml:space="preserve">US$ 59.272 por ano</w:t>
      </w:r>
      <w:r>
        <w:t xml:space="preserve"> </w:t>
      </w:r>
      <w:r>
        <w:t xml:space="preserve">(cerca de</w:t>
      </w:r>
      <w:r>
        <w:t xml:space="preserve"> </w:t>
      </w:r>
      <w:r>
        <w:rPr>
          <w:bCs/>
          <w:b/>
        </w:rPr>
        <w:t xml:space="preserve">US$ 28 por hora</w:t>
      </w:r>
      <w:r>
        <w:t xml:space="preserve">) e faixa exibida do 25º ao 75º percentil de aproximadamente</w:t>
      </w:r>
      <w:r>
        <w:t xml:space="preserve"> </w:t>
      </w:r>
      <w:r>
        <w:rPr>
          <w:bCs/>
          <w:b/>
        </w:rPr>
        <w:t xml:space="preserve">US$ 52.614–US$ 67.828 por ano</w:t>
      </w:r>
      <w:r>
        <w:t xml:space="preserve">.</w:t>
      </w:r>
    </w:p>
    <w:p>
      <w:pPr>
        <w:pStyle w:val="BodyText"/>
      </w:pPr>
      <w:r>
        <w:t xml:space="preserve">Esta é uma</w:t>
      </w:r>
      <w:r>
        <w:t xml:space="preserve"> </w:t>
      </w:r>
      <w:r>
        <w:rPr>
          <w:bCs/>
          <w:b/>
        </w:rPr>
        <w:t xml:space="preserve">estimativa não governamental de mercado</w:t>
      </w:r>
      <w:r>
        <w:t xml:space="preserve">, baseada na metodologia da Salary.com. Não é equivalente, em definição, aos dados do BLS e não deve ser apresentada como salário federal oficial. Use-a somente como verificação contemporânea de mercado.</w:t>
      </w:r>
    </w:p>
    <w:p>
      <w:pPr>
        <w:pStyle w:val="BodyText"/>
      </w:pPr>
      <w:r>
        <w:t xml:space="preserve">Ao comparar ofertas, pergunte sobre adicional de turno, horas extras, viagens, diária, ferramentas, EPI, exigências de respirador, taxas de testes, manutenção da certificação, contribuições sindicais, incentivos de produção, benefícios de saúde e treinamento remunerado.</w:t>
      </w:r>
    </w:p>
    <w:bookmarkEnd w:id="32"/>
    <w:bookmarkEnd w:id="33"/>
    <w:bookmarkStart w:id="38" w:name="X31ad22b81a6570907a69cd254e1dc145993bac0"/>
    <w:p>
      <w:pPr>
        <w:pStyle w:val="Heading2"/>
      </w:pPr>
      <w:r>
        <w:t xml:space="preserve">6. Treinamento, financiamento e rotas gratuitas/de baixo custo nos Estados Unidos</w:t>
      </w:r>
    </w:p>
    <w:p>
      <w:pPr>
        <w:pStyle w:val="FirstParagraph"/>
      </w:pPr>
      <w:r>
        <w:t xml:space="preserve">Antes de assumir dívida com escola privada, compare rotas de menor custo e opções remuneradas.</w:t>
      </w:r>
    </w:p>
    <w:bookmarkStart w:id="34" w:name="X034bce74d83145ae382b9a5db08101b1d92b066"/>
    <w:p>
      <w:pPr>
        <w:pStyle w:val="Heading3"/>
      </w:pPr>
      <w:r>
        <w:t xml:space="preserve">Registered Apprenticeship e treinamento do empregador</w:t>
      </w:r>
    </w:p>
    <w:p>
      <w:pPr>
        <w:pStyle w:val="FirstParagraph"/>
      </w:pPr>
      <w:r>
        <w:t xml:space="preserve">Apprenticeship.gov oferece o Apprenticeship Job Finder federal para localizar oportunidades abertas de aprendizagem. Use-o como ponto inicial de localização e verificação. Não presuma que todo anúncio com a palavra “apprentice” pertença a um Registered Apprenticeship Program.</w:t>
      </w:r>
    </w:p>
    <w:p>
      <w:pPr>
        <w:pStyle w:val="BodyText"/>
      </w:pPr>
      <w:r>
        <w:t xml:space="preserve">Para qualquer programa, verifique patrocinador, ocupação registrada quando aplicável, condição remunerada, salário inicial, progressão salarial, instrução relacionada, horas de trabalho, testes, ferramentas/EPI, cancelamento e se a conclusão leva a credencial reconhecida.</w:t>
      </w:r>
    </w:p>
    <w:bookmarkEnd w:id="34"/>
    <w:bookmarkStart w:id="35" w:name="wioa-e-american-job-centers"/>
    <w:p>
      <w:pPr>
        <w:pStyle w:val="Heading3"/>
      </w:pPr>
      <w:r>
        <w:t xml:space="preserve">WIOA e American Job Centers</w:t>
      </w:r>
    </w:p>
    <w:p>
      <w:pPr>
        <w:pStyle w:val="FirstParagraph"/>
      </w:pPr>
      <w:r>
        <w:t xml:space="preserve">Serviços apoiados pela WIOA podem incluir treinamento de habilidades ocupacionais, treinamento no trabalho, instrução no local de trabalho, aprimoramento de habilidades, requalificação e treinamento personalizado quando os critérios locais forem atendidos. American Job Centers podem ajudar a investigar serviços locais.</w:t>
      </w:r>
    </w:p>
    <w:p>
      <w:pPr>
        <w:pStyle w:val="BodyText"/>
      </w:pPr>
      <w:r>
        <w:t xml:space="preserve">Pergunte por escrito:</w:t>
      </w:r>
    </w:p>
    <w:p>
      <w:pPr>
        <w:numPr>
          <w:ilvl w:val="0"/>
          <w:numId w:val="1006"/>
        </w:numPr>
        <w:pStyle w:val="Compact"/>
      </w:pPr>
      <w:r>
        <w:t xml:space="preserve">se o programa de soldagem consta da Eligible Training Provider List aplicável quando exigido;</w:t>
      </w:r>
    </w:p>
    <w:p>
      <w:pPr>
        <w:numPr>
          <w:ilvl w:val="0"/>
          <w:numId w:val="1006"/>
        </w:numPr>
        <w:pStyle w:val="Compact"/>
      </w:pPr>
      <w:r>
        <w:t xml:space="preserve">se você é elegível antes da matrícula;</w:t>
      </w:r>
    </w:p>
    <w:p>
      <w:pPr>
        <w:numPr>
          <w:ilvl w:val="0"/>
          <w:numId w:val="1006"/>
        </w:numPr>
        <w:pStyle w:val="Compact"/>
      </w:pPr>
      <w:r>
        <w:t xml:space="preserve">se a aprovação deve ocorrer antes de qualquer gasto;</w:t>
      </w:r>
    </w:p>
    <w:p>
      <w:pPr>
        <w:numPr>
          <w:ilvl w:val="0"/>
          <w:numId w:val="1006"/>
        </w:numPr>
        <w:pStyle w:val="Compact"/>
      </w:pPr>
      <w:r>
        <w:t xml:space="preserve">se mensalidade, testes, livros, ferramentas, EPI, transporte, cuidado infantil ou serviços de apoio estão cobertos;</w:t>
      </w:r>
    </w:p>
    <w:p>
      <w:pPr>
        <w:numPr>
          <w:ilvl w:val="0"/>
          <w:numId w:val="1006"/>
        </w:numPr>
        <w:pStyle w:val="Compact"/>
      </w:pPr>
      <w:r>
        <w:t xml:space="preserve">se ainda há recursos disponíveis no período do programa.</w:t>
      </w:r>
    </w:p>
    <w:p>
      <w:pPr>
        <w:pStyle w:val="FirstParagraph"/>
      </w:pPr>
      <w:r>
        <w:t xml:space="preserve">Nunca presuma que a WIOA pagará apenas porque o curso é ocupacional.</w:t>
      </w:r>
    </w:p>
    <w:bookmarkEnd w:id="35"/>
    <w:bookmarkStart w:id="36" w:name="Xa26e5f46c533ed996c7e57658b10bb07f460e2e"/>
    <w:p>
      <w:pPr>
        <w:pStyle w:val="Heading3"/>
      </w:pPr>
      <w:r>
        <w:t xml:space="preserve">Community colleges, escolas técnicas e bolsas</w:t>
      </w:r>
    </w:p>
    <w:p>
      <w:pPr>
        <w:pStyle w:val="FirstParagraph"/>
      </w:pPr>
      <w:r>
        <w:t xml:space="preserve">Community colleges e escolas técnicas públicas podem oferecer certificados, diplomas ou programas de nível associado em soldagem a custo menor. Compare custo total, horas de laboratório, processos cobertos, acesso a instrutores, controles de segurança, vínculos com empregadores, alegações de colocação e alinhamento com exigências locais de empregadores e códigos.</w:t>
      </w:r>
    </w:p>
    <w:p>
      <w:pPr>
        <w:pStyle w:val="BodyText"/>
      </w:pPr>
      <w:r>
        <w:t xml:space="preserve">Podem existir bolsas de escolas, empregadores, fundações, sindicatos, associações profissionais ou organizações de soldagem, mas regras e prazos mudam. Verifique elegibilidade atual e nunca pague taxa apenas para acessar candidatura a bolsa.</w:t>
      </w:r>
    </w:p>
    <w:bookmarkEnd w:id="36"/>
    <w:bookmarkStart w:id="37" w:name="apoio-do-empregador"/>
    <w:p>
      <w:pPr>
        <w:pStyle w:val="Heading3"/>
      </w:pPr>
      <w:r>
        <w:t xml:space="preserve">Apoio do empregador</w:t>
      </w:r>
    </w:p>
    <w:p>
      <w:pPr>
        <w:pStyle w:val="FirstParagraph"/>
      </w:pPr>
      <w:r>
        <w:t xml:space="preserve">Pergunte sobre vagas de trainee remuneradas, treinamento de trabalhadores atuais, reembolso de mensalidade, reembolso de teste de certificação, tempo de estudo remunerado, apoio para ferramentas/EPI e arranjos de turno. Obtenha os termos por escrito antes de se matricular ou presumir reembolso.</w:t>
      </w:r>
    </w:p>
    <w:bookmarkEnd w:id="37"/>
    <w:bookmarkEnd w:id="38"/>
    <w:bookmarkStart w:id="39" w:name="X46fcc657265eed0c23cf41f7dcc5bb89ea62db9"/>
    <w:p>
      <w:pPr>
        <w:pStyle w:val="Heading2"/>
      </w:pPr>
      <w:r>
        <w:t xml:space="preserve">7. AWS Certified Welder e limites da credencial</w:t>
      </w:r>
    </w:p>
    <w:p>
      <w:pPr>
        <w:pStyle w:val="FirstParagraph"/>
      </w:pPr>
      <w:r>
        <w:t xml:space="preserve">A American Welding Society descreve sua credencial</w:t>
      </w:r>
      <w:r>
        <w:t xml:space="preserve"> </w:t>
      </w:r>
      <w:r>
        <w:rPr>
          <w:bCs/>
          <w:b/>
        </w:rPr>
        <w:t xml:space="preserve">Certified Welder</w:t>
      </w:r>
      <w:r>
        <w:t xml:space="preserve"> </w:t>
      </w:r>
      <w:r>
        <w:t xml:space="preserve">como certificação profissional baseada em desempenho, administrada por AWS Accredited Testing Facilities. A AWS informa que o programa não impõe um único curso pré-requisito universal nem experiência mínima única; o candidato deve concluir com êxito o teste de qualificação de desempenho aplicável.</w:t>
      </w:r>
    </w:p>
    <w:p>
      <w:pPr>
        <w:pStyle w:val="BodyText"/>
      </w:pPr>
      <w:r>
        <w:t xml:space="preserve">O teste depende de procedimento, processo, material, posição e código/norma. Aplicam-se requisitos de continuidade e manutenção da certificação.</w:t>
      </w:r>
    </w:p>
    <w:p>
      <w:pPr>
        <w:pStyle w:val="BodyText"/>
      </w:pPr>
      <w:r>
        <w:t xml:space="preserve">Limites importantes:</w:t>
      </w:r>
    </w:p>
    <w:p>
      <w:pPr>
        <w:numPr>
          <w:ilvl w:val="0"/>
          <w:numId w:val="1007"/>
        </w:numPr>
        <w:pStyle w:val="Compact"/>
      </w:pPr>
      <w:r>
        <w:t xml:space="preserve">a certificação AWS é uma</w:t>
      </w:r>
      <w:r>
        <w:t xml:space="preserve"> </w:t>
      </w:r>
      <w:r>
        <w:rPr>
          <w:bCs/>
          <w:b/>
        </w:rPr>
        <w:t xml:space="preserve">credencial profissional da indústria</w:t>
      </w:r>
      <w:r>
        <w:t xml:space="preserve">, não uma licença governamental universal para soldar qualquer coisa em qualquer lugar;</w:t>
      </w:r>
    </w:p>
    <w:p>
      <w:pPr>
        <w:numPr>
          <w:ilvl w:val="0"/>
          <w:numId w:val="1007"/>
        </w:numPr>
        <w:pStyle w:val="Compact"/>
      </w:pPr>
      <w:r>
        <w:t xml:space="preserve">um teste de qualificação aprovado não qualifica automaticamente para todo processo, posição, espessura, diâmetro, material, metal de adição, junta, código ou empregador;</w:t>
      </w:r>
    </w:p>
    <w:p>
      <w:pPr>
        <w:numPr>
          <w:ilvl w:val="0"/>
          <w:numId w:val="1007"/>
        </w:numPr>
        <w:pStyle w:val="Compact"/>
      </w:pPr>
      <w:r>
        <w:t xml:space="preserve">empregadores, proprietários de projetos, contratos, códigos e jurisdições podem exigir testes ou qualificações adicionais;</w:t>
      </w:r>
    </w:p>
    <w:p>
      <w:pPr>
        <w:numPr>
          <w:ilvl w:val="0"/>
          <w:numId w:val="1007"/>
        </w:numPr>
        <w:pStyle w:val="Compact"/>
      </w:pPr>
      <w:r>
        <w:t xml:space="preserve">certificado de conclusão de escola não é automaticamente uma credencial AWS Certified Welder;</w:t>
      </w:r>
    </w:p>
    <w:p>
      <w:pPr>
        <w:numPr>
          <w:ilvl w:val="0"/>
          <w:numId w:val="1007"/>
        </w:numPr>
        <w:pStyle w:val="Compact"/>
      </w:pPr>
      <w:r>
        <w:t xml:space="preserve">antes de pagar, verifique as regras AWS atuais, instalação de testes, procedimento, taxas, requisitos de continuidade e reconhecimento pelo empregador.</w:t>
      </w:r>
    </w:p>
    <w:bookmarkEnd w:id="39"/>
    <w:bookmarkStart w:id="43" w:name="X8fefd33196decabeb8d6a089f2bcd2c5c7bf109"/>
    <w:p>
      <w:pPr>
        <w:pStyle w:val="Heading2"/>
      </w:pPr>
      <w:r>
        <w:t xml:space="preserve">8. Caminho no Canadá</w:t>
      </w:r>
    </w:p>
    <w:bookmarkStart w:id="40" w:name="red-seal--welder"/>
    <w:p>
      <w:pPr>
        <w:pStyle w:val="Heading3"/>
      </w:pPr>
      <w:r>
        <w:t xml:space="preserve">Red Seal — Welder</w:t>
      </w:r>
    </w:p>
    <w:p>
      <w:pPr>
        <w:pStyle w:val="FirstParagraph"/>
      </w:pPr>
      <w:r>
        <w:t xml:space="preserve">O Red Seal identifica</w:t>
      </w:r>
      <w:r>
        <w:t xml:space="preserve"> </w:t>
      </w:r>
      <w:r>
        <w:rPr>
          <w:bCs/>
          <w:b/>
        </w:rPr>
        <w:t xml:space="preserve">Welder</w:t>
      </w:r>
      <w:r>
        <w:t xml:space="preserve"> </w:t>
      </w:r>
      <w:r>
        <w:t xml:space="preserve">como ofício Red Seal associado ao</w:t>
      </w:r>
      <w:r>
        <w:t xml:space="preserve"> </w:t>
      </w:r>
      <w:r>
        <w:rPr>
          <w:bCs/>
          <w:b/>
        </w:rPr>
        <w:t xml:space="preserve">NOC 72106</w:t>
      </w:r>
      <w:r>
        <w:t xml:space="preserve">. O Red Seal Occupational Standard fornece padrão nacional do ofício e serve de base ao conteúdo do exame Red Seal.</w:t>
      </w:r>
    </w:p>
    <w:p>
      <w:pPr>
        <w:pStyle w:val="BodyText"/>
      </w:pPr>
      <w:r>
        <w:t xml:space="preserve">Registro de aprendizagem, caráter obrigatório ou voluntário do ofício, certificação, exames e requisitos legais de trabalho permanecem provinciais ou territoriais. Verifique a autoridade onde pretende treinar e trabalhar, em vez de presumir uma regra nacional única.</w:t>
      </w:r>
    </w:p>
    <w:bookmarkEnd w:id="40"/>
    <w:bookmarkStart w:id="41" w:name="X38d7bed18e4627ff38c9abc95930ce6dfd34663"/>
    <w:p>
      <w:pPr>
        <w:pStyle w:val="Heading3"/>
      </w:pPr>
      <w:r>
        <w:t xml:space="preserve">Salários do Government of Canada Job Bank</w:t>
      </w:r>
    </w:p>
    <w:p>
      <w:pPr>
        <w:pStyle w:val="FirstParagraph"/>
      </w:pPr>
      <w:r>
        <w:t xml:space="preserve">A página nacional atual do Job Bank para welders and related machine operators, NOC 72106, apresenta aproximadamente:</w:t>
      </w:r>
    </w:p>
    <w:p>
      <w:pPr>
        <w:numPr>
          <w:ilvl w:val="0"/>
          <w:numId w:val="1008"/>
        </w:numPr>
        <w:pStyle w:val="Compact"/>
      </w:pPr>
      <w:r>
        <w:rPr>
          <w:bCs/>
          <w:b/>
        </w:rPr>
        <w:t xml:space="preserve">C$ 22,00/hora — baixo</w:t>
      </w:r>
      <w:r>
        <w:t xml:space="preserve">;</w:t>
      </w:r>
    </w:p>
    <w:p>
      <w:pPr>
        <w:numPr>
          <w:ilvl w:val="0"/>
          <w:numId w:val="1008"/>
        </w:numPr>
        <w:pStyle w:val="Compact"/>
      </w:pPr>
      <w:r>
        <w:rPr>
          <w:bCs/>
          <w:b/>
        </w:rPr>
        <w:t xml:space="preserve">C$ 30,00/hora — mediano</w:t>
      </w:r>
      <w:r>
        <w:t xml:space="preserve">;</w:t>
      </w:r>
    </w:p>
    <w:p>
      <w:pPr>
        <w:numPr>
          <w:ilvl w:val="0"/>
          <w:numId w:val="1008"/>
        </w:numPr>
        <w:pStyle w:val="Compact"/>
      </w:pPr>
      <w:r>
        <w:rPr>
          <w:bCs/>
          <w:b/>
        </w:rPr>
        <w:t xml:space="preserve">C$ 47,00/hora — alto</w:t>
      </w:r>
      <w:r>
        <w:t xml:space="preserve">.</w:t>
      </w:r>
    </w:p>
    <w:p>
      <w:pPr>
        <w:pStyle w:val="FirstParagraph"/>
      </w:pPr>
      <w:r>
        <w:t xml:space="preserve">A página informa atualização em 19 de novembro de 2025. São valores nacionais de referência, não ofertas garantidas. Salários regionais, sindicais, industriais, de locais remotos, turnos e projetos podem variar bastante.</w:t>
      </w:r>
    </w:p>
    <w:bookmarkEnd w:id="41"/>
    <w:bookmarkStart w:id="42" w:name="apoio-a-aprendizes"/>
    <w:p>
      <w:pPr>
        <w:pStyle w:val="Heading3"/>
      </w:pPr>
      <w:r>
        <w:t xml:space="preserve">Apoio a aprendizes</w:t>
      </w:r>
    </w:p>
    <w:p>
      <w:pPr>
        <w:pStyle w:val="FirstParagraph"/>
      </w:pPr>
      <w:r>
        <w:t xml:space="preserve">Aprendizes elegíveis em ofícios Red Seal designados podem atualmente acessar o</w:t>
      </w:r>
      <w:r>
        <w:t xml:space="preserve"> </w:t>
      </w:r>
      <w:r>
        <w:rPr>
          <w:bCs/>
          <w:b/>
        </w:rPr>
        <w:t xml:space="preserve">Canada Apprentice Loan</w:t>
      </w:r>
      <w:r>
        <w:t xml:space="preserve">, que oferece até</w:t>
      </w:r>
      <w:r>
        <w:t xml:space="preserve"> </w:t>
      </w:r>
      <w:r>
        <w:rPr>
          <w:bCs/>
          <w:b/>
        </w:rPr>
        <w:t xml:space="preserve">C$ 4.000 em empréstimos sem juros por período de treinamento técnico</w:t>
      </w:r>
      <w:r>
        <w:t xml:space="preserve">, sujeito às regras vigentes de elegibilidade. Quebec tem arranjos alternativos de apoio. Páginas federais também direcionam aprendizes a possível apoio do Employment Insurance durante treinamento técnico elegível e outros apoios para ofícios especializados.</w:t>
      </w:r>
    </w:p>
    <w:p>
      <w:pPr>
        <w:pStyle w:val="BodyText"/>
      </w:pPr>
      <w:r>
        <w:t xml:space="preserve">Não use referências desatualizadas ao antigo Apprenticeship Incentive Grant ou Apprenticeship Completion Grant; esses programas foram encerrados e não devem ser apresentados como subsídios em dinheiro atualmente disponíveis.</w:t>
      </w:r>
    </w:p>
    <w:bookmarkEnd w:id="42"/>
    <w:bookmarkEnd w:id="43"/>
    <w:bookmarkStart w:id="47" w:name="Xd76179c2844fadf9b7491105d92be509ecfb6c7"/>
    <w:p>
      <w:pPr>
        <w:pStyle w:val="Heading2"/>
      </w:pPr>
      <w:r>
        <w:t xml:space="preserve">9. Caminho na Colômbia</w:t>
      </w:r>
    </w:p>
    <w:bookmarkStart w:id="44" w:name="formação-do-sena"/>
    <w:p>
      <w:pPr>
        <w:pStyle w:val="Heading3"/>
      </w:pPr>
      <w:r>
        <w:t xml:space="preserve">Formação do SENA</w:t>
      </w:r>
    </w:p>
    <w:p>
      <w:pPr>
        <w:pStyle w:val="FirstParagraph"/>
      </w:pPr>
      <w:r>
        <w:t xml:space="preserve">A plataforma Betowa do SENA lista formação relacionada à soldagem quando há turmas disponíveis, inclusive cursos focados em processos como SMAW em aços carbono. Disponibilidade, cidade, horário, modalidade, condições de admissão e vagas mudam conforme a turma.</w:t>
      </w:r>
    </w:p>
    <w:p>
      <w:pPr>
        <w:pStyle w:val="BodyText"/>
      </w:pPr>
      <w:r>
        <w:t xml:space="preserve">Use o catálogo Betowa atual em vez de presumir que um curso específico continua aberto. Cursos complementares curtos podem ser etapas úteis de desenvolvimento, mas não devem ser apresentados como equivalentes a aprendizagem profissional de vários anos nem como autorização automática para trabalho especializado de soldagem.</w:t>
      </w:r>
    </w:p>
    <w:bookmarkEnd w:id="44"/>
    <w:bookmarkStart w:id="45" w:name="sena-agencia-pública-de-empleo"/>
    <w:p>
      <w:pPr>
        <w:pStyle w:val="Heading3"/>
      </w:pPr>
      <w:r>
        <w:t xml:space="preserve">SENA Agencia Pública de Empleo</w:t>
      </w:r>
    </w:p>
    <w:p>
      <w:pPr>
        <w:pStyle w:val="FirstParagraph"/>
      </w:pPr>
      <w:r>
        <w:t xml:space="preserve">A Agencia Pública de Empleo (APE) do SENA é um serviço público gratuito de emprego que lista vagas relacionadas à soldagem quando empregadores as publicam. Títulos observados em 2026 incluem soldador geral, soldador TIG, ajudante de soldagem, montador-soldador ou pailero-soldador, soldador de tubulação e funções especializadas.</w:t>
      </w:r>
    </w:p>
    <w:p>
      <w:pPr>
        <w:pStyle w:val="BodyText"/>
      </w:pPr>
      <w:r>
        <w:t xml:space="preserve">Use a APE para comparar requisitos reais de empregadores, locais, tipos de contrato, experiência exigida e faixas salariais quando fornecidas. Uma única vaga não é referência salarial nacional e pode expirar rapidamente.</w:t>
      </w:r>
    </w:p>
    <w:bookmarkEnd w:id="45"/>
    <w:bookmarkStart w:id="46" w:name="limite-de-atuação-na-colômbia"/>
    <w:p>
      <w:pPr>
        <w:pStyle w:val="Heading3"/>
      </w:pPr>
      <w:r>
        <w:t xml:space="preserve">Limite de atuação na Colômbia</w:t>
      </w:r>
    </w:p>
    <w:p>
      <w:pPr>
        <w:pStyle w:val="FirstParagraph"/>
      </w:pPr>
      <w:r>
        <w:t xml:space="preserve">Não presuma que credencial AWS ou estrangeira substitua automaticamente requisitos colombianos do empregador, projeto, segurança, técnica, contrato ou regulamentação. Para trabalho estrutural, sob pressão, em dutos, industrial, construção ou outros trabalhos especializados, verifique normas técnicas aplicáveis, especificações do cliente, testes de qualificação do empregador, regras de segurança e eventual supervisão competente ou profissional exigida.</w:t>
      </w:r>
    </w:p>
    <w:bookmarkEnd w:id="46"/>
    <w:bookmarkEnd w:id="47"/>
    <w:bookmarkStart w:id="48" w:name="X53aafee49d2c4843489d792ba79b02e44f2e99c"/>
    <w:p>
      <w:pPr>
        <w:pStyle w:val="Heading2"/>
      </w:pPr>
      <w:r>
        <w:t xml:space="preserve">10. América Latina além da Colômbia</w:t>
      </w:r>
    </w:p>
    <w:p>
      <w:pPr>
        <w:pStyle w:val="FirstParagraph"/>
      </w:pPr>
      <w:r>
        <w:t xml:space="preserve">Títulos profissionais, sistemas públicos de formação, normas trabalhistas, padrões técnicos, especificações de projetos, regimes de segurança e requisitos de qualificação variam na América Latina.</w:t>
      </w:r>
    </w:p>
    <w:p>
      <w:pPr>
        <w:pStyle w:val="BodyText"/>
      </w:pPr>
      <w:r>
        <w:t xml:space="preserve">Para qualquer país:</w:t>
      </w:r>
    </w:p>
    <w:p>
      <w:pPr>
        <w:numPr>
          <w:ilvl w:val="0"/>
          <w:numId w:val="1009"/>
        </w:numPr>
        <w:pStyle w:val="Compact"/>
      </w:pPr>
      <w:r>
        <w:t xml:space="preserve">identifique as autoridades de trabalho, segurança ocupacional, educação técnica e emprego público;</w:t>
      </w:r>
    </w:p>
    <w:p>
      <w:pPr>
        <w:numPr>
          <w:ilvl w:val="0"/>
          <w:numId w:val="1009"/>
        </w:numPr>
        <w:pStyle w:val="Compact"/>
      </w:pPr>
      <w:r>
        <w:t xml:space="preserve">verifique institutos públicos de formação antes de pagar provedor privado;</w:t>
      </w:r>
    </w:p>
    <w:p>
      <w:pPr>
        <w:numPr>
          <w:ilvl w:val="0"/>
          <w:numId w:val="1009"/>
        </w:numPr>
        <w:pStyle w:val="Compact"/>
      </w:pPr>
      <w:r>
        <w:t xml:space="preserve">confirme se qualificações de soldagem são específicas de empregador, código, projeto, setor ou regulador;</w:t>
      </w:r>
    </w:p>
    <w:p>
      <w:pPr>
        <w:numPr>
          <w:ilvl w:val="0"/>
          <w:numId w:val="1009"/>
        </w:numPr>
        <w:pStyle w:val="Compact"/>
      </w:pPr>
      <w:r>
        <w:t xml:space="preserve">confirme o reconhecimento de credenciais e experiência estrangeiras;</w:t>
      </w:r>
    </w:p>
    <w:p>
      <w:pPr>
        <w:numPr>
          <w:ilvl w:val="0"/>
          <w:numId w:val="1009"/>
        </w:numPr>
        <w:pStyle w:val="Compact"/>
      </w:pPr>
      <w:r>
        <w:t xml:space="preserve">verifique dados salariais locais separadamente dos dados dos EUA ou Canadá;</w:t>
      </w:r>
    </w:p>
    <w:p>
      <w:pPr>
        <w:numPr>
          <w:ilvl w:val="0"/>
          <w:numId w:val="1009"/>
        </w:numPr>
        <w:pStyle w:val="Compact"/>
      </w:pPr>
      <w:r>
        <w:t xml:space="preserve">compare aprendizagem profissional, trainee, educação dual ou rotas patrocinadas pelo empregador quando existirem;</w:t>
      </w:r>
    </w:p>
    <w:p>
      <w:pPr>
        <w:numPr>
          <w:ilvl w:val="0"/>
          <w:numId w:val="1009"/>
        </w:numPr>
        <w:pStyle w:val="Compact"/>
      </w:pPr>
      <w:r>
        <w:t xml:space="preserve">documente quais regras se aplicam ao local e processo de trabalho reais.</w:t>
      </w:r>
    </w:p>
    <w:p>
      <w:pPr>
        <w:pStyle w:val="FirstParagraph"/>
      </w:pPr>
      <w:r>
        <w:t xml:space="preserve">Não transplante regras da OSHA dos EUA, requisitos Red Seal do Canadá, programas SENA da Colômbia ou pressupostos sobre credenciais AWS para outra jurisdição sem verificação.</w:t>
      </w:r>
    </w:p>
    <w:bookmarkEnd w:id="48"/>
    <w:bookmarkStart w:id="51" w:name="X9db74e6e0cebd3d7ea90b49ac2b772245d797d1"/>
    <w:p>
      <w:pPr>
        <w:pStyle w:val="Heading2"/>
      </w:pPr>
      <w:r>
        <w:t xml:space="preserve">11. Habilidades para desenvolver deliberadamente</w:t>
      </w:r>
    </w:p>
    <w:bookmarkStart w:id="49" w:name="fundamentos-técnicos"/>
    <w:p>
      <w:pPr>
        <w:pStyle w:val="Heading3"/>
      </w:pPr>
      <w:r>
        <w:t xml:space="preserve">Fundamentos técnicos</w:t>
      </w:r>
    </w:p>
    <w:p>
      <w:pPr>
        <w:pStyle w:val="FirstParagraph"/>
      </w:pPr>
      <w:r>
        <w:t xml:space="preserve">Desenvolva competência em:</w:t>
      </w:r>
    </w:p>
    <w:p>
      <w:pPr>
        <w:numPr>
          <w:ilvl w:val="0"/>
          <w:numId w:val="1010"/>
        </w:numPr>
        <w:pStyle w:val="Compact"/>
      </w:pPr>
      <w:r>
        <w:t xml:space="preserve">medição, frações, decimais, geometria, ângulos e conversão de unidades;</w:t>
      </w:r>
    </w:p>
    <w:p>
      <w:pPr>
        <w:numPr>
          <w:ilvl w:val="0"/>
          <w:numId w:val="1010"/>
        </w:numPr>
        <w:pStyle w:val="Compact"/>
      </w:pPr>
      <w:r>
        <w:t xml:space="preserve">leitura de desenhos de fabricação, símbolos de soldagem, dimensões, tolerâncias e listas básicas de materiais;</w:t>
      </w:r>
    </w:p>
    <w:p>
      <w:pPr>
        <w:numPr>
          <w:ilvl w:val="0"/>
          <w:numId w:val="1010"/>
        </w:numPr>
        <w:pStyle w:val="Compact"/>
      </w:pPr>
      <w:r>
        <w:t xml:space="preserve">projeto de juntas, montagem, sequência de ponteamento, consciência de distorção e alinhamento;</w:t>
      </w:r>
    </w:p>
    <w:p>
      <w:pPr>
        <w:numPr>
          <w:ilvl w:val="0"/>
          <w:numId w:val="1010"/>
        </w:numPr>
        <w:pStyle w:val="Compact"/>
      </w:pPr>
      <w:r>
        <w:t xml:space="preserve">identificação de materiais e preparação de superfície;</w:t>
      </w:r>
    </w:p>
    <w:p>
      <w:pPr>
        <w:numPr>
          <w:ilvl w:val="0"/>
          <w:numId w:val="1010"/>
        </w:numPr>
        <w:pStyle w:val="Compact"/>
      </w:pPr>
      <w:r>
        <w:t xml:space="preserve">uso aprovado de SMAW, GMAW/MIG, FCAW, GTAW/TIG, oxicombustível, plasma ou outros processos somente dentro do treinamento e escopo de trabalho reais;</w:t>
      </w:r>
    </w:p>
    <w:p>
      <w:pPr>
        <w:numPr>
          <w:ilvl w:val="0"/>
          <w:numId w:val="1010"/>
        </w:numPr>
        <w:pStyle w:val="Compact"/>
      </w:pPr>
      <w:r>
        <w:t xml:space="preserve">corte, esmerilhamento, perfuração, conformação e acabamento sob os controles aplicáveis;</w:t>
      </w:r>
    </w:p>
    <w:p>
      <w:pPr>
        <w:numPr>
          <w:ilvl w:val="0"/>
          <w:numId w:val="1010"/>
        </w:numPr>
        <w:pStyle w:val="Compact"/>
      </w:pPr>
      <w:r>
        <w:t xml:space="preserve">fundamentos de inspeção visual sem reivindicar autoridade além do treinamento;</w:t>
      </w:r>
    </w:p>
    <w:p>
      <w:pPr>
        <w:numPr>
          <w:ilvl w:val="0"/>
          <w:numId w:val="1010"/>
        </w:numPr>
        <w:pStyle w:val="Compact"/>
      </w:pPr>
      <w:r>
        <w:t xml:space="preserve">armazenamento e rastreabilidade de consumíveis quando exigidos;</w:t>
      </w:r>
    </w:p>
    <w:p>
      <w:pPr>
        <w:numPr>
          <w:ilvl w:val="0"/>
          <w:numId w:val="1010"/>
        </w:numPr>
        <w:pStyle w:val="Compact"/>
      </w:pPr>
      <w:r>
        <w:t xml:space="preserve">movimentação segura de materiais e organização da oficina.</w:t>
      </w:r>
    </w:p>
    <w:bookmarkEnd w:id="49"/>
    <w:bookmarkStart w:id="50" w:name="habilidades-profissionais"/>
    <w:p>
      <w:pPr>
        <w:pStyle w:val="Heading3"/>
      </w:pPr>
      <w:r>
        <w:t xml:space="preserve">Habilidades profissionais</w:t>
      </w:r>
    </w:p>
    <w:p>
      <w:pPr>
        <w:pStyle w:val="FirstParagraph"/>
      </w:pPr>
      <w:r>
        <w:t xml:space="preserve">Desenvolva hábitos de:</w:t>
      </w:r>
    </w:p>
    <w:p>
      <w:pPr>
        <w:numPr>
          <w:ilvl w:val="0"/>
          <w:numId w:val="1011"/>
        </w:numPr>
        <w:pStyle w:val="Compact"/>
      </w:pPr>
      <w:r>
        <w:t xml:space="preserve">pontualidade e confiabilidade de produção;</w:t>
      </w:r>
    </w:p>
    <w:p>
      <w:pPr>
        <w:numPr>
          <w:ilvl w:val="0"/>
          <w:numId w:val="1011"/>
        </w:numPr>
        <w:pStyle w:val="Compact"/>
      </w:pPr>
      <w:r>
        <w:t xml:space="preserve">comunicação clara com supervisores e inspetores;</w:t>
      </w:r>
    </w:p>
    <w:p>
      <w:pPr>
        <w:numPr>
          <w:ilvl w:val="0"/>
          <w:numId w:val="1011"/>
        </w:numPr>
        <w:pStyle w:val="Compact"/>
      </w:pPr>
      <w:r>
        <w:t xml:space="preserve">documentação precisa de ordens de serviço e qualidade;</w:t>
      </w:r>
    </w:p>
    <w:p>
      <w:pPr>
        <w:numPr>
          <w:ilvl w:val="0"/>
          <w:numId w:val="1011"/>
        </w:numPr>
        <w:pStyle w:val="Compact"/>
      </w:pPr>
      <w:r>
        <w:t xml:space="preserve">perguntar antes de desviar de desenho ou procedimento;</w:t>
      </w:r>
    </w:p>
    <w:p>
      <w:pPr>
        <w:numPr>
          <w:ilvl w:val="0"/>
          <w:numId w:val="1011"/>
        </w:numPr>
        <w:pStyle w:val="Compact"/>
      </w:pPr>
      <w:r>
        <w:t xml:space="preserve">relatar defeitos em vez de escondê-los;</w:t>
      </w:r>
    </w:p>
    <w:p>
      <w:pPr>
        <w:numPr>
          <w:ilvl w:val="0"/>
          <w:numId w:val="1011"/>
        </w:numPr>
        <w:pStyle w:val="Compact"/>
      </w:pPr>
      <w:r>
        <w:t xml:space="preserve">manter atuais os registros de qualificação e continuidade;</w:t>
      </w:r>
    </w:p>
    <w:p>
      <w:pPr>
        <w:numPr>
          <w:ilvl w:val="0"/>
          <w:numId w:val="1011"/>
        </w:numPr>
        <w:pStyle w:val="Compact"/>
      </w:pPr>
      <w:r>
        <w:t xml:space="preserve">aprender com retrabalho, resultados de inspeção e prática supervisionada.</w:t>
      </w:r>
    </w:p>
    <w:bookmarkEnd w:id="50"/>
    <w:bookmarkEnd w:id="51"/>
    <w:bookmarkStart w:id="52" w:name="Xd7f70b371d1ff8dd75a261e27941f737c708105"/>
    <w:p>
      <w:pPr>
        <w:pStyle w:val="Heading2"/>
      </w:pPr>
      <w:r>
        <w:t xml:space="preserve">12. Sequência segura de aprendizagem para iniciantes</w:t>
      </w:r>
    </w:p>
    <w:p>
      <w:pPr>
        <w:pStyle w:val="FirstParagraph"/>
      </w:pPr>
      <w:r>
        <w:t xml:space="preserve">Uma sequência prática é:</w:t>
      </w:r>
    </w:p>
    <w:p>
      <w:pPr>
        <w:numPr>
          <w:ilvl w:val="0"/>
          <w:numId w:val="1012"/>
        </w:numPr>
        <w:pStyle w:val="Compact"/>
      </w:pPr>
      <w:r>
        <w:rPr>
          <w:bCs/>
          <w:b/>
        </w:rPr>
        <w:t xml:space="preserve">Segurança primeiro:</w:t>
      </w:r>
      <w:r>
        <w:t xml:space="preserve"> </w:t>
      </w:r>
      <w:r>
        <w:t xml:space="preserve">EPI, controles de trabalho a quente, perigos de fumos, manuseio de cilindros, consciência elétrica, prevenção de incêndio, organização/limpeza e procedimentos de emergência.</w:t>
      </w:r>
    </w:p>
    <w:p>
      <w:pPr>
        <w:numPr>
          <w:ilvl w:val="0"/>
          <w:numId w:val="1012"/>
        </w:numPr>
        <w:pStyle w:val="Compact"/>
      </w:pPr>
      <w:r>
        <w:rPr>
          <w:bCs/>
          <w:b/>
        </w:rPr>
        <w:t xml:space="preserve">Medição e desenhos:</w:t>
      </w:r>
      <w:r>
        <w:t xml:space="preserve"> </w:t>
      </w:r>
      <w:r>
        <w:t xml:space="preserve">frações, decimais, unidades, ângulos, dimensões, símbolos de soldagem e desenhos básicos de fabricação.</w:t>
      </w:r>
    </w:p>
    <w:p>
      <w:pPr>
        <w:numPr>
          <w:ilvl w:val="0"/>
          <w:numId w:val="1012"/>
        </w:numPr>
        <w:pStyle w:val="Compact"/>
      </w:pPr>
      <w:r>
        <w:rPr>
          <w:bCs/>
          <w:b/>
        </w:rPr>
        <w:t xml:space="preserve">Fundamentos de oficina:</w:t>
      </w:r>
      <w:r>
        <w:t xml:space="preserve"> </w:t>
      </w:r>
      <w:r>
        <w:t xml:space="preserve">identificação de materiais, traçagem, marcação, corte, esmerilhamento, perfuração, fixação e montagem sob supervisão.</w:t>
      </w:r>
    </w:p>
    <w:p>
      <w:pPr>
        <w:numPr>
          <w:ilvl w:val="0"/>
          <w:numId w:val="1012"/>
        </w:numPr>
        <w:pStyle w:val="Compact"/>
      </w:pPr>
      <w:r>
        <w:rPr>
          <w:bCs/>
          <w:b/>
        </w:rPr>
        <w:t xml:space="preserve">Fundamentos de processo:</w:t>
      </w:r>
      <w:r>
        <w:t xml:space="preserve"> </w:t>
      </w:r>
      <w:r>
        <w:t xml:space="preserve">aprenda um processo de soldagem em ambiente controlado antes de adicionar outros.</w:t>
      </w:r>
    </w:p>
    <w:p>
      <w:pPr>
        <w:numPr>
          <w:ilvl w:val="0"/>
          <w:numId w:val="1012"/>
        </w:numPr>
        <w:pStyle w:val="Compact"/>
      </w:pPr>
      <w:r>
        <w:rPr>
          <w:bCs/>
          <w:b/>
        </w:rPr>
        <w:t xml:space="preserve">Progressão de posições e juntas:</w:t>
      </w:r>
      <w:r>
        <w:t xml:space="preserve"> </w:t>
      </w:r>
      <w:r>
        <w:t xml:space="preserve">avance de corpos de prova mais simples e controlados para posições e juntas exigidas pelo trabalho ou qualificação-alvo.</w:t>
      </w:r>
    </w:p>
    <w:p>
      <w:pPr>
        <w:numPr>
          <w:ilvl w:val="0"/>
          <w:numId w:val="1012"/>
        </w:numPr>
        <w:pStyle w:val="Compact"/>
      </w:pPr>
      <w:r>
        <w:rPr>
          <w:bCs/>
          <w:b/>
        </w:rPr>
        <w:t xml:space="preserve">Hábitos de inspeção:</w:t>
      </w:r>
      <w:r>
        <w:t xml:space="preserve"> </w:t>
      </w:r>
      <w:r>
        <w:t xml:space="preserve">aprenda a identificar descontinuidades evidentes, problemas dimensionais, montagem inadequada e desvios de procedimento sem se apresentar como inspetor.</w:t>
      </w:r>
    </w:p>
    <w:p>
      <w:pPr>
        <w:numPr>
          <w:ilvl w:val="0"/>
          <w:numId w:val="1012"/>
        </w:numPr>
        <w:pStyle w:val="Compact"/>
      </w:pPr>
      <w:r>
        <w:rPr>
          <w:bCs/>
          <w:b/>
        </w:rPr>
        <w:t xml:space="preserve">Disciplina de procedimento:</w:t>
      </w:r>
      <w:r>
        <w:t xml:space="preserve"> </w:t>
      </w:r>
      <w:r>
        <w:t xml:space="preserve">entenda que uma WPS ou instrução aprovada equivalente governa variáveis essenciais quando exigida.</w:t>
      </w:r>
    </w:p>
    <w:p>
      <w:pPr>
        <w:numPr>
          <w:ilvl w:val="0"/>
          <w:numId w:val="1012"/>
        </w:numPr>
        <w:pStyle w:val="Compact"/>
      </w:pPr>
      <w:r>
        <w:rPr>
          <w:bCs/>
          <w:b/>
        </w:rPr>
        <w:t xml:space="preserve">Alinhamento com emprego:</w:t>
      </w:r>
      <w:r>
        <w:t xml:space="preserve"> </w:t>
      </w:r>
      <w:r>
        <w:t xml:space="preserve">alinhe a prática a requisitos reais de vagas locais em vez de acumular certificados desconectados.</w:t>
      </w:r>
    </w:p>
    <w:p>
      <w:pPr>
        <w:numPr>
          <w:ilvl w:val="0"/>
          <w:numId w:val="1012"/>
        </w:numPr>
        <w:pStyle w:val="Compact"/>
      </w:pPr>
      <w:r>
        <w:rPr>
          <w:bCs/>
          <w:b/>
        </w:rPr>
        <w:t xml:space="preserve">Preparação para qualificação:</w:t>
      </w:r>
      <w:r>
        <w:t xml:space="preserve"> </w:t>
      </w:r>
      <w:r>
        <w:t xml:space="preserve">faça o teste somente quando estiverem claros a credencial-alvo, processo, posição, código e necessidade do empregador.</w:t>
      </w:r>
    </w:p>
    <w:p>
      <w:pPr>
        <w:numPr>
          <w:ilvl w:val="0"/>
          <w:numId w:val="1012"/>
        </w:numPr>
        <w:pStyle w:val="Compact"/>
      </w:pPr>
      <w:r>
        <w:rPr>
          <w:bCs/>
          <w:b/>
        </w:rPr>
        <w:t xml:space="preserve">Melhoria contínua:</w:t>
      </w:r>
      <w:r>
        <w:t xml:space="preserve"> </w:t>
      </w:r>
      <w:r>
        <w:t xml:space="preserve">mantenha registro de prática supervisionada, resultados de testes, causas de retrabalho e próximos objetivos de aprendizagem.</w:t>
      </w:r>
    </w:p>
    <w:p>
      <w:pPr>
        <w:pStyle w:val="FirstParagraph"/>
      </w:pPr>
      <w:r>
        <w:t xml:space="preserve">Nunca use um projeto doméstico de trabalho a quente sem supervisão como primeira etapa padrão.</w:t>
      </w:r>
    </w:p>
    <w:bookmarkEnd w:id="52"/>
    <w:bookmarkStart w:id="53" w:name="X6f87488f345f20b869772d8c97b394ba84ac7e2"/>
    <w:p>
      <w:pPr>
        <w:pStyle w:val="Heading2"/>
      </w:pPr>
      <w:r>
        <w:t xml:space="preserve">13. Portfólio e evidências sem demonstrações inseguras</w:t>
      </w:r>
    </w:p>
    <w:p>
      <w:pPr>
        <w:pStyle w:val="FirstParagraph"/>
      </w:pPr>
      <w:r>
        <w:t xml:space="preserve">Um portfólio de soldagem deve demonstrar julgamento além de habilidade manual. Evidências úteis podem incluir:</w:t>
      </w:r>
    </w:p>
    <w:p>
      <w:pPr>
        <w:numPr>
          <w:ilvl w:val="0"/>
          <w:numId w:val="1013"/>
        </w:numPr>
        <w:pStyle w:val="Compact"/>
      </w:pPr>
      <w:r>
        <w:t xml:space="preserve">fotografias de corpos de prova ou projetos de treinamento concluídos quando permitido fotografar;</w:t>
      </w:r>
    </w:p>
    <w:p>
      <w:pPr>
        <w:numPr>
          <w:ilvl w:val="0"/>
          <w:numId w:val="1013"/>
        </w:numPr>
        <w:pStyle w:val="Compact"/>
      </w:pPr>
      <w:r>
        <w:t xml:space="preserve">desenhos ou planos de fabricação que você tenha autorização para compartilhar;</w:t>
      </w:r>
    </w:p>
    <w:p>
      <w:pPr>
        <w:numPr>
          <w:ilvl w:val="0"/>
          <w:numId w:val="1013"/>
        </w:numPr>
        <w:pStyle w:val="Compact"/>
      </w:pPr>
      <w:r>
        <w:t xml:space="preserve">planilhas de inspeção dimensional;</w:t>
      </w:r>
    </w:p>
    <w:p>
      <w:pPr>
        <w:numPr>
          <w:ilvl w:val="0"/>
          <w:numId w:val="1013"/>
        </w:numPr>
        <w:pStyle w:val="Compact"/>
      </w:pPr>
      <w:r>
        <w:t xml:space="preserve">registros de treinamento e conclusões de cursos verificadas;</w:t>
      </w:r>
    </w:p>
    <w:p>
      <w:pPr>
        <w:numPr>
          <w:ilvl w:val="0"/>
          <w:numId w:val="1013"/>
        </w:numPr>
        <w:pStyle w:val="Compact"/>
      </w:pPr>
      <w:r>
        <w:t xml:space="preserve">registros de qualificação que você esteja autorizado a apresentar;</w:t>
      </w:r>
    </w:p>
    <w:p>
      <w:pPr>
        <w:numPr>
          <w:ilvl w:val="0"/>
          <w:numId w:val="1013"/>
        </w:numPr>
        <w:pStyle w:val="Compact"/>
      </w:pPr>
      <w:r>
        <w:t xml:space="preserve">melhoria de processo documentada ou redução de retrabalho quando houver evidência;</w:t>
      </w:r>
    </w:p>
    <w:p>
      <w:pPr>
        <w:numPr>
          <w:ilvl w:val="0"/>
          <w:numId w:val="1013"/>
        </w:numPr>
        <w:pStyle w:val="Compact"/>
      </w:pPr>
      <w:r>
        <w:t xml:space="preserve">exemplos antes/depois de fabricação sem informação confidencial do empregador;</w:t>
      </w:r>
    </w:p>
    <w:p>
      <w:pPr>
        <w:numPr>
          <w:ilvl w:val="0"/>
          <w:numId w:val="1013"/>
        </w:numPr>
        <w:pStyle w:val="Compact"/>
      </w:pPr>
      <w:r>
        <w:t xml:space="preserve">matriz de habilidades que diferencie claramente tarefas treinadas, supervisionadas, qualificadas e ainda não praticadas.</w:t>
      </w:r>
    </w:p>
    <w:p>
      <w:pPr>
        <w:pStyle w:val="FirstParagraph"/>
      </w:pPr>
      <w:r>
        <w:t xml:space="preserve">Não publique desenhos proprietários, informação de clientes, imagens restritas de instalações, dados técnicos controlados ou informação sensível de segurança.</w:t>
      </w:r>
    </w:p>
    <w:bookmarkEnd w:id="53"/>
    <w:bookmarkStart w:id="56" w:name="Xcdc5729871c1b77c01da148ef58b9d198b3e8e8"/>
    <w:p>
      <w:pPr>
        <w:pStyle w:val="Heading2"/>
      </w:pPr>
      <w:r>
        <w:t xml:space="preserve">14. Uso ético de IA, privacidade e cibersegurança</w:t>
      </w:r>
    </w:p>
    <w:p>
      <w:pPr>
        <w:pStyle w:val="FirstParagraph"/>
      </w:pPr>
      <w:r>
        <w:t xml:space="preserve">IA pode ajudar a explicar terminologia, criar perguntas de estudo, resumir material público de referência, comparar caminhos profissionais, organizar plano de estudo ou melhorar currículo. Ela não deve substituir a informação técnica controlada necessária ao trabalho real de soldagem.</w:t>
      </w:r>
    </w:p>
    <w:bookmarkStart w:id="54" w:name="usos-apropriados"/>
    <w:p>
      <w:pPr>
        <w:pStyle w:val="Heading3"/>
      </w:pPr>
      <w:r>
        <w:t xml:space="preserve">Usos apropriados</w:t>
      </w:r>
    </w:p>
    <w:p>
      <w:pPr>
        <w:numPr>
          <w:ilvl w:val="0"/>
          <w:numId w:val="1014"/>
        </w:numPr>
        <w:pStyle w:val="Compact"/>
      </w:pPr>
      <w:r>
        <w:t xml:space="preserve">explicar conceitualmente diferenças entre processos comuns de soldagem;</w:t>
      </w:r>
    </w:p>
    <w:p>
      <w:pPr>
        <w:numPr>
          <w:ilvl w:val="0"/>
          <w:numId w:val="1014"/>
        </w:numPr>
        <w:pStyle w:val="Compact"/>
      </w:pPr>
      <w:r>
        <w:t xml:space="preserve">criar exercícios sobre símbolos de soldagem ou vocabulário de segurança;</w:t>
      </w:r>
    </w:p>
    <w:p>
      <w:pPr>
        <w:numPr>
          <w:ilvl w:val="0"/>
          <w:numId w:val="1014"/>
        </w:numPr>
        <w:pStyle w:val="Compact"/>
      </w:pPr>
      <w:r>
        <w:t xml:space="preserve">ajudar a converter unidades enquanto você verifica independentemente cálculos críticos;</w:t>
      </w:r>
    </w:p>
    <w:p>
      <w:pPr>
        <w:numPr>
          <w:ilvl w:val="0"/>
          <w:numId w:val="1014"/>
        </w:numPr>
        <w:pStyle w:val="Compact"/>
      </w:pPr>
      <w:r>
        <w:t xml:space="preserve">organizar vagas públicas em uma matriz de habilidades;</w:t>
      </w:r>
    </w:p>
    <w:p>
      <w:pPr>
        <w:numPr>
          <w:ilvl w:val="0"/>
          <w:numId w:val="1014"/>
        </w:numPr>
        <w:pStyle w:val="Compact"/>
      </w:pPr>
      <w:r>
        <w:t xml:space="preserve">ajudar a redigir perguntas para escola, patrocinador de aprendizagem, empregador ou instalação de testes;</w:t>
      </w:r>
    </w:p>
    <w:p>
      <w:pPr>
        <w:numPr>
          <w:ilvl w:val="0"/>
          <w:numId w:val="1014"/>
        </w:numPr>
        <w:pStyle w:val="Compact"/>
      </w:pPr>
      <w:r>
        <w:t xml:space="preserve">melhorar documentação em linguagem simples depois de remover informação confidencial.</w:t>
      </w:r>
    </w:p>
    <w:bookmarkEnd w:id="54"/>
    <w:bookmarkStart w:id="55" w:name="usos-inseguros-ou-inadequados"/>
    <w:p>
      <w:pPr>
        <w:pStyle w:val="Heading3"/>
      </w:pPr>
      <w:r>
        <w:t xml:space="preserve">Usos inseguros ou inadequados</w:t>
      </w:r>
    </w:p>
    <w:p>
      <w:pPr>
        <w:pStyle w:val="FirstParagraph"/>
      </w:pPr>
      <w:r>
        <w:t xml:space="preserve">Não dependa de IA para:</w:t>
      </w:r>
    </w:p>
    <w:p>
      <w:pPr>
        <w:numPr>
          <w:ilvl w:val="0"/>
          <w:numId w:val="1015"/>
        </w:numPr>
        <w:pStyle w:val="Compact"/>
      </w:pPr>
      <w:r>
        <w:t xml:space="preserve">inventar ou alterar WPS, PQR, WPQ, desenho de engenharia, requisito de código, critério de aceitação de inspeção ou instrução do fabricante;</w:t>
      </w:r>
    </w:p>
    <w:p>
      <w:pPr>
        <w:numPr>
          <w:ilvl w:val="0"/>
          <w:numId w:val="1015"/>
        </w:numPr>
        <w:pStyle w:val="Compact"/>
      </w:pPr>
      <w:r>
        <w:t xml:space="preserve">escolher parâmetros para uma solda crítica sem o procedimento aprovado e supervisão qualificada;</w:t>
      </w:r>
    </w:p>
    <w:p>
      <w:pPr>
        <w:numPr>
          <w:ilvl w:val="0"/>
          <w:numId w:val="1015"/>
        </w:numPr>
        <w:pStyle w:val="Compact"/>
      </w:pPr>
      <w:r>
        <w:t xml:space="preserve">decidir que espaço confinado, material revestido, montagem de cilindros, componente pressurizado ou área de trabalho a quente está seguro;</w:t>
      </w:r>
    </w:p>
    <w:p>
      <w:pPr>
        <w:numPr>
          <w:ilvl w:val="0"/>
          <w:numId w:val="1015"/>
        </w:numPr>
        <w:pStyle w:val="Compact"/>
      </w:pPr>
      <w:r>
        <w:t xml:space="preserve">fabricar registros de certificação, continuidade, inspeção, teste, emprego ou treinamento;</w:t>
      </w:r>
    </w:p>
    <w:p>
      <w:pPr>
        <w:numPr>
          <w:ilvl w:val="0"/>
          <w:numId w:val="1015"/>
        </w:numPr>
        <w:pStyle w:val="Compact"/>
      </w:pPr>
      <w:r>
        <w:t xml:space="preserve">enviar desenhos proprietários, dados de clientes, informação restrita de instalações, informação sujeita a controle de exportação ou procedimentos confidenciais a serviço de IA não aprovado.</w:t>
      </w:r>
    </w:p>
    <w:p>
      <w:pPr>
        <w:pStyle w:val="FirstParagraph"/>
      </w:pPr>
      <w:r>
        <w:t xml:space="preserve">Trate a saída da IA como não verificada até conferi-la com fontes autorizadas e controles do local de trabalho.</w:t>
      </w:r>
    </w:p>
    <w:bookmarkEnd w:id="55"/>
    <w:bookmarkEnd w:id="56"/>
    <w:bookmarkStart w:id="57" w:name="X64d629f7dd37fb62a9d885a2ad50db1e6686e69"/>
    <w:p>
      <w:pPr>
        <w:pStyle w:val="Heading2"/>
      </w:pPr>
      <w:r>
        <w:t xml:space="preserve">15. Avaliação de escolas e provedores de treinamento</w:t>
      </w:r>
    </w:p>
    <w:p>
      <w:pPr>
        <w:pStyle w:val="FirstParagraph"/>
      </w:pPr>
      <w:r>
        <w:t xml:space="preserve">Antes de pagar, peça respostas por escrito:</w:t>
      </w:r>
    </w:p>
    <w:p>
      <w:pPr>
        <w:numPr>
          <w:ilvl w:val="0"/>
          <w:numId w:val="1016"/>
        </w:numPr>
        <w:pStyle w:val="Compact"/>
      </w:pPr>
      <w:r>
        <w:t xml:space="preserve">Qual credencial ou documento de conclusão exato é concedido?</w:t>
      </w:r>
    </w:p>
    <w:p>
      <w:pPr>
        <w:numPr>
          <w:ilvl w:val="0"/>
          <w:numId w:val="1016"/>
        </w:numPr>
        <w:pStyle w:val="Compact"/>
      </w:pPr>
      <w:r>
        <w:t xml:space="preserve">Quais processos, posições, materiais, faixas de espessura e tipos de junta são realmente ensinados?</w:t>
      </w:r>
    </w:p>
    <w:p>
      <w:pPr>
        <w:numPr>
          <w:ilvl w:val="0"/>
          <w:numId w:val="1016"/>
        </w:numPr>
        <w:pStyle w:val="Compact"/>
      </w:pPr>
      <w:r>
        <w:t xml:space="preserve">Quantas horas de laboratório supervisionado estão incluídas?</w:t>
      </w:r>
    </w:p>
    <w:p>
      <w:pPr>
        <w:numPr>
          <w:ilvl w:val="0"/>
          <w:numId w:val="1016"/>
        </w:numPr>
        <w:pStyle w:val="Compact"/>
      </w:pPr>
      <w:r>
        <w:t xml:space="preserve">Qual é a proporção aluno/estação ou aluno/instrutor?</w:t>
      </w:r>
    </w:p>
    <w:p>
      <w:pPr>
        <w:numPr>
          <w:ilvl w:val="0"/>
          <w:numId w:val="1016"/>
        </w:numPr>
        <w:pStyle w:val="Compact"/>
      </w:pPr>
      <w:r>
        <w:t xml:space="preserve">Consumíveis, EPI, testes, livros, ferramentas e retestes estão incluídos no preço anunciado?</w:t>
      </w:r>
    </w:p>
    <w:p>
      <w:pPr>
        <w:numPr>
          <w:ilvl w:val="0"/>
          <w:numId w:val="1016"/>
        </w:numPr>
        <w:pStyle w:val="Compact"/>
      </w:pPr>
      <w:r>
        <w:t xml:space="preserve">O programa prepara para uma qualificação profissional específica e quem administra o teste?</w:t>
      </w:r>
    </w:p>
    <w:p>
      <w:pPr>
        <w:numPr>
          <w:ilvl w:val="0"/>
          <w:numId w:val="1016"/>
        </w:numPr>
        <w:pStyle w:val="Compact"/>
      </w:pPr>
      <w:r>
        <w:t xml:space="preserve">A instalação de testes está atualmente reconhecida pelo organismo da credencial quando isso é alegado?</w:t>
      </w:r>
    </w:p>
    <w:p>
      <w:pPr>
        <w:numPr>
          <w:ilvl w:val="0"/>
          <w:numId w:val="1016"/>
        </w:numPr>
        <w:pStyle w:val="Compact"/>
      </w:pPr>
      <w:r>
        <w:t xml:space="preserve">Quais empregadores contratam formados e como foram calculados os índices de colocação?</w:t>
      </w:r>
    </w:p>
    <w:p>
      <w:pPr>
        <w:numPr>
          <w:ilvl w:val="0"/>
          <w:numId w:val="1016"/>
        </w:numPr>
        <w:pStyle w:val="Compact"/>
      </w:pPr>
      <w:r>
        <w:t xml:space="preserve">As alegações salariais se baseiam em formados verificados, médias nacionais ou estimativas de marketing?</w:t>
      </w:r>
    </w:p>
    <w:p>
      <w:pPr>
        <w:numPr>
          <w:ilvl w:val="0"/>
          <w:numId w:val="1016"/>
        </w:numPr>
        <w:pStyle w:val="Compact"/>
      </w:pPr>
      <w:r>
        <w:t xml:space="preserve">Quais políticas de reembolso, desistência, reteste, transferência e reclamação se aplicam?</w:t>
      </w:r>
    </w:p>
    <w:p>
      <w:pPr>
        <w:numPr>
          <w:ilvl w:val="0"/>
          <w:numId w:val="1016"/>
        </w:numPr>
        <w:pStyle w:val="Compact"/>
      </w:pPr>
      <w:r>
        <w:t xml:space="preserve">Financiamento público, reembolso do empregador, aprendizagem ou opções de escola técnica de menor custo podem reduzir o custo?</w:t>
      </w:r>
    </w:p>
    <w:p>
      <w:pPr>
        <w:pStyle w:val="FirstParagraph"/>
      </w:pPr>
      <w:r>
        <w:t xml:space="preserve">Evite provedores que garantam emprego, salário, certificação ou qualificação “universal”.</w:t>
      </w:r>
    </w:p>
    <w:bookmarkEnd w:id="57"/>
    <w:bookmarkStart w:id="58" w:name="Xa8bbbce86584d010447a220e2c01a2f768b54ed"/>
    <w:p>
      <w:pPr>
        <w:pStyle w:val="Heading2"/>
      </w:pPr>
      <w:r>
        <w:t xml:space="preserve">16. Estratégia de busca de emprego</w:t>
      </w:r>
    </w:p>
    <w:p>
      <w:pPr>
        <w:pStyle w:val="FirstParagraph"/>
      </w:pPr>
      <w:r>
        <w:t xml:space="preserve">Pesquise tanto por ocupação quanto por processo. Termos úteis podem incluir:</w:t>
      </w:r>
    </w:p>
    <w:p>
      <w:pPr>
        <w:numPr>
          <w:ilvl w:val="0"/>
          <w:numId w:val="1017"/>
        </w:numPr>
        <w:pStyle w:val="Compact"/>
      </w:pPr>
      <w:r>
        <w:t xml:space="preserve">welder / soldador;</w:t>
      </w:r>
    </w:p>
    <w:p>
      <w:pPr>
        <w:numPr>
          <w:ilvl w:val="0"/>
          <w:numId w:val="1017"/>
        </w:numPr>
        <w:pStyle w:val="Compact"/>
      </w:pPr>
      <w:r>
        <w:t xml:space="preserve">welding helper / ajudante de soldagem;</w:t>
      </w:r>
    </w:p>
    <w:p>
      <w:pPr>
        <w:numPr>
          <w:ilvl w:val="0"/>
          <w:numId w:val="1017"/>
        </w:numPr>
        <w:pStyle w:val="Compact"/>
      </w:pPr>
      <w:r>
        <w:t xml:space="preserve">fabrication technician / técnico em fabricação;</w:t>
      </w:r>
    </w:p>
    <w:p>
      <w:pPr>
        <w:numPr>
          <w:ilvl w:val="0"/>
          <w:numId w:val="1017"/>
        </w:numPr>
        <w:pStyle w:val="Compact"/>
      </w:pPr>
      <w:r>
        <w:t xml:space="preserve">metal fabricator / fabricante de estruturas metálicas;</w:t>
      </w:r>
    </w:p>
    <w:p>
      <w:pPr>
        <w:numPr>
          <w:ilvl w:val="0"/>
          <w:numId w:val="1017"/>
        </w:numPr>
        <w:pStyle w:val="Compact"/>
      </w:pPr>
      <w:r>
        <w:t xml:space="preserve">fitter-welder / montador-soldador;</w:t>
      </w:r>
    </w:p>
    <w:p>
      <w:pPr>
        <w:numPr>
          <w:ilvl w:val="0"/>
          <w:numId w:val="1017"/>
        </w:numPr>
        <w:pStyle w:val="Compact"/>
      </w:pPr>
      <w:r>
        <w:t xml:space="preserve">structural welder / soldador estrutural;</w:t>
      </w:r>
    </w:p>
    <w:p>
      <w:pPr>
        <w:numPr>
          <w:ilvl w:val="0"/>
          <w:numId w:val="1017"/>
        </w:numPr>
        <w:pStyle w:val="Compact"/>
      </w:pPr>
      <w:r>
        <w:t xml:space="preserve">pipe welder / soldador de tubulação;</w:t>
      </w:r>
    </w:p>
    <w:p>
      <w:pPr>
        <w:numPr>
          <w:ilvl w:val="0"/>
          <w:numId w:val="1017"/>
        </w:numPr>
        <w:pStyle w:val="Compact"/>
      </w:pPr>
      <w:r>
        <w:t xml:space="preserve">TIG welder;</w:t>
      </w:r>
    </w:p>
    <w:p>
      <w:pPr>
        <w:numPr>
          <w:ilvl w:val="0"/>
          <w:numId w:val="1017"/>
        </w:numPr>
        <w:pStyle w:val="Compact"/>
      </w:pPr>
      <w:r>
        <w:t xml:space="preserve">MIG welder;</w:t>
      </w:r>
    </w:p>
    <w:p>
      <w:pPr>
        <w:numPr>
          <w:ilvl w:val="0"/>
          <w:numId w:val="1017"/>
        </w:numPr>
        <w:pStyle w:val="Compact"/>
      </w:pPr>
      <w:r>
        <w:t xml:space="preserve">FCAW welder;</w:t>
      </w:r>
    </w:p>
    <w:p>
      <w:pPr>
        <w:numPr>
          <w:ilvl w:val="0"/>
          <w:numId w:val="1017"/>
        </w:numPr>
        <w:pStyle w:val="Compact"/>
      </w:pPr>
      <w:r>
        <w:t xml:space="preserve">maintenance welder / soldador de manutenção;</w:t>
      </w:r>
    </w:p>
    <w:p>
      <w:pPr>
        <w:numPr>
          <w:ilvl w:val="0"/>
          <w:numId w:val="1017"/>
        </w:numPr>
        <w:pStyle w:val="Compact"/>
      </w:pPr>
      <w:r>
        <w:t xml:space="preserve">welding operator / operador de soldagem;</w:t>
      </w:r>
    </w:p>
    <w:p>
      <w:pPr>
        <w:numPr>
          <w:ilvl w:val="0"/>
          <w:numId w:val="1017"/>
        </w:numPr>
        <w:pStyle w:val="Compact"/>
      </w:pPr>
      <w:r>
        <w:t xml:space="preserve">production welder / soldador de produção.</w:t>
      </w:r>
    </w:p>
    <w:p>
      <w:pPr>
        <w:pStyle w:val="FirstParagraph"/>
      </w:pPr>
      <w:r>
        <w:t xml:space="preserve">Leia a vaga completa. Registre processo, material, posição, código, certificação, teste, turno, viagens, levantamento de peso, respirador, acesso ao local e experiência exigidos.</w:t>
      </w:r>
    </w:p>
    <w:p>
      <w:pPr>
        <w:pStyle w:val="BodyText"/>
      </w:pPr>
      <w:r>
        <w:t xml:space="preserve">Candidate-se com precisão. Se a vaga pedir qualificação que você não possui, descreva treinamento relacionado corretamente em vez de insinuar certificação. Quando houver teste prático, pergunte qual processo, posição, material, espessura/diâmetro, código ou procedimento e condições de EPI/teste serão aplicados.</w:t>
      </w:r>
    </w:p>
    <w:bookmarkEnd w:id="58"/>
    <w:bookmarkStart w:id="59" w:name="X8528663a50cf2fff655cfe9b0161adec89cbf99"/>
    <w:p>
      <w:pPr>
        <w:pStyle w:val="Heading2"/>
      </w:pPr>
      <w:r>
        <w:t xml:space="preserve">17. Preparação para entrevista e teste prático</w:t>
      </w:r>
    </w:p>
    <w:p>
      <w:pPr>
        <w:pStyle w:val="FirstParagraph"/>
      </w:pPr>
      <w:r>
        <w:t xml:space="preserve">Esteja preparado para explicar:</w:t>
      </w:r>
    </w:p>
    <w:p>
      <w:pPr>
        <w:numPr>
          <w:ilvl w:val="0"/>
          <w:numId w:val="1018"/>
        </w:numPr>
        <w:pStyle w:val="Compact"/>
      </w:pPr>
      <w:r>
        <w:t xml:space="preserve">como verifica o desenho e procedimento corretos antes de começar;</w:t>
      </w:r>
    </w:p>
    <w:p>
      <w:pPr>
        <w:numPr>
          <w:ilvl w:val="0"/>
          <w:numId w:val="1018"/>
        </w:numPr>
        <w:pStyle w:val="Compact"/>
      </w:pPr>
      <w:r>
        <w:t xml:space="preserve">como trata dimensões ou símbolos de soldagem incertos;</w:t>
      </w:r>
    </w:p>
    <w:p>
      <w:pPr>
        <w:numPr>
          <w:ilvl w:val="0"/>
          <w:numId w:val="1018"/>
        </w:numPr>
        <w:pStyle w:val="Compact"/>
      </w:pPr>
      <w:r>
        <w:t xml:space="preserve">como previne incêndio e controla riscos de trabalho a quente;</w:t>
      </w:r>
    </w:p>
    <w:p>
      <w:pPr>
        <w:numPr>
          <w:ilvl w:val="0"/>
          <w:numId w:val="1018"/>
        </w:numPr>
        <w:pStyle w:val="Compact"/>
      </w:pPr>
      <w:r>
        <w:t xml:space="preserve">como responde a revestimentos desconhecidos ou preocupação com fumos;</w:t>
      </w:r>
    </w:p>
    <w:p>
      <w:pPr>
        <w:numPr>
          <w:ilvl w:val="0"/>
          <w:numId w:val="1018"/>
        </w:numPr>
        <w:pStyle w:val="Compact"/>
      </w:pPr>
      <w:r>
        <w:t xml:space="preserve">como protege cilindros e inspeciona equipamento;</w:t>
      </w:r>
    </w:p>
    <w:p>
      <w:pPr>
        <w:numPr>
          <w:ilvl w:val="0"/>
          <w:numId w:val="1018"/>
        </w:numPr>
        <w:pStyle w:val="Compact"/>
      </w:pPr>
      <w:r>
        <w:t xml:space="preserve">como verifica montagem e dimensões antes de soldar;</w:t>
      </w:r>
    </w:p>
    <w:p>
      <w:pPr>
        <w:numPr>
          <w:ilvl w:val="0"/>
          <w:numId w:val="1018"/>
        </w:numPr>
        <w:pStyle w:val="Compact"/>
      </w:pPr>
      <w:r>
        <w:t xml:space="preserve">o que faz quando uma solda não atende à condição exigida;</w:t>
      </w:r>
    </w:p>
    <w:p>
      <w:pPr>
        <w:numPr>
          <w:ilvl w:val="0"/>
          <w:numId w:val="1018"/>
        </w:numPr>
        <w:pStyle w:val="Compact"/>
      </w:pPr>
      <w:r>
        <w:t xml:space="preserve">quais processos, materiais, posições e espessuras você realmente praticou ou para os quais foi qualificado;</w:t>
      </w:r>
    </w:p>
    <w:p>
      <w:pPr>
        <w:numPr>
          <w:ilvl w:val="0"/>
          <w:numId w:val="1018"/>
        </w:numPr>
        <w:pStyle w:val="Compact"/>
      </w:pPr>
      <w:r>
        <w:t xml:space="preserve">uma situação em que interrompeu o trabalho ou escalou questão de segurança ou qualidade.</w:t>
      </w:r>
    </w:p>
    <w:p>
      <w:pPr>
        <w:pStyle w:val="FirstParagraph"/>
      </w:pPr>
      <w:r>
        <w:t xml:space="preserve">Em teste prático, siga as instruções exatamente. Não improvise variáveis essenciais para “mostrar iniciativa” quando procedimento ou examinador as controlam.</w:t>
      </w:r>
    </w:p>
    <w:bookmarkEnd w:id="59"/>
    <w:bookmarkStart w:id="60" w:name="Xe783de9103d0cc052d86f01842ae785f7b625ee"/>
    <w:p>
      <w:pPr>
        <w:pStyle w:val="Heading2"/>
      </w:pPr>
      <w:r>
        <w:t xml:space="preserve">18. Progressão profissional</w:t>
      </w:r>
    </w:p>
    <w:p>
      <w:pPr>
        <w:pStyle w:val="FirstParagraph"/>
      </w:pPr>
      <w:r>
        <w:t xml:space="preserve">Possíveis caminhos incluem:</w:t>
      </w:r>
    </w:p>
    <w:p>
      <w:pPr>
        <w:numPr>
          <w:ilvl w:val="0"/>
          <w:numId w:val="1019"/>
        </w:numPr>
        <w:pStyle w:val="Compact"/>
      </w:pPr>
      <w:r>
        <w:t xml:space="preserve">ajudante de soldagem ou trainee;</w:t>
      </w:r>
    </w:p>
    <w:p>
      <w:pPr>
        <w:numPr>
          <w:ilvl w:val="0"/>
          <w:numId w:val="1019"/>
        </w:numPr>
        <w:pStyle w:val="Compact"/>
      </w:pPr>
      <w:r>
        <w:t xml:space="preserve">soldador de produção ou fabricação;</w:t>
      </w:r>
    </w:p>
    <w:p>
      <w:pPr>
        <w:numPr>
          <w:ilvl w:val="0"/>
          <w:numId w:val="1019"/>
        </w:numPr>
        <w:pStyle w:val="Compact"/>
      </w:pPr>
      <w:r>
        <w:t xml:space="preserve">montador-soldador;</w:t>
      </w:r>
    </w:p>
    <w:p>
      <w:pPr>
        <w:numPr>
          <w:ilvl w:val="0"/>
          <w:numId w:val="1019"/>
        </w:numPr>
        <w:pStyle w:val="Compact"/>
      </w:pPr>
      <w:r>
        <w:t xml:space="preserve">soldagem estrutural ou de tubulação após qualificação apropriada;</w:t>
      </w:r>
    </w:p>
    <w:p>
      <w:pPr>
        <w:numPr>
          <w:ilvl w:val="0"/>
          <w:numId w:val="1019"/>
        </w:numPr>
        <w:pStyle w:val="Compact"/>
      </w:pPr>
      <w:r>
        <w:t xml:space="preserve">soldagem de manutenção;</w:t>
      </w:r>
    </w:p>
    <w:p>
      <w:pPr>
        <w:numPr>
          <w:ilvl w:val="0"/>
          <w:numId w:val="1019"/>
        </w:numPr>
        <w:pStyle w:val="Compact"/>
      </w:pPr>
      <w:r>
        <w:t xml:space="preserve">operador de soldagem robotizada/automatizada;</w:t>
      </w:r>
    </w:p>
    <w:p>
      <w:pPr>
        <w:numPr>
          <w:ilvl w:val="0"/>
          <w:numId w:val="1019"/>
        </w:numPr>
        <w:pStyle w:val="Compact"/>
      </w:pPr>
      <w:r>
        <w:t xml:space="preserve">líder de fabricação ou supervisor operacional;</w:t>
      </w:r>
    </w:p>
    <w:p>
      <w:pPr>
        <w:numPr>
          <w:ilvl w:val="0"/>
          <w:numId w:val="1019"/>
        </w:numPr>
        <w:pStyle w:val="Compact"/>
      </w:pPr>
      <w:r>
        <w:t xml:space="preserve">apoio à qualidade ou inspeção de soldagem com treinamento adicional;</w:t>
      </w:r>
    </w:p>
    <w:p>
      <w:pPr>
        <w:numPr>
          <w:ilvl w:val="0"/>
          <w:numId w:val="1019"/>
        </w:numPr>
        <w:pStyle w:val="Compact"/>
      </w:pPr>
      <w:r>
        <w:t xml:space="preserve">inspetor de soldagem ou supervisor de soldagem somente depois de cumprir requisitos de experiência e credencial aplicáveis;</w:t>
      </w:r>
    </w:p>
    <w:p>
      <w:pPr>
        <w:numPr>
          <w:ilvl w:val="0"/>
          <w:numId w:val="1019"/>
        </w:numPr>
        <w:pStyle w:val="Compact"/>
      </w:pPr>
      <w:r>
        <w:t xml:space="preserve">engenharia de soldagem ou tecnologia de engenharia com educação formal adicional quando exigida;</w:t>
      </w:r>
    </w:p>
    <w:p>
      <w:pPr>
        <w:numPr>
          <w:ilvl w:val="0"/>
          <w:numId w:val="1019"/>
        </w:numPr>
        <w:pStyle w:val="Compact"/>
      </w:pPr>
      <w:r>
        <w:t xml:space="preserve">treinamento, instrução de aprendizes, estimativas, planejamento ou gestão de oficina.</w:t>
      </w:r>
    </w:p>
    <w:p>
      <w:pPr>
        <w:pStyle w:val="FirstParagraph"/>
      </w:pPr>
      <w:r>
        <w:t xml:space="preserve">A progressão deve basear-se em competência documentada, desempenho seguro e qualificação real, e não em inflação de títulos.</w:t>
      </w:r>
    </w:p>
    <w:bookmarkEnd w:id="60"/>
    <w:bookmarkStart w:id="64" w:name="Xa8e04a5ddb2c1376292bec2610afcda62564aa0"/>
    <w:p>
      <w:pPr>
        <w:pStyle w:val="Heading2"/>
      </w:pPr>
      <w:r>
        <w:t xml:space="preserve">19. Plano de ação de 90 dias</w:t>
      </w:r>
    </w:p>
    <w:bookmarkStart w:id="61" w:name="dias-130--verificar-e-escolher"/>
    <w:p>
      <w:pPr>
        <w:pStyle w:val="Heading3"/>
      </w:pPr>
      <w:r>
        <w:t xml:space="preserve">Dias 1–30 — verificar e escolher</w:t>
      </w:r>
    </w:p>
    <w:p>
      <w:pPr>
        <w:numPr>
          <w:ilvl w:val="0"/>
          <w:numId w:val="1020"/>
        </w:numPr>
        <w:pStyle w:val="Compact"/>
      </w:pPr>
      <w:r>
        <w:t xml:space="preserve">Identifique os trabalhos reais de soldagem/fabricação disponíveis em sua localidade.</w:t>
      </w:r>
    </w:p>
    <w:p>
      <w:pPr>
        <w:numPr>
          <w:ilvl w:val="0"/>
          <w:numId w:val="1020"/>
        </w:numPr>
        <w:pStyle w:val="Compact"/>
      </w:pPr>
      <w:r>
        <w:t xml:space="preserve">Registre processos, materiais, posições, turnos e qualificações recorrentes nas vagas.</w:t>
      </w:r>
    </w:p>
    <w:p>
      <w:pPr>
        <w:numPr>
          <w:ilvl w:val="0"/>
          <w:numId w:val="1020"/>
        </w:numPr>
        <w:pStyle w:val="Compact"/>
      </w:pPr>
      <w:r>
        <w:t xml:space="preserve">Compare programas públicos/comunitários, vagas de trainee, aprendizagem profissional e escolas privadas.</w:t>
      </w:r>
    </w:p>
    <w:p>
      <w:pPr>
        <w:numPr>
          <w:ilvl w:val="0"/>
          <w:numId w:val="1020"/>
        </w:numPr>
        <w:pStyle w:val="Compact"/>
      </w:pPr>
      <w:r>
        <w:t xml:space="preserve">Verifique financiamento antes de pagar: apoio do empregador, WIOA/American Job Centers nos EUA, apoio provincial/territorial a aprendizes no Canadá, SENA na Colômbia e opções públicas de formação em outros países latino-americanos.</w:t>
      </w:r>
    </w:p>
    <w:p>
      <w:pPr>
        <w:numPr>
          <w:ilvl w:val="0"/>
          <w:numId w:val="1020"/>
        </w:numPr>
        <w:pStyle w:val="Compact"/>
      </w:pPr>
      <w:r>
        <w:t xml:space="preserve">Conclua estudo básico de segurança e medição.</w:t>
      </w:r>
    </w:p>
    <w:bookmarkEnd w:id="61"/>
    <w:bookmarkStart w:id="62" w:name="dias-3160--treinar-deliberadamente"/>
    <w:p>
      <w:pPr>
        <w:pStyle w:val="Heading3"/>
      </w:pPr>
      <w:r>
        <w:t xml:space="preserve">Dias 31–60 — treinar deliberadamente</w:t>
      </w:r>
    </w:p>
    <w:p>
      <w:pPr>
        <w:numPr>
          <w:ilvl w:val="0"/>
          <w:numId w:val="1021"/>
        </w:numPr>
        <w:pStyle w:val="Compact"/>
      </w:pPr>
      <w:r>
        <w:t xml:space="preserve">Comece treinamento supervisionado de oficina e processo.</w:t>
      </w:r>
    </w:p>
    <w:p>
      <w:pPr>
        <w:numPr>
          <w:ilvl w:val="0"/>
          <w:numId w:val="1021"/>
        </w:numPr>
        <w:pStyle w:val="Compact"/>
      </w:pPr>
      <w:r>
        <w:t xml:space="preserve">Desenvolva hábitos de medição, leitura de desenhos, montagem e inspeção de equipamentos.</w:t>
      </w:r>
    </w:p>
    <w:p>
      <w:pPr>
        <w:numPr>
          <w:ilvl w:val="0"/>
          <w:numId w:val="1021"/>
        </w:numPr>
        <w:pStyle w:val="Compact"/>
      </w:pPr>
      <w:r>
        <w:t xml:space="preserve">Mantenha registro de prática com processo, material, posição, junta, regulagens autorizadas pelo instrutor/procedimento, defeitos observados e orientação corretiva.</w:t>
      </w:r>
    </w:p>
    <w:p>
      <w:pPr>
        <w:numPr>
          <w:ilvl w:val="0"/>
          <w:numId w:val="1021"/>
        </w:numPr>
        <w:pStyle w:val="Compact"/>
      </w:pPr>
      <w:r>
        <w:t xml:space="preserve">Atualize o currículo usando somente habilidades que você pode comprovar.</w:t>
      </w:r>
    </w:p>
    <w:p>
      <w:pPr>
        <w:numPr>
          <w:ilvl w:val="0"/>
          <w:numId w:val="1021"/>
        </w:numPr>
        <w:pStyle w:val="Compact"/>
      </w:pPr>
      <w:r>
        <w:t xml:space="preserve">Investigue o teste de qualificação exato que corresponde aos empregadores-alvo.</w:t>
      </w:r>
    </w:p>
    <w:bookmarkEnd w:id="62"/>
    <w:bookmarkStart w:id="63" w:name="dias-6190--demonstrar-prontidão"/>
    <w:p>
      <w:pPr>
        <w:pStyle w:val="Heading3"/>
      </w:pPr>
      <w:r>
        <w:t xml:space="preserve">Dias 61–90 — demonstrar prontidão</w:t>
      </w:r>
    </w:p>
    <w:p>
      <w:pPr>
        <w:numPr>
          <w:ilvl w:val="0"/>
          <w:numId w:val="1022"/>
        </w:numPr>
        <w:pStyle w:val="Compact"/>
      </w:pPr>
      <w:r>
        <w:t xml:space="preserve">Conclua projetos ou corpos de prova supervisionados adequados ao seu nível.</w:t>
      </w:r>
    </w:p>
    <w:p>
      <w:pPr>
        <w:numPr>
          <w:ilvl w:val="0"/>
          <w:numId w:val="1022"/>
        </w:numPr>
        <w:pStyle w:val="Compact"/>
      </w:pPr>
      <w:r>
        <w:t xml:space="preserve">Pratique como explicar segurança, disciplina de procedimento e decisões de qualidade.</w:t>
      </w:r>
    </w:p>
    <w:p>
      <w:pPr>
        <w:numPr>
          <w:ilvl w:val="0"/>
          <w:numId w:val="1022"/>
        </w:numPr>
        <w:pStyle w:val="Compact"/>
      </w:pPr>
      <w:r>
        <w:t xml:space="preserve">Candidate-se a funções cujos requisitos correspondam às suas habilidades verificadas.</w:t>
      </w:r>
    </w:p>
    <w:p>
      <w:pPr>
        <w:numPr>
          <w:ilvl w:val="0"/>
          <w:numId w:val="1022"/>
        </w:numPr>
        <w:pStyle w:val="Compact"/>
      </w:pPr>
      <w:r>
        <w:t xml:space="preserve">Agende teste de qualificação somente quando credencial e necessidade do empregador estiverem claras.</w:t>
      </w:r>
    </w:p>
    <w:p>
      <w:pPr>
        <w:numPr>
          <w:ilvl w:val="0"/>
          <w:numId w:val="1022"/>
        </w:numPr>
        <w:pStyle w:val="Compact"/>
      </w:pPr>
      <w:r>
        <w:t xml:space="preserve">Continue avançando para o próximo processo, posição ou responsabilidade, em vez de acumular certificados sem relação com o objetivo.</w:t>
      </w:r>
    </w:p>
    <w:bookmarkEnd w:id="63"/>
    <w:bookmarkEnd w:id="64"/>
    <w:bookmarkStart w:id="65" w:name="Xf09647fffc33f4d44c013acf1a2b96f69f196af"/>
    <w:p>
      <w:pPr>
        <w:pStyle w:val="Heading2"/>
      </w:pPr>
      <w:r>
        <w:t xml:space="preserve">20. Checklist de decisão antes de gastar dinheiro</w:t>
      </w:r>
    </w:p>
    <w:p>
      <w:pPr>
        <w:pStyle w:val="FirstParagraph"/>
      </w:pPr>
      <w:r>
        <w:t xml:space="preserve">Antes de pagar programa de soldagem, teste de certificação, pacote de ferramentas ou curso privado, verifique:</w:t>
      </w:r>
    </w:p>
    <w:p>
      <w:pPr>
        <w:numPr>
          <w:ilvl w:val="0"/>
          <w:numId w:val="1023"/>
        </w:numPr>
        <w:pStyle w:val="Compact"/>
      </w:pPr>
      <w:r>
        <w:t xml:space="preserve">o emprego-alvo e a demanda local;</w:t>
      </w:r>
    </w:p>
    <w:p>
      <w:pPr>
        <w:numPr>
          <w:ilvl w:val="0"/>
          <w:numId w:val="1023"/>
        </w:numPr>
        <w:pStyle w:val="Compact"/>
      </w:pPr>
      <w:r>
        <w:t xml:space="preserve">processo, material, posição, código ou qualificação exatos esperados pelos empregadores;</w:t>
      </w:r>
    </w:p>
    <w:p>
      <w:pPr>
        <w:numPr>
          <w:ilvl w:val="0"/>
          <w:numId w:val="1023"/>
        </w:numPr>
        <w:pStyle w:val="Compact"/>
      </w:pPr>
      <w:r>
        <w:t xml:space="preserve">se o provedor ensina esse requisito;</w:t>
      </w:r>
    </w:p>
    <w:p>
      <w:pPr>
        <w:numPr>
          <w:ilvl w:val="0"/>
          <w:numId w:val="1023"/>
        </w:numPr>
        <w:pStyle w:val="Compact"/>
      </w:pPr>
      <w:r>
        <w:t xml:space="preserve">mensalidade total e todas as taxas adicionais;</w:t>
      </w:r>
    </w:p>
    <w:p>
      <w:pPr>
        <w:numPr>
          <w:ilvl w:val="0"/>
          <w:numId w:val="1023"/>
        </w:numPr>
        <w:pStyle w:val="Compact"/>
      </w:pPr>
      <w:r>
        <w:t xml:space="preserve">se EPI, ferramentas, consumíveis, livros, testes e retestes estão incluídos;</w:t>
      </w:r>
    </w:p>
    <w:p>
      <w:pPr>
        <w:numPr>
          <w:ilvl w:val="0"/>
          <w:numId w:val="1023"/>
        </w:numPr>
        <w:pStyle w:val="Compact"/>
      </w:pPr>
      <w:r>
        <w:t xml:space="preserve">financiamento público, bolsas, aprendizagem, apoio ou reembolso do empregador;</w:t>
      </w:r>
    </w:p>
    <w:p>
      <w:pPr>
        <w:numPr>
          <w:ilvl w:val="0"/>
          <w:numId w:val="1023"/>
        </w:numPr>
        <w:pStyle w:val="Compact"/>
      </w:pPr>
      <w:r>
        <w:t xml:space="preserve">termos de reembolso e desistência;</w:t>
      </w:r>
    </w:p>
    <w:p>
      <w:pPr>
        <w:numPr>
          <w:ilvl w:val="0"/>
          <w:numId w:val="1023"/>
        </w:numPr>
        <w:pStyle w:val="Compact"/>
      </w:pPr>
      <w:r>
        <w:t xml:space="preserve">situação atual da instalação de testes quando uma credencial é alegada;</w:t>
      </w:r>
    </w:p>
    <w:p>
      <w:pPr>
        <w:numPr>
          <w:ilvl w:val="0"/>
          <w:numId w:val="1023"/>
        </w:numPr>
        <w:pStyle w:val="Compact"/>
      </w:pPr>
      <w:r>
        <w:t xml:space="preserve">se rota pública ou apoiada pelo empregador, mais barata, atinge o mesmo objetivo;</w:t>
      </w:r>
    </w:p>
    <w:p>
      <w:pPr>
        <w:numPr>
          <w:ilvl w:val="0"/>
          <w:numId w:val="1023"/>
        </w:numPr>
        <w:pStyle w:val="Compact"/>
      </w:pPr>
      <w:r>
        <w:t xml:space="preserve">se a credencial realmente importa para os empregadores-alvo.</w:t>
      </w:r>
    </w:p>
    <w:p>
      <w:pPr>
        <w:pStyle w:val="FirstParagraph"/>
      </w:pPr>
      <w:r>
        <w:t xml:space="preserve">Adie ou recuse matrícula quando o provedor não documentar alegações, garantir emprego ou salário, ocultar custo total, pressionar financiamento imediato, não explicar a norma de teste ou insinuar que um certificado qualifica para todo trabalho de soldagem.</w:t>
      </w:r>
    </w:p>
    <w:bookmarkEnd w:id="65"/>
    <w:bookmarkStart w:id="87" w:name="X940336e82f4361d323f8eac540cee4f9aea9e1e"/>
    <w:p>
      <w:pPr>
        <w:pStyle w:val="Heading2"/>
      </w:pPr>
      <w:r>
        <w:t xml:space="preserve">21. Lista atual de fontes e verificação</w:t>
      </w:r>
    </w:p>
    <w:p>
      <w:pPr>
        <w:pStyle w:val="FirstParagraph"/>
      </w:pPr>
      <w:r>
        <w:t xml:space="preserve">Use páginas oficiais atuais sempre que possível:</w:t>
      </w:r>
    </w:p>
    <w:bookmarkStart w:id="74" w:name="estados-unidos"/>
    <w:p>
      <w:pPr>
        <w:pStyle w:val="Heading3"/>
      </w:pPr>
      <w:r>
        <w:t xml:space="preserve">Estados Unidos</w:t>
      </w:r>
    </w:p>
    <w:p>
      <w:pPr>
        <w:numPr>
          <w:ilvl w:val="0"/>
          <w:numId w:val="1024"/>
        </w:numPr>
        <w:pStyle w:val="Compact"/>
      </w:pPr>
      <w:r>
        <w:t xml:space="preserve">U.S. Bureau of Labor Statistics, Welders, Cutters, Solderers, and Brazers:</w:t>
      </w:r>
      <w:r>
        <w:t xml:space="preserve"> </w:t>
      </w:r>
      <w:hyperlink r:id="rId66">
        <w:r>
          <w:rPr>
            <w:rStyle w:val="Hyperlink"/>
          </w:rPr>
          <w:t xml:space="preserve">https://www.bls.gov/ooh/production/welders-cutters-solderers-and-brazers.htm</w:t>
        </w:r>
      </w:hyperlink>
    </w:p>
    <w:p>
      <w:pPr>
        <w:numPr>
          <w:ilvl w:val="0"/>
          <w:numId w:val="1024"/>
        </w:numPr>
        <w:pStyle w:val="Compact"/>
      </w:pPr>
      <w:r>
        <w:t xml:space="preserve">OSHA Welding, Cutting and Brazing, 29 CFR 1910 Subpart Q:</w:t>
      </w:r>
      <w:r>
        <w:t xml:space="preserve"> </w:t>
      </w:r>
      <w:hyperlink r:id="rId67">
        <w:r>
          <w:rPr>
            <w:rStyle w:val="Hyperlink"/>
          </w:rPr>
          <w:t xml:space="preserve">https://www.osha.gov/laws-regs/regulations/standardnumber/1910/1910SubpartQ</w:t>
        </w:r>
      </w:hyperlink>
    </w:p>
    <w:p>
      <w:pPr>
        <w:numPr>
          <w:ilvl w:val="0"/>
          <w:numId w:val="1024"/>
        </w:numPr>
        <w:pStyle w:val="Compact"/>
      </w:pPr>
      <w:r>
        <w:t xml:space="preserve">OSHA 1910.252 general requirements:</w:t>
      </w:r>
      <w:r>
        <w:t xml:space="preserve"> </w:t>
      </w:r>
      <w:hyperlink r:id="rId68">
        <w:r>
          <w:rPr>
            <w:rStyle w:val="Hyperlink"/>
          </w:rPr>
          <w:t xml:space="preserve">https://www.osha.gov/laws-regs/regulations/standardnumber/1910/1910.252</w:t>
        </w:r>
      </w:hyperlink>
    </w:p>
    <w:p>
      <w:pPr>
        <w:numPr>
          <w:ilvl w:val="0"/>
          <w:numId w:val="1024"/>
        </w:numPr>
        <w:pStyle w:val="Compact"/>
      </w:pPr>
      <w:r>
        <w:t xml:space="preserve">OSHA 1910.253 oxygen-fuel gas welding and cutting:</w:t>
      </w:r>
      <w:r>
        <w:t xml:space="preserve"> </w:t>
      </w:r>
      <w:hyperlink r:id="rId69">
        <w:r>
          <w:rPr>
            <w:rStyle w:val="Hyperlink"/>
          </w:rPr>
          <w:t xml:space="preserve">https://www.osha.gov/laws-regs/regulations/standardnumber/1910/1910.253</w:t>
        </w:r>
      </w:hyperlink>
    </w:p>
    <w:p>
      <w:pPr>
        <w:numPr>
          <w:ilvl w:val="0"/>
          <w:numId w:val="1024"/>
        </w:numPr>
        <w:pStyle w:val="Compact"/>
      </w:pPr>
      <w:r>
        <w:t xml:space="preserve">OSHA 1910.254 arc welding and cutting:</w:t>
      </w:r>
      <w:r>
        <w:t xml:space="preserve"> </w:t>
      </w:r>
      <w:hyperlink r:id="rId70">
        <w:r>
          <w:rPr>
            <w:rStyle w:val="Hyperlink"/>
          </w:rPr>
          <w:t xml:space="preserve">https://www.osha.gov/laws-regs/regulations/standardnumber/1910/1910.254/</w:t>
        </w:r>
      </w:hyperlink>
    </w:p>
    <w:p>
      <w:pPr>
        <w:numPr>
          <w:ilvl w:val="0"/>
          <w:numId w:val="1024"/>
        </w:numPr>
        <w:pStyle w:val="Compact"/>
      </w:pPr>
      <w:r>
        <w:t xml:space="preserve">Apprenticeship.gov Job Finder:</w:t>
      </w:r>
      <w:r>
        <w:t xml:space="preserve"> </w:t>
      </w:r>
      <w:hyperlink r:id="rId71">
        <w:r>
          <w:rPr>
            <w:rStyle w:val="Hyperlink"/>
          </w:rPr>
          <w:t xml:space="preserve">https://www.apprenticeship.gov/apprenticeship-job-finder</w:t>
        </w:r>
      </w:hyperlink>
    </w:p>
    <w:p>
      <w:pPr>
        <w:numPr>
          <w:ilvl w:val="0"/>
          <w:numId w:val="1024"/>
        </w:numPr>
        <w:pStyle w:val="Compact"/>
      </w:pPr>
      <w:r>
        <w:t xml:space="preserve">U.S. Department of Labor WIOA programs:</w:t>
      </w:r>
      <w:r>
        <w:t xml:space="preserve"> </w:t>
      </w:r>
      <w:hyperlink r:id="rId72">
        <w:r>
          <w:rPr>
            <w:rStyle w:val="Hyperlink"/>
          </w:rPr>
          <w:t xml:space="preserve">https://www.dol.gov/agencies/eta/wioa/programs?lang=en</w:t>
        </w:r>
      </w:hyperlink>
    </w:p>
    <w:p>
      <w:pPr>
        <w:numPr>
          <w:ilvl w:val="0"/>
          <w:numId w:val="1024"/>
        </w:numPr>
        <w:pStyle w:val="Compact"/>
      </w:pPr>
      <w:r>
        <w:t xml:space="preserve">American Welding Society Certified Welder:</w:t>
      </w:r>
      <w:r>
        <w:t xml:space="preserve"> </w:t>
      </w:r>
      <w:hyperlink r:id="rId73">
        <w:r>
          <w:rPr>
            <w:rStyle w:val="Hyperlink"/>
          </w:rPr>
          <w:t xml:space="preserve">https://www.aws.org/Certification-and-Education/Professional-Certification/Certified-Welder-Program/</w:t>
        </w:r>
      </w:hyperlink>
    </w:p>
    <w:bookmarkEnd w:id="74"/>
    <w:bookmarkStart w:id="76" w:name="X4a25f7a893030f08bab391e6f6b1405d3171443"/>
    <w:p>
      <w:pPr>
        <w:pStyle w:val="Heading3"/>
      </w:pPr>
      <w:r>
        <w:t xml:space="preserve">Verificação de mercado não governamental nos EUA</w:t>
      </w:r>
    </w:p>
    <w:p>
      <w:pPr>
        <w:numPr>
          <w:ilvl w:val="0"/>
          <w:numId w:val="1025"/>
        </w:numPr>
        <w:pStyle w:val="Compact"/>
      </w:pPr>
      <w:r>
        <w:t xml:space="preserve">Salary.com welder salary estimate, captura datada de 1º de julho de 2026:</w:t>
      </w:r>
      <w:r>
        <w:t xml:space="preserve"> </w:t>
      </w:r>
      <w:hyperlink r:id="rId75">
        <w:r>
          <w:rPr>
            <w:rStyle w:val="Hyperlink"/>
          </w:rPr>
          <w:t xml:space="preserve">https://www.salary.com/research/salary/opening/welder-salary</w:t>
        </w:r>
      </w:hyperlink>
    </w:p>
    <w:bookmarkEnd w:id="76"/>
    <w:bookmarkStart w:id="83" w:name="canadá"/>
    <w:p>
      <w:pPr>
        <w:pStyle w:val="Heading3"/>
      </w:pPr>
      <w:r>
        <w:t xml:space="preserve">Canadá</w:t>
      </w:r>
    </w:p>
    <w:p>
      <w:pPr>
        <w:numPr>
          <w:ilvl w:val="0"/>
          <w:numId w:val="1026"/>
        </w:numPr>
        <w:pStyle w:val="Compact"/>
      </w:pPr>
      <w:r>
        <w:t xml:space="preserve">Red Seal Welder:</w:t>
      </w:r>
      <w:r>
        <w:t xml:space="preserve"> </w:t>
      </w:r>
      <w:hyperlink r:id="rId77">
        <w:r>
          <w:rPr>
            <w:rStyle w:val="Hyperlink"/>
          </w:rPr>
          <w:t xml:space="preserve">https://red-seal.ca/eng/trades/welder.shtml</w:t>
        </w:r>
      </w:hyperlink>
    </w:p>
    <w:p>
      <w:pPr>
        <w:numPr>
          <w:ilvl w:val="0"/>
          <w:numId w:val="1026"/>
        </w:numPr>
        <w:pStyle w:val="Compact"/>
      </w:pPr>
      <w:r>
        <w:t xml:space="preserve">Red Seal Welder occupational overview:</w:t>
      </w:r>
      <w:r>
        <w:t xml:space="preserve"> </w:t>
      </w:r>
      <w:hyperlink r:id="rId78">
        <w:r>
          <w:rPr>
            <w:rStyle w:val="Hyperlink"/>
          </w:rPr>
          <w:t xml:space="preserve">https://red-seal.ca/eng/trades/weld/overview.shtml</w:t>
        </w:r>
      </w:hyperlink>
    </w:p>
    <w:p>
      <w:pPr>
        <w:numPr>
          <w:ilvl w:val="0"/>
          <w:numId w:val="1026"/>
        </w:numPr>
        <w:pStyle w:val="Compact"/>
      </w:pPr>
      <w:r>
        <w:t xml:space="preserve">Government of Canada Job Bank wage report, NOC 72106:</w:t>
      </w:r>
      <w:r>
        <w:t xml:space="preserve"> </w:t>
      </w:r>
      <w:hyperlink r:id="rId79">
        <w:r>
          <w:rPr>
            <w:rStyle w:val="Hyperlink"/>
          </w:rPr>
          <w:t xml:space="preserve">https://www.jobbank.gc.ca/wagereport/occupation/23308</w:t>
        </w:r>
      </w:hyperlink>
    </w:p>
    <w:p>
      <w:pPr>
        <w:numPr>
          <w:ilvl w:val="0"/>
          <w:numId w:val="1026"/>
        </w:numPr>
        <w:pStyle w:val="Compact"/>
      </w:pPr>
      <w:r>
        <w:t xml:space="preserve">Canada skilled-trades apprentice support:</w:t>
      </w:r>
      <w:r>
        <w:t xml:space="preserve"> </w:t>
      </w:r>
      <w:hyperlink r:id="rId80">
        <w:r>
          <w:rPr>
            <w:rStyle w:val="Hyperlink"/>
          </w:rPr>
          <w:t xml:space="preserve">https://www.canada.ca/en/services/jobs/training/support-skilled-trades-apprentices/become-apprentice.html</w:t>
        </w:r>
      </w:hyperlink>
    </w:p>
    <w:p>
      <w:pPr>
        <w:numPr>
          <w:ilvl w:val="0"/>
          <w:numId w:val="1026"/>
        </w:numPr>
        <w:pStyle w:val="Compact"/>
      </w:pPr>
      <w:r>
        <w:t xml:space="preserve">Canada Apprentice Loan:</w:t>
      </w:r>
      <w:r>
        <w:t xml:space="preserve"> </w:t>
      </w:r>
      <w:hyperlink r:id="rId81">
        <w:r>
          <w:rPr>
            <w:rStyle w:val="Hyperlink"/>
          </w:rPr>
          <w:t xml:space="preserve">https://www.canada.ca/en/services/jobs/training/support-skilled-trades-apprentices/loan.html</w:t>
        </w:r>
      </w:hyperlink>
    </w:p>
    <w:p>
      <w:pPr>
        <w:numPr>
          <w:ilvl w:val="0"/>
          <w:numId w:val="1026"/>
        </w:numPr>
        <w:pStyle w:val="Compact"/>
      </w:pPr>
      <w:r>
        <w:t xml:space="preserve">Skilled-trades funding opportunities:</w:t>
      </w:r>
      <w:r>
        <w:t xml:space="preserve"> </w:t>
      </w:r>
      <w:hyperlink r:id="rId82">
        <w:r>
          <w:rPr>
            <w:rStyle w:val="Hyperlink"/>
          </w:rPr>
          <w:t xml:space="preserve">https://www.canada.ca/en/services/jobs/training/support-skilled-trades-apprentices/funding-opportunities.html</w:t>
        </w:r>
      </w:hyperlink>
    </w:p>
    <w:bookmarkEnd w:id="83"/>
    <w:bookmarkStart w:id="86" w:name="colômbia"/>
    <w:p>
      <w:pPr>
        <w:pStyle w:val="Heading3"/>
      </w:pPr>
      <w:r>
        <w:t xml:space="preserve">Colômbia</w:t>
      </w:r>
    </w:p>
    <w:p>
      <w:pPr>
        <w:numPr>
          <w:ilvl w:val="0"/>
          <w:numId w:val="1027"/>
        </w:numPr>
        <w:pStyle w:val="Compact"/>
      </w:pPr>
      <w:r>
        <w:t xml:space="preserve">SENA Betowa:</w:t>
      </w:r>
      <w:r>
        <w:t xml:space="preserve"> </w:t>
      </w:r>
      <w:hyperlink r:id="rId84">
        <w:r>
          <w:rPr>
            <w:rStyle w:val="Hyperlink"/>
          </w:rPr>
          <w:t xml:space="preserve">https://betowa.sena.edu.co/</w:t>
        </w:r>
      </w:hyperlink>
    </w:p>
    <w:p>
      <w:pPr>
        <w:numPr>
          <w:ilvl w:val="0"/>
          <w:numId w:val="1027"/>
        </w:numPr>
        <w:pStyle w:val="Compact"/>
      </w:pPr>
      <w:r>
        <w:t xml:space="preserve">SENA Agencia Pública de Empleo:</w:t>
      </w:r>
      <w:r>
        <w:t xml:space="preserve"> </w:t>
      </w:r>
      <w:hyperlink r:id="rId85">
        <w:r>
          <w:rPr>
            <w:rStyle w:val="Hyperlink"/>
          </w:rPr>
          <w:t xml:space="preserve">https://agenciapublicadeempleo.sena.edu.co/</w:t>
        </w:r>
      </w:hyperlink>
    </w:p>
    <w:bookmarkEnd w:id="86"/>
    <w:bookmarkEnd w:id="87"/>
    <w:bookmarkStart w:id="88" w:name="Xd5d6e1bc0a73ef131ce4b637d496e5e2644a5b7"/>
    <w:p>
      <w:pPr>
        <w:pStyle w:val="Heading2"/>
      </w:pPr>
      <w:r>
        <w:t xml:space="preserve">22. Lembrete final</w:t>
      </w:r>
    </w:p>
    <w:p>
      <w:pPr>
        <w:pStyle w:val="FirstParagraph"/>
      </w:pPr>
      <w:r>
        <w:t xml:space="preserve">Uma carreira sólida em soldagem é construída com prática supervisionada, disciplina de procedimentos, segurança, representação precisa das qualificações e verificação repetida dos requisitos vigentes. Comece pela rota confiável de menor custo que corresponda à demanda real dos empregadores. Trate cada credencial como específica de um determinado escopo. Mantenha segurança, qualidade e documentação à frente da velocidade.</w:t>
      </w:r>
    </w:p>
    <w:p>
      <w:r>
        <w:pict>
          <v:rect style="width:0;height:1.5pt" o:hralign="center" o:hrstd="t" o:hr="t"/>
        </w:pict>
      </w:r>
    </w:p>
    <w:p>
      <w:pPr>
        <w:pStyle w:val="FirstParagraph"/>
      </w:pPr>
      <w:r>
        <w:rPr>
          <w:bCs/>
          <w:b/>
        </w:rPr>
        <w:t xml:space="preserve">Criado e dirigido por Alberto “Al” Leiva.</w:t>
      </w:r>
      <w:r>
        <w:t xml:space="preserve"> </w:t>
      </w:r>
      <w:r>
        <w:t xml:space="preserve">O ChatGPT auxiliou na organização da pesquisa, edição e preparação do documento sob a direção do autor. O autor permanece responsável pelas decisões editoriais e de publicação.</w:t>
      </w:r>
    </w:p>
    <w:p>
      <w:pPr>
        <w:pStyle w:val="BodyText"/>
      </w:pPr>
      <w:r>
        <w:rPr>
          <w:bCs/>
          <w:b/>
        </w:rPr>
        <w:t xml:space="preserve">Licença:</w:t>
      </w:r>
      <w:r>
        <w:t xml:space="preserve"> </w:t>
      </w:r>
      <w:r>
        <w:t xml:space="preserve">CC BY-NC-SA 4.0, salvo indicação em contrário no repositório.</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genciapublicadeempleo.sena.edu.co/" TargetMode="External" /><Relationship Type="http://schemas.openxmlformats.org/officeDocument/2006/relationships/hyperlink" Id="rId84" Target="https://betowa.sena.edu.co/" TargetMode="External" /><Relationship Type="http://schemas.openxmlformats.org/officeDocument/2006/relationships/hyperlink" Id="rId78" Target="https://red-seal.ca/eng/trades/weld/overview.shtml" TargetMode="External" /><Relationship Type="http://schemas.openxmlformats.org/officeDocument/2006/relationships/hyperlink" Id="rId77" Target="https://red-seal.ca/eng/trades/welder.shtml" TargetMode="External" /><Relationship Type="http://schemas.openxmlformats.org/officeDocument/2006/relationships/hyperlink" Id="rId71" Target="https://www.apprenticeship.gov/apprenticeship-job-finder" TargetMode="External" /><Relationship Type="http://schemas.openxmlformats.org/officeDocument/2006/relationships/hyperlink" Id="rId73" Target="https://www.aws.org/Certification-and-Education/Professional-Certification/Certified-Welder-Program/" TargetMode="External" /><Relationship Type="http://schemas.openxmlformats.org/officeDocument/2006/relationships/hyperlink" Id="rId66" Target="https://www.bls.gov/ooh/production/welders-cutters-solderers-and-brazers.htm" TargetMode="External" /><Relationship Type="http://schemas.openxmlformats.org/officeDocument/2006/relationships/hyperlink" Id="rId80" Target="https://www.canada.ca/en/services/jobs/training/support-skilled-trades-apprentices/become-apprentice.html" TargetMode="External" /><Relationship Type="http://schemas.openxmlformats.org/officeDocument/2006/relationships/hyperlink" Id="rId82" Target="https://www.canada.ca/en/services/jobs/training/support-skilled-trades-apprentices/funding-opportunities.html" TargetMode="External" /><Relationship Type="http://schemas.openxmlformats.org/officeDocument/2006/relationships/hyperlink" Id="rId81" Target="https://www.canada.ca/en/services/jobs/training/support-skilled-trades-apprentices/loan.html" TargetMode="External" /><Relationship Type="http://schemas.openxmlformats.org/officeDocument/2006/relationships/hyperlink" Id="rId72" Target="https://www.dol.gov/agencies/eta/wioa/programs?lang=en" TargetMode="External" /><Relationship Type="http://schemas.openxmlformats.org/officeDocument/2006/relationships/hyperlink" Id="rId79" Target="https://www.jobbank.gc.ca/wagereport/occupation/23308" TargetMode="External" /><Relationship Type="http://schemas.openxmlformats.org/officeDocument/2006/relationships/hyperlink" Id="rId68" Target="https://www.osha.gov/laws-regs/regulations/standardnumber/1910/1910.252" TargetMode="External" /><Relationship Type="http://schemas.openxmlformats.org/officeDocument/2006/relationships/hyperlink" Id="rId69" Target="https://www.osha.gov/laws-regs/regulations/standardnumber/1910/1910.253" TargetMode="External" /><Relationship Type="http://schemas.openxmlformats.org/officeDocument/2006/relationships/hyperlink" Id="rId70" Target="https://www.osha.gov/laws-regs/regulations/standardnumber/1910/1910.254/" TargetMode="External" /><Relationship Type="http://schemas.openxmlformats.org/officeDocument/2006/relationships/hyperlink" Id="rId67" Target="https://www.osha.gov/laws-regs/regulations/standardnumber/1910/1910SubpartQ" TargetMode="External" /><Relationship Type="http://schemas.openxmlformats.org/officeDocument/2006/relationships/hyperlink" Id="rId75" Target="https://www.salary.com/research/salary/opening/welder-salary" TargetMode="External" /></Relationships>
</file>

<file path=word/_rels/footnotes.xml.rels><?xml version="1.0" encoding="UTF-8"?><Relationships xmlns="http://schemas.openxmlformats.org/package/2006/relationships"><Relationship Type="http://schemas.openxmlformats.org/officeDocument/2006/relationships/hyperlink" Id="rId85" Target="https://agenciapublicadeempleo.sena.edu.co/" TargetMode="External" /><Relationship Type="http://schemas.openxmlformats.org/officeDocument/2006/relationships/hyperlink" Id="rId84" Target="https://betowa.sena.edu.co/" TargetMode="External" /><Relationship Type="http://schemas.openxmlformats.org/officeDocument/2006/relationships/hyperlink" Id="rId78" Target="https://red-seal.ca/eng/trades/weld/overview.shtml" TargetMode="External" /><Relationship Type="http://schemas.openxmlformats.org/officeDocument/2006/relationships/hyperlink" Id="rId77" Target="https://red-seal.ca/eng/trades/welder.shtml" TargetMode="External" /><Relationship Type="http://schemas.openxmlformats.org/officeDocument/2006/relationships/hyperlink" Id="rId71" Target="https://www.apprenticeship.gov/apprenticeship-job-finder" TargetMode="External" /><Relationship Type="http://schemas.openxmlformats.org/officeDocument/2006/relationships/hyperlink" Id="rId73" Target="https://www.aws.org/Certification-and-Education/Professional-Certification/Certified-Welder-Program/" TargetMode="External" /><Relationship Type="http://schemas.openxmlformats.org/officeDocument/2006/relationships/hyperlink" Id="rId66" Target="https://www.bls.gov/ooh/production/welders-cutters-solderers-and-brazers.htm" TargetMode="External" /><Relationship Type="http://schemas.openxmlformats.org/officeDocument/2006/relationships/hyperlink" Id="rId80" Target="https://www.canada.ca/en/services/jobs/training/support-skilled-trades-apprentices/become-apprentice.html" TargetMode="External" /><Relationship Type="http://schemas.openxmlformats.org/officeDocument/2006/relationships/hyperlink" Id="rId82" Target="https://www.canada.ca/en/services/jobs/training/support-skilled-trades-apprentices/funding-opportunities.html" TargetMode="External" /><Relationship Type="http://schemas.openxmlformats.org/officeDocument/2006/relationships/hyperlink" Id="rId81" Target="https://www.canada.ca/en/services/jobs/training/support-skilled-trades-apprentices/loan.html" TargetMode="External" /><Relationship Type="http://schemas.openxmlformats.org/officeDocument/2006/relationships/hyperlink" Id="rId72" Target="https://www.dol.gov/agencies/eta/wioa/programs?lang=en" TargetMode="External" /><Relationship Type="http://schemas.openxmlformats.org/officeDocument/2006/relationships/hyperlink" Id="rId79" Target="https://www.jobbank.gc.ca/wagereport/occupation/23308" TargetMode="External" /><Relationship Type="http://schemas.openxmlformats.org/officeDocument/2006/relationships/hyperlink" Id="rId68" Target="https://www.osha.gov/laws-regs/regulations/standardnumber/1910/1910.252" TargetMode="External" /><Relationship Type="http://schemas.openxmlformats.org/officeDocument/2006/relationships/hyperlink" Id="rId69" Target="https://www.osha.gov/laws-regs/regulations/standardnumber/1910/1910.253" TargetMode="External" /><Relationship Type="http://schemas.openxmlformats.org/officeDocument/2006/relationships/hyperlink" Id="rId70" Target="https://www.osha.gov/laws-regs/regulations/standardnumber/1910/1910.254/" TargetMode="External" /><Relationship Type="http://schemas.openxmlformats.org/officeDocument/2006/relationships/hyperlink" Id="rId67" Target="https://www.osha.gov/laws-regs/regulations/standardnumber/1910/1910SubpartQ" TargetMode="External" /><Relationship Type="http://schemas.openxmlformats.org/officeDocument/2006/relationships/hyperlink" Id="rId75" Target="https://www.salary.com/research/salary/opening/weld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2026-08-11T23:11:56Z</dcterms:created>
  <dcterms:modified xsi:type="dcterms:W3CDTF">2026-08-11T23:11:56Z</dcterms:modified>
</cp:coreProperties>
</file>

<file path=docProps/custom.xml><?xml version="1.0" encoding="utf-8"?>
<Properties xmlns="http://schemas.openxmlformats.org/officeDocument/2006/custom-properties" xmlns:vt="http://schemas.openxmlformats.org/officeDocument/2006/docPropsVTypes"/>
</file>