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4d91be9ce6d751deeab011d5acbbb676e266055"/>
    <w:p>
      <w:pPr>
        <w:pStyle w:val="Heading1"/>
      </w:pPr>
      <w:r>
        <w:t xml:space="preserve">Guia 35 — Auxiliar de Planejamento e Acompanhamento da Produção</w:t>
      </w:r>
    </w:p>
    <w:p>
      <w:pPr>
        <w:pStyle w:val="FirstParagraph"/>
      </w:pPr>
      <w:r>
        <w:rPr>
          <w:bCs/>
          <w:b/>
        </w:rPr>
        <w:t xml:space="preserve">Edição controlada em português do Brasil (</w:t>
      </w:r>
      <w:r>
        <w:rPr>
          <w:rStyle w:val="VerbatimChar"/>
          <w:bCs/>
          <w:b/>
        </w:rPr>
        <w:t xml:space="preserve">pt-BR</w:t>
      </w:r>
      <w:r>
        <w:rPr>
          <w:bCs/>
          <w:b/>
        </w:rPr>
        <w:t xml:space="preserve">) — versão 2.0</w:t>
      </w:r>
      <w:r>
        <w:br/>
      </w:r>
      <w:r>
        <w:rPr>
          <w:bCs/>
          <w:b/>
        </w:rPr>
        <w:t xml:space="preserve">Data da revisão:</w:t>
      </w:r>
      <w:r>
        <w:t xml:space="preserve"> </w:t>
      </w:r>
      <w:r>
        <w:t xml:space="preserve">12 de agosto de 2026</w:t>
      </w:r>
      <w:r>
        <w:br/>
      </w:r>
      <w:r>
        <w:rPr>
          <w:bCs/>
          <w:b/>
        </w:rPr>
        <w:t xml:space="preserve">Licença:</w:t>
      </w:r>
      <w:r>
        <w:t xml:space="preserve"> </w:t>
      </w:r>
      <w:r>
        <w:t xml:space="preserve">CC BY-NC-SA 4.0</w:t>
      </w:r>
    </w:p>
    <w:bookmarkStart w:id="20" w:name="o-que-é-este-trabalho"/>
    <w:p>
      <w:pPr>
        <w:pStyle w:val="Heading2"/>
      </w:pPr>
      <w:r>
        <w:t xml:space="preserve">O que é este trabalho</w:t>
      </w:r>
    </w:p>
    <w:p>
      <w:pPr>
        <w:pStyle w:val="FirstParagraph"/>
      </w:pPr>
      <w:r>
        <w:t xml:space="preserve">Auxiliares de planejamento, programação e acompanhamento da produção ajudam a manter o fluxo de trabalho, materiais, peças e informações ao longo de um processo produtivo. Dependendo da empresa, a mesma família de funções pode aparecer como auxiliar de produção, programador de produção, assistente de produção, coordenador de materiais, planejador de materiais, especialista em controle de estoque, controlador de produção, expedidor ou coordenador de planejamento das necessidades de materiais (MRP).</w:t>
      </w:r>
    </w:p>
    <w:p>
      <w:pPr>
        <w:pStyle w:val="BodyText"/>
      </w:pPr>
      <w:r>
        <w:t xml:space="preserve">O trabalho conecta produção, estoque, compras, logística, supervisores, fornecedores e clientes. O profissional pode distribuir cronogramas e ordens de trabalho, verificar disponibilidade de materiais, atualizar registros, acompanhar atrasos, comunicar mudanças e ajudar a resolver faltas ou gargalos. Funções mais avançadas de planejador ou programador podem exigir uso mais profundo de ERP/MRP, previsão, planejamento de capacidade, análise de dados e responsabilidade por cronogramas maiores.</w:t>
      </w:r>
    </w:p>
    <w:p>
      <w:pPr>
        <w:pStyle w:val="BodyText"/>
      </w:pPr>
      <w:r>
        <w:t xml:space="preserve">Este guia serve para exploração de carreira e preparação. Títulos, requisitos, salários e caminhos de formação variam por empregador e país. Verifique os requisitos locais atuais antes de pagar por um curso ou aceitar uma oferta de emprego.</w:t>
      </w:r>
    </w:p>
    <w:bookmarkEnd w:id="20"/>
    <w:bookmarkStart w:id="21" w:name="o-que-você-pode-fazer"/>
    <w:p>
      <w:pPr>
        <w:pStyle w:val="Heading2"/>
      </w:pPr>
      <w:r>
        <w:t xml:space="preserve">O que você pode fazer</w:t>
      </w:r>
    </w:p>
    <w:p>
      <w:pPr>
        <w:pStyle w:val="FirstParagraph"/>
      </w:pPr>
      <w:r>
        <w:t xml:space="preserve">Responsabilidades típicas podem incluir:</w:t>
      </w:r>
    </w:p>
    <w:p>
      <w:pPr>
        <w:numPr>
          <w:ilvl w:val="0"/>
          <w:numId w:val="1001"/>
        </w:numPr>
        <w:pStyle w:val="Compact"/>
      </w:pPr>
      <w:r>
        <w:t xml:space="preserve">distribuir cronogramas de produção, ordens de trabalho ou prioridades;</w:t>
      </w:r>
    </w:p>
    <w:p>
      <w:pPr>
        <w:numPr>
          <w:ilvl w:val="0"/>
          <w:numId w:val="1001"/>
        </w:numPr>
        <w:pStyle w:val="Compact"/>
      </w:pPr>
      <w:r>
        <w:t xml:space="preserve">revisar cronogramas quando materiais, pessoal, equipamentos, mudanças de projeto ou atrasos afetarem a produção;</w:t>
      </w:r>
    </w:p>
    <w:p>
      <w:pPr>
        <w:numPr>
          <w:ilvl w:val="0"/>
          <w:numId w:val="1001"/>
        </w:numPr>
        <w:pStyle w:val="Compact"/>
      </w:pPr>
      <w:r>
        <w:t xml:space="preserve">verificar estoque, peças e disponibilidade de materiais;</w:t>
      </w:r>
    </w:p>
    <w:p>
      <w:pPr>
        <w:numPr>
          <w:ilvl w:val="0"/>
          <w:numId w:val="1001"/>
        </w:numPr>
        <w:pStyle w:val="Compact"/>
      </w:pPr>
      <w:r>
        <w:t xml:space="preserve">coordenar com produção, compras, almoxarifado, logística, fornecedores e clientes;</w:t>
      </w:r>
    </w:p>
    <w:p>
      <w:pPr>
        <w:numPr>
          <w:ilvl w:val="0"/>
          <w:numId w:val="1001"/>
        </w:numPr>
        <w:pStyle w:val="Compact"/>
      </w:pPr>
      <w:r>
        <w:t xml:space="preserve">acompanhar a entrega, montagem ou distribuição de suprimentos e peças;</w:t>
      </w:r>
    </w:p>
    <w:p>
      <w:pPr>
        <w:numPr>
          <w:ilvl w:val="0"/>
          <w:numId w:val="1001"/>
        </w:numPr>
        <w:pStyle w:val="Compact"/>
      </w:pPr>
      <w:r>
        <w:t xml:space="preserve">documentar atrasos, faltas, problemas de produção e alterações de cronograma;</w:t>
      </w:r>
    </w:p>
    <w:p>
      <w:pPr>
        <w:numPr>
          <w:ilvl w:val="0"/>
          <w:numId w:val="1001"/>
        </w:numPr>
        <w:pStyle w:val="Compact"/>
      </w:pPr>
      <w:r>
        <w:t xml:space="preserve">compilar informações de produção, estoque, custos e andamento;</w:t>
      </w:r>
    </w:p>
    <w:p>
      <w:pPr>
        <w:numPr>
          <w:ilvl w:val="0"/>
          <w:numId w:val="1001"/>
        </w:numPr>
        <w:pStyle w:val="Compact"/>
      </w:pPr>
      <w:r>
        <w:t xml:space="preserve">manter registros corretos em planilhas, bancos de dados, ERP, MRP e sistemas de estoque ou programação; e</w:t>
      </w:r>
    </w:p>
    <w:p>
      <w:pPr>
        <w:numPr>
          <w:ilvl w:val="0"/>
          <w:numId w:val="1001"/>
        </w:numPr>
        <w:pStyle w:val="Compact"/>
      </w:pPr>
      <w:r>
        <w:t xml:space="preserve">escalar problemas que possam afetar segurança, qualidade, entrega ou compromissos com clientes.</w:t>
      </w:r>
    </w:p>
    <w:p>
      <w:pPr>
        <w:pStyle w:val="FirstParagraph"/>
      </w:pPr>
      <w:r>
        <w:t xml:space="preserve">O equilíbrio entre tarefas administrativas, programação, estoque, logística e planejamento depende do empregador e da instalação.</w:t>
      </w:r>
    </w:p>
    <w:bookmarkEnd w:id="21"/>
    <w:bookmarkStart w:id="22" w:name="ambiente-de-trabalho"/>
    <w:p>
      <w:pPr>
        <w:pStyle w:val="Heading2"/>
      </w:pPr>
      <w:r>
        <w:t xml:space="preserve">Ambiente de trabalho</w:t>
      </w:r>
    </w:p>
    <w:p>
      <w:pPr>
        <w:pStyle w:val="FirstParagraph"/>
      </w:pPr>
      <w:r>
        <w:t xml:space="preserve">Muitos postos ficam em fábricas, armazéns, escritórios de produção, operações ligadas à construção, gráficas/editoras ou outros ambientes industriais. Algumas funções são principalmente administrativas; outras exigem circulação frequente pelo chão de fábrica ou armazém.</w:t>
      </w:r>
    </w:p>
    <w:p>
      <w:pPr>
        <w:pStyle w:val="BodyText"/>
      </w:pPr>
      <w:r>
        <w:t xml:space="preserve">As condições podem incluir pressão de tempo, interrupções, prazos de produção, ruído, permanência em pé ou caminhada e uso obrigatório de equipamento de proteção individual (EPI). As regras de segurança são específicas de cada instalação. Nunca contorne proteções de máquinas, controles de energia perigosa, bloqueio e etiquetagem (</w:t>
      </w:r>
      <w:r>
        <w:rPr>
          <w:rStyle w:val="VerbatimChar"/>
        </w:rPr>
        <w:t xml:space="preserve">lockout/tagout</w:t>
      </w:r>
      <w:r>
        <w:t xml:space="preserve">), controles de acesso ou requisitos de EPI para acelerar a produção.</w:t>
      </w:r>
    </w:p>
    <w:bookmarkEnd w:id="22"/>
    <w:bookmarkStart w:id="23" w:name="habilidades-importantes"/>
    <w:p>
      <w:pPr>
        <w:pStyle w:val="Heading2"/>
      </w:pPr>
      <w:r>
        <w:t xml:space="preserve">Habilidades importantes</w:t>
      </w:r>
    </w:p>
    <w:p>
      <w:pPr>
        <w:pStyle w:val="FirstParagraph"/>
      </w:pPr>
      <w:r>
        <w:t xml:space="preserve">Empregadores costumam valorizar:</w:t>
      </w:r>
    </w:p>
    <w:p>
      <w:pPr>
        <w:numPr>
          <w:ilvl w:val="0"/>
          <w:numId w:val="1002"/>
        </w:numPr>
        <w:pStyle w:val="Compact"/>
      </w:pPr>
      <w:r>
        <w:t xml:space="preserve">entrada de dados e manutenção de registros com atenção;</w:t>
      </w:r>
    </w:p>
    <w:p>
      <w:pPr>
        <w:numPr>
          <w:ilvl w:val="0"/>
          <w:numId w:val="1002"/>
        </w:numPr>
        <w:pStyle w:val="Compact"/>
      </w:pPr>
      <w:r>
        <w:t xml:space="preserve">domínio de planilhas, incluindo fórmulas básicas, filtros, classificação e relatórios simples;</w:t>
      </w:r>
    </w:p>
    <w:p>
      <w:pPr>
        <w:numPr>
          <w:ilvl w:val="0"/>
          <w:numId w:val="1002"/>
        </w:numPr>
        <w:pStyle w:val="Compact"/>
      </w:pPr>
      <w:r>
        <w:t xml:space="preserve">programação da produção e acompanhamento de prioridades;</w:t>
      </w:r>
    </w:p>
    <w:p>
      <w:pPr>
        <w:numPr>
          <w:ilvl w:val="0"/>
          <w:numId w:val="1002"/>
        </w:numPr>
        <w:pStyle w:val="Compact"/>
      </w:pPr>
      <w:r>
        <w:t xml:space="preserve">noções de estoque e materiais;</w:t>
      </w:r>
    </w:p>
    <w:p>
      <w:pPr>
        <w:numPr>
          <w:ilvl w:val="0"/>
          <w:numId w:val="1002"/>
        </w:numPr>
        <w:pStyle w:val="Compact"/>
      </w:pPr>
      <w:r>
        <w:t xml:space="preserve">familiaridade com ERP, MRP, estoque, compras ou cadeia de suprimentos;</w:t>
      </w:r>
    </w:p>
    <w:p>
      <w:pPr>
        <w:numPr>
          <w:ilvl w:val="0"/>
          <w:numId w:val="1002"/>
        </w:numPr>
        <w:pStyle w:val="Compact"/>
      </w:pPr>
      <w:r>
        <w:t xml:space="preserve">comunicação escrita e verbal clara;</w:t>
      </w:r>
    </w:p>
    <w:p>
      <w:pPr>
        <w:numPr>
          <w:ilvl w:val="0"/>
          <w:numId w:val="1002"/>
        </w:numPr>
        <w:pStyle w:val="Compact"/>
      </w:pPr>
      <w:r>
        <w:t xml:space="preserve">capacidade de identificar informações ausentes e fazer o acompanhamento;</w:t>
      </w:r>
    </w:p>
    <w:p>
      <w:pPr>
        <w:numPr>
          <w:ilvl w:val="0"/>
          <w:numId w:val="1002"/>
        </w:numPr>
        <w:pStyle w:val="Compact"/>
      </w:pPr>
      <w:r>
        <w:t xml:space="preserve">aritmética básica e conforto com quantidades, datas, prazos e unidades;</w:t>
      </w:r>
    </w:p>
    <w:p>
      <w:pPr>
        <w:numPr>
          <w:ilvl w:val="0"/>
          <w:numId w:val="1002"/>
        </w:numPr>
        <w:pStyle w:val="Compact"/>
      </w:pPr>
      <w:r>
        <w:t xml:space="preserve">organização, precisão e atenção aos detalhes;</w:t>
      </w:r>
    </w:p>
    <w:p>
      <w:pPr>
        <w:numPr>
          <w:ilvl w:val="0"/>
          <w:numId w:val="1002"/>
        </w:numPr>
        <w:pStyle w:val="Compact"/>
      </w:pPr>
      <w:r>
        <w:t xml:space="preserve">solução calma de problemas quando os cronogramas mudam; e</w:t>
      </w:r>
    </w:p>
    <w:p>
      <w:pPr>
        <w:numPr>
          <w:ilvl w:val="0"/>
          <w:numId w:val="1002"/>
        </w:numPr>
        <w:pStyle w:val="Compact"/>
      </w:pPr>
      <w:r>
        <w:t xml:space="preserve">comunicação profissional entre departamentos e com fornecedores ou clientes.</w:t>
      </w:r>
    </w:p>
    <w:p>
      <w:pPr>
        <w:pStyle w:val="FirstParagraph"/>
      </w:pPr>
      <w:r>
        <w:t xml:space="preserve">Nenhum software específico é universalmente obrigatório. Aprenda os conceitos primeiro e depois desenvolva familiaridade com os sistemas usados pelos empregadores que você pretende buscar.</w:t>
      </w:r>
    </w:p>
    <w:bookmarkEnd w:id="23"/>
    <w:bookmarkStart w:id="28" w:name="formação-e-caminhos-de-entrada"/>
    <w:p>
      <w:pPr>
        <w:pStyle w:val="Heading2"/>
      </w:pPr>
      <w:r>
        <w:t xml:space="preserve">Formação e caminhos de entrada</w:t>
      </w:r>
    </w:p>
    <w:bookmarkStart w:id="24" w:name="estados-unidos"/>
    <w:p>
      <w:pPr>
        <w:pStyle w:val="Heading3"/>
      </w:pPr>
      <w:r>
        <w:t xml:space="preserve">Estados Unidos</w:t>
      </w:r>
    </w:p>
    <w:p>
      <w:pPr>
        <w:pStyle w:val="FirstParagraph"/>
      </w:pPr>
      <w:r>
        <w:t xml:space="preserve">O O*NET classifica Production, Planning, and Expediting Clerks (43-5061.00) na Job Zone 1–2. As informações atuais indicam que diploma de ensino médio ou GED é comumente exigido, embora os requisitos variem. O treinamento no trabalho pode variar de alguns dias a até um ano, conforme a complexidade da operação.</w:t>
      </w:r>
    </w:p>
    <w:p>
      <w:pPr>
        <w:pStyle w:val="BodyText"/>
      </w:pPr>
      <w:r>
        <w:t xml:space="preserve">Um caminho prático pode ser:</w:t>
      </w:r>
    </w:p>
    <w:p>
      <w:pPr>
        <w:numPr>
          <w:ilvl w:val="0"/>
          <w:numId w:val="1003"/>
        </w:numPr>
        <w:pStyle w:val="Compact"/>
      </w:pPr>
      <w:r>
        <w:t xml:space="preserve">Desenvolver fundamentos de planilhas, comunicação empresarial, estoque e fluxo de produção.</w:t>
      </w:r>
    </w:p>
    <w:p>
      <w:pPr>
        <w:numPr>
          <w:ilvl w:val="0"/>
          <w:numId w:val="1003"/>
        </w:numPr>
        <w:pStyle w:val="Compact"/>
      </w:pPr>
      <w:r>
        <w:t xml:space="preserve">Aprender conceitos introdutórios de ERP/MRP sem presumir que uma plataforma específica seja obrigatória.</w:t>
      </w:r>
    </w:p>
    <w:p>
      <w:pPr>
        <w:numPr>
          <w:ilvl w:val="0"/>
          <w:numId w:val="1003"/>
        </w:numPr>
        <w:pStyle w:val="Compact"/>
      </w:pPr>
      <w:r>
        <w:t xml:space="preserve">Candidatar-se a funções de auxiliar de produção, coordenador de materiais, estoque, assistente de programação ou expedição.</w:t>
      </w:r>
    </w:p>
    <w:p>
      <w:pPr>
        <w:numPr>
          <w:ilvl w:val="0"/>
          <w:numId w:val="1003"/>
        </w:numPr>
        <w:pStyle w:val="Compact"/>
      </w:pPr>
      <w:r>
        <w:t xml:space="preserve">Usar integração remunerada e treinamento cruzado para aprender os sistemas e procedimentos reais do empregador.</w:t>
      </w:r>
    </w:p>
    <w:p>
      <w:pPr>
        <w:numPr>
          <w:ilvl w:val="0"/>
          <w:numId w:val="1003"/>
        </w:numPr>
        <w:pStyle w:val="Compact"/>
      </w:pPr>
      <w:r>
        <w:t xml:space="preserve">Avançar para programador, planejador de materiais, planejador de produção ou funções de cadeia de suprimentos conforme a experiência aumenta.</w:t>
      </w:r>
    </w:p>
    <w:bookmarkEnd w:id="24"/>
    <w:bookmarkStart w:id="25" w:name="canadá"/>
    <w:p>
      <w:pPr>
        <w:pStyle w:val="Heading3"/>
      </w:pPr>
      <w:r>
        <w:t xml:space="preserve">Canadá</w:t>
      </w:r>
    </w:p>
    <w:p>
      <w:pPr>
        <w:pStyle w:val="FirstParagraph"/>
      </w:pPr>
      <w:r>
        <w:t xml:space="preserve">O Government of Canada Job Bank enquadra trabalho comparável em Production logistics workers, NOC 14402. Os requisitos nacionais atuais indicam que a conclusão do ensino médio costuma ser exigida. O Job Bank atualmente identifica a ocupação como não regulamentada em nível nacional e não indica certificação profissional obrigatória. Empregadores ainda podem estabelecer seus próprios requisitos de contratação, segurança, software, idioma ou experiência.</w:t>
      </w:r>
    </w:p>
    <w:bookmarkEnd w:id="25"/>
    <w:bookmarkStart w:id="26" w:name="colômbia"/>
    <w:p>
      <w:pPr>
        <w:pStyle w:val="Heading3"/>
      </w:pPr>
      <w:r>
        <w:t xml:space="preserve">Colômbia</w:t>
      </w:r>
    </w:p>
    <w:p>
      <w:pPr>
        <w:pStyle w:val="FirstParagraph"/>
      </w:pPr>
      <w:r>
        <w:t xml:space="preserve">O SENA atualmente lista</w:t>
      </w:r>
      <w:r>
        <w:t xml:space="preserve"> </w:t>
      </w:r>
      <w:r>
        <w:rPr>
          <w:bCs/>
          <w:b/>
        </w:rPr>
        <w:t xml:space="preserve">Planeación de la Producción</w:t>
      </w:r>
      <w:r>
        <w:t xml:space="preserve">, programa complementar virtual de 48 horas que aborda custos de produção, cálculos de capacidade e planejamento das necessidades de materiais. A disponibilidade e as condições de matrícula podem mudar; verifique a oferta atual no Betowa antes de se inscrever.</w:t>
      </w:r>
    </w:p>
    <w:p>
      <w:pPr>
        <w:pStyle w:val="BodyText"/>
      </w:pPr>
      <w:r>
        <w:t xml:space="preserve">Pessoas que buscam emprego na Colômbia também podem usar o</w:t>
      </w:r>
      <w:r>
        <w:t xml:space="preserve"> </w:t>
      </w:r>
      <w:r>
        <w:rPr>
          <w:bCs/>
          <w:b/>
        </w:rPr>
        <w:t xml:space="preserve">Sistema Nacional de Cualificaciones</w:t>
      </w:r>
      <w:r>
        <w:t xml:space="preserve"> </w:t>
      </w:r>
      <w:r>
        <w:t xml:space="preserve">do Ministério do Trabalho para explorar Formación para el Trabajo e reconhecimento de aprendizagens anteriores, além do</w:t>
      </w:r>
      <w:r>
        <w:t xml:space="preserve"> </w:t>
      </w:r>
      <w:r>
        <w:rPr>
          <w:bCs/>
          <w:b/>
        </w:rPr>
        <w:t xml:space="preserve">OCUPACOL</w:t>
      </w:r>
      <w:r>
        <w:t xml:space="preserve"> </w:t>
      </w:r>
      <w:r>
        <w:t xml:space="preserve">para consultar perfis ocupacionais e títulos relacionados. Termos úteis de busca incluem</w:t>
      </w:r>
      <w:r>
        <w:t xml:space="preserve"> </w:t>
      </w:r>
      <w:r>
        <w:rPr>
          <w:iCs/>
          <w:i/>
        </w:rPr>
        <w:t xml:space="preserve">planeador de producción</w:t>
      </w:r>
      <w:r>
        <w:t xml:space="preserve">,</w:t>
      </w:r>
      <w:r>
        <w:t xml:space="preserve"> </w:t>
      </w:r>
      <w:r>
        <w:rPr>
          <w:iCs/>
          <w:i/>
        </w:rPr>
        <w:t xml:space="preserve">programador de producción</w:t>
      </w:r>
      <w:r>
        <w:t xml:space="preserve">,</w:t>
      </w:r>
      <w:r>
        <w:t xml:space="preserve"> </w:t>
      </w:r>
      <w:r>
        <w:rPr>
          <w:iCs/>
          <w:i/>
        </w:rPr>
        <w:t xml:space="preserve">auxiliar de producción</w:t>
      </w:r>
      <w:r>
        <w:t xml:space="preserve">,</w:t>
      </w:r>
      <w:r>
        <w:t xml:space="preserve"> </w:t>
      </w:r>
      <w:r>
        <w:rPr>
          <w:iCs/>
          <w:i/>
        </w:rPr>
        <w:t xml:space="preserve">coordinador de materiales</w:t>
      </w:r>
      <w:r>
        <w:t xml:space="preserve">,</w:t>
      </w:r>
      <w:r>
        <w:t xml:space="preserve"> </w:t>
      </w:r>
      <w:r>
        <w:rPr>
          <w:iCs/>
          <w:i/>
        </w:rPr>
        <w:t xml:space="preserve">inventarios</w:t>
      </w:r>
      <w:r>
        <w:t xml:space="preserve">,</w:t>
      </w:r>
      <w:r>
        <w:t xml:space="preserve"> </w:t>
      </w:r>
      <w:r>
        <w:rPr>
          <w:iCs/>
          <w:i/>
        </w:rPr>
        <w:t xml:space="preserve">abastecimiento</w:t>
      </w:r>
      <w:r>
        <w:t xml:space="preserve"> </w:t>
      </w:r>
      <w:r>
        <w:t xml:space="preserve">e</w:t>
      </w:r>
      <w:r>
        <w:t xml:space="preserve"> </w:t>
      </w:r>
      <w:r>
        <w:rPr>
          <w:iCs/>
          <w:i/>
        </w:rPr>
        <w:t xml:space="preserve">logística de producción</w:t>
      </w:r>
      <w:r>
        <w:t xml:space="preserve">.</w:t>
      </w:r>
    </w:p>
    <w:bookmarkEnd w:id="26"/>
    <w:bookmarkStart w:id="27" w:name="américa-latina-e-caribe"/>
    <w:p>
      <w:pPr>
        <w:pStyle w:val="Heading3"/>
      </w:pPr>
      <w:r>
        <w:t xml:space="preserve">América Latina e Caribe</w:t>
      </w:r>
    </w:p>
    <w:p>
      <w:pPr>
        <w:pStyle w:val="FirstParagraph"/>
      </w:pPr>
      <w:r>
        <w:t xml:space="preserve">Os sistemas de formação e qualificação variam por país. A OIT/Cinterfor pode ajudar a localizar sistemas nacionais de formação profissional e competências na região. Exemplos incluem SENA na Colômbia, SENCE no Chile, INTECAP na Guatemala, INFOTEP na República Dominicana e INEFOP no Uruguai. Sempre verifique programa, elegibilidade, custo e regras de reconhecimento no seu próprio país.</w:t>
      </w:r>
    </w:p>
    <w:bookmarkEnd w:id="27"/>
    <w:bookmarkEnd w:id="28"/>
    <w:bookmarkStart w:id="29" w:name="Xd82342e222046175715abb64faba953dabce8e7"/>
    <w:p>
      <w:pPr>
        <w:pStyle w:val="Heading2"/>
      </w:pPr>
      <w:r>
        <w:t xml:space="preserve">Estratégia de aprendizagem começando pelo gratuito</w:t>
      </w:r>
    </w:p>
    <w:p>
      <w:pPr>
        <w:pStyle w:val="FirstParagraph"/>
      </w:pPr>
      <w:r>
        <w:t xml:space="preserve">Não presuma que você precisa de um certificado privado caro antes de se candidatar. Uma sequência mais segura é:</w:t>
      </w:r>
    </w:p>
    <w:p>
      <w:pPr>
        <w:numPr>
          <w:ilvl w:val="0"/>
          <w:numId w:val="1004"/>
        </w:numPr>
        <w:pStyle w:val="Compact"/>
      </w:pPr>
      <w:r>
        <w:t xml:space="preserve">Ler vagas reais na sua região-alvo e anotar as habilidades recorrentes.</w:t>
      </w:r>
    </w:p>
    <w:p>
      <w:pPr>
        <w:numPr>
          <w:ilvl w:val="0"/>
          <w:numId w:val="1004"/>
        </w:numPr>
        <w:pStyle w:val="Compact"/>
      </w:pPr>
      <w:r>
        <w:t xml:space="preserve">Usar primeiro formação pública ou oferecida pelo empregador.</w:t>
      </w:r>
    </w:p>
    <w:p>
      <w:pPr>
        <w:numPr>
          <w:ilvl w:val="0"/>
          <w:numId w:val="1004"/>
        </w:numPr>
        <w:pStyle w:val="Compact"/>
      </w:pPr>
      <w:r>
        <w:t xml:space="preserve">Desenvolver habilidades práticas em planilhas, estoque, programação e conceitos de ERP/MRP.</w:t>
      </w:r>
    </w:p>
    <w:p>
      <w:pPr>
        <w:numPr>
          <w:ilvl w:val="0"/>
          <w:numId w:val="1004"/>
        </w:numPr>
        <w:pStyle w:val="Compact"/>
      </w:pPr>
      <w:r>
        <w:t xml:space="preserve">Perguntar aos empregadores sobre integração remunerada, treinamento cruzado, auxílio educacional, reembolso ou formação para progressão.</w:t>
      </w:r>
    </w:p>
    <w:p>
      <w:pPr>
        <w:numPr>
          <w:ilvl w:val="0"/>
          <w:numId w:val="1004"/>
        </w:numPr>
        <w:pStyle w:val="Compact"/>
      </w:pPr>
      <w:r>
        <w:t xml:space="preserve">Considerar cursos pagos somente depois de verificar custo total, política de reembolso, reconhecimento pelo mercado e presença real da credencial nas vagas.</w:t>
      </w:r>
    </w:p>
    <w:p>
      <w:pPr>
        <w:pStyle w:val="FirstParagraph"/>
      </w:pPr>
      <w:r>
        <w:t xml:space="preserve">Recursos gratuitos ou de baixo custo podem ser suficientes para um posto inicial quando combinados com experiência transferível em administração, estoque, atendimento, logística, armazém, compras ou manufatura.</w:t>
      </w:r>
    </w:p>
    <w:bookmarkEnd w:id="29"/>
    <w:bookmarkStart w:id="30" w:name="Xe621c4e762170be12e6df74317b03fa74675372"/>
    <w:p>
      <w:pPr>
        <w:pStyle w:val="Heading2"/>
      </w:pPr>
      <w:r>
        <w:t xml:space="preserve">Aprendizagem e formação baseada no trabalho</w:t>
      </w:r>
    </w:p>
    <w:p>
      <w:pPr>
        <w:pStyle w:val="FirstParagraph"/>
      </w:pPr>
      <w:r>
        <w:t xml:space="preserve">Nos Estados Unidos, o O*NET vincula esta ocupação a títulos de Registered Apprenticeship, incluindo Material Coordinator e Production, Planning, and Expediting Clerk. Registered Apprenticeship são trajetórias remuneradas e orientadas pelo empregador que combinam aprendizagem no trabalho, mentoria, aumentos salariais progressivos, instrução relacionada e uma credencial reconhecida nacionalmente.</w:t>
      </w:r>
    </w:p>
    <w:p>
      <w:pPr>
        <w:pStyle w:val="BodyText"/>
      </w:pPr>
      <w:r>
        <w:t xml:space="preserve">Use Apprenticeship.gov para pesquisar vagas atuais. A disponibilidade varia por empregador e localidade; a existência da ocupação no sistema não significa que haja uma vaga ativa na sua região.</w:t>
      </w:r>
    </w:p>
    <w:p>
      <w:pPr>
        <w:pStyle w:val="BodyText"/>
      </w:pPr>
      <w:r>
        <w:t xml:space="preserve">Em outros países, procure estágios remunerados, funções trainee, modelos de formação dual, programas de estudo e trabalho, aprendizagem oferecida por empregadores e treinamento cruzado estruturado.</w:t>
      </w:r>
    </w:p>
    <w:bookmarkEnd w:id="30"/>
    <w:bookmarkStart w:id="35" w:name="X78abcaaa30122abcdb041f8e88676c3c3a7d544"/>
    <w:p>
      <w:pPr>
        <w:pStyle w:val="Heading2"/>
      </w:pPr>
      <w:r>
        <w:t xml:space="preserve">Financiamento, bolsas e apoio do empregador</w:t>
      </w:r>
    </w:p>
    <w:bookmarkStart w:id="31" w:name="estados-unidos-1"/>
    <w:p>
      <w:pPr>
        <w:pStyle w:val="Heading3"/>
      </w:pPr>
      <w:r>
        <w:t xml:space="preserve">Estados Unidos</w:t>
      </w:r>
    </w:p>
    <w:p>
      <w:pPr>
        <w:pStyle w:val="FirstParagraph"/>
      </w:pPr>
      <w:r>
        <w:t xml:space="preserve">American Job Centers podem ajudar candidatos elegíveis a explorar serviços de formação financiados pela Workforce Innovation and Opportunity Act (WIOA). O CareerOneStop oferece um WIOA-Eligible Training Program Finder. Elegibilidade e financiamento dependem da pessoa, do estado, da área local de força de trabalho, do provedor e do programa. O financiamento WIOA não é garantido.</w:t>
      </w:r>
    </w:p>
    <w:bookmarkEnd w:id="31"/>
    <w:bookmarkStart w:id="32" w:name="canadá-1"/>
    <w:p>
      <w:pPr>
        <w:pStyle w:val="Heading3"/>
      </w:pPr>
      <w:r>
        <w:t xml:space="preserve">Canadá</w:t>
      </w:r>
    </w:p>
    <w:p>
      <w:pPr>
        <w:pStyle w:val="FirstParagraph"/>
      </w:pPr>
      <w:r>
        <w:t xml:space="preserve">Estudantes de ensino pós-secundário elegíveis podem ter acesso a Canada Student Grants and Loans por meio de sistemas federais, provinciais ou territoriais. Em geral, bolsas não precisam ser reembolsadas; empréstimos, sim. A elegibilidade depende de fatores como província ou território, renda, dependentes, deficiência, instituição, programa, mensalidades e custo de vida.</w:t>
      </w:r>
    </w:p>
    <w:bookmarkEnd w:id="32"/>
    <w:bookmarkStart w:id="33" w:name="colômbia-e-américa-latina"/>
    <w:p>
      <w:pPr>
        <w:pStyle w:val="Heading3"/>
      </w:pPr>
      <w:r>
        <w:t xml:space="preserve">Colômbia e América Latina</w:t>
      </w:r>
    </w:p>
    <w:p>
      <w:pPr>
        <w:pStyle w:val="FirstParagraph"/>
      </w:pPr>
      <w:r>
        <w:t xml:space="preserve">Consulte sistemas públicos de formação profissional antes de pagar fornecedores privados. Na Colômbia, comece pelo SENA e pelo sistema nacional de qualificações. Em outros países latino-americanos, use a OIT/Cinterfor para identificar a instituição pública adequada e verificar regras atuais de financiamento ou matrícula.</w:t>
      </w:r>
    </w:p>
    <w:bookmarkEnd w:id="33"/>
    <w:bookmarkStart w:id="34" w:name="apoio-do-empregador"/>
    <w:p>
      <w:pPr>
        <w:pStyle w:val="Heading3"/>
      </w:pPr>
      <w:r>
        <w:t xml:space="preserve">Apoio do empregador</w:t>
      </w:r>
    </w:p>
    <w:p>
      <w:pPr>
        <w:pStyle w:val="FirstParagraph"/>
      </w:pPr>
      <w:r>
        <w:t xml:space="preserve">Pergunte sobre integração remunerada, treinamento em ERP/MRP, treinamento cruzado, auxílio para mensalidades, reembolso de certificações, estágios, aprendizagem, programas trainee e caminhos de promoção interna. Obtenha por escrito as condições de reembolso antes de gastar dinheiro.</w:t>
      </w:r>
    </w:p>
    <w:bookmarkEnd w:id="34"/>
    <w:bookmarkEnd w:id="35"/>
    <w:bookmarkStart w:id="39" w:name="renda-e-perspectivas-de-emprego"/>
    <w:p>
      <w:pPr>
        <w:pStyle w:val="Heading2"/>
      </w:pPr>
      <w:r>
        <w:t xml:space="preserve">Renda e perspectivas de emprego</w:t>
      </w:r>
    </w:p>
    <w:bookmarkStart w:id="36" w:name="X9f5835f46d412bdb755471ed178d26ed83e7667"/>
    <w:p>
      <w:pPr>
        <w:pStyle w:val="Heading3"/>
      </w:pPr>
      <w:r>
        <w:t xml:space="preserve">Estados Unidos — dados ocupacionais oficiais</w:t>
      </w:r>
    </w:p>
    <w:p>
      <w:pPr>
        <w:pStyle w:val="FirstParagraph"/>
      </w:pPr>
      <w:r>
        <w:t xml:space="preserve">O O*NET apresenta dados salariais de 2025 do Bureau of Labor Statistics para Production, Planning, and Expediting Clerks:</w:t>
      </w:r>
    </w:p>
    <w:p>
      <w:pPr>
        <w:numPr>
          <w:ilvl w:val="0"/>
          <w:numId w:val="1005"/>
        </w:numPr>
        <w:pStyle w:val="Compact"/>
      </w:pPr>
      <w:r>
        <w:rPr>
          <w:bCs/>
          <w:b/>
        </w:rPr>
        <w:t xml:space="preserve">Salário mediano por hora: US$ 28,68</w:t>
      </w:r>
    </w:p>
    <w:p>
      <w:pPr>
        <w:numPr>
          <w:ilvl w:val="0"/>
          <w:numId w:val="1005"/>
        </w:numPr>
        <w:pStyle w:val="Compact"/>
      </w:pPr>
      <w:r>
        <w:rPr>
          <w:bCs/>
          <w:b/>
        </w:rPr>
        <w:t xml:space="preserve">Salário mediano anual: US$ 59.650</w:t>
      </w:r>
    </w:p>
    <w:p>
      <w:pPr>
        <w:pStyle w:val="FirstParagraph"/>
      </w:pPr>
      <w:r>
        <w:t xml:space="preserve">O O*NET também informa aproximadamente</w:t>
      </w:r>
      <w:r>
        <w:t xml:space="preserve"> </w:t>
      </w:r>
      <w:r>
        <w:rPr>
          <w:bCs/>
          <w:b/>
        </w:rPr>
        <w:t xml:space="preserve">388.800 empregos em 2024</w:t>
      </w:r>
      <w:r>
        <w:t xml:space="preserve">, variação projetada de emprego de</w:t>
      </w:r>
      <w:r>
        <w:t xml:space="preserve"> </w:t>
      </w:r>
      <w:r>
        <w:rPr>
          <w:bCs/>
          <w:b/>
        </w:rPr>
        <w:t xml:space="preserve">-1% ou menos entre 2024 e 2034</w:t>
      </w:r>
      <w:r>
        <w:t xml:space="preserve"> </w:t>
      </w:r>
      <w:r>
        <w:t xml:space="preserve">e cerca de</w:t>
      </w:r>
      <w:r>
        <w:t xml:space="preserve"> </w:t>
      </w:r>
      <w:r>
        <w:rPr>
          <w:bCs/>
          <w:b/>
        </w:rPr>
        <w:t xml:space="preserve">34.100 aberturas anuais</w:t>
      </w:r>
      <w:r>
        <w:t xml:space="preserve"> </w:t>
      </w:r>
      <w:r>
        <w:t xml:space="preserve">no período de projeção, considerando crescimento e substituições.</w:t>
      </w:r>
    </w:p>
    <w:p>
      <w:pPr>
        <w:pStyle w:val="BodyText"/>
      </w:pPr>
      <w:r>
        <w:t xml:space="preserve">Esses são dados ocupacionais nacionais, não salário inicial garantido, e podem variar por localidade, setor, turno, experiência e empregador.</w:t>
      </w:r>
    </w:p>
    <w:bookmarkEnd w:id="36"/>
    <w:bookmarkStart w:id="37" w:name="X384a5398c3e71209ed641ef1eba04b4a5bec123"/>
    <w:p>
      <w:pPr>
        <w:pStyle w:val="Heading3"/>
      </w:pPr>
      <w:r>
        <w:t xml:space="preserve">Estados Unidos — estimativas atuais não governamentais</w:t>
      </w:r>
    </w:p>
    <w:p>
      <w:pPr>
        <w:pStyle w:val="FirstParagraph"/>
      </w:pPr>
      <w:r>
        <w:t xml:space="preserve">Sites privados cobrem títulos relacionados que podem ter responsabilidades mais amplas do que um posto inicial:</w:t>
      </w:r>
    </w:p>
    <w:p>
      <w:pPr>
        <w:numPr>
          <w:ilvl w:val="0"/>
          <w:numId w:val="1006"/>
        </w:numPr>
        <w:pStyle w:val="Compact"/>
      </w:pPr>
      <w:r>
        <w:t xml:space="preserve">Indeed informou salário-base médio nos EUA de aproximadamente</w:t>
      </w:r>
      <w:r>
        <w:t xml:space="preserve"> </w:t>
      </w:r>
      <w:r>
        <w:rPr>
          <w:bCs/>
          <w:b/>
        </w:rPr>
        <w:t xml:space="preserve">US$ 73.541 por ano</w:t>
      </w:r>
      <w:r>
        <w:t xml:space="preserve"> </w:t>
      </w:r>
      <w:r>
        <w:t xml:space="preserve">para</w:t>
      </w:r>
      <w:r>
        <w:t xml:space="preserve"> </w:t>
      </w:r>
      <w:r>
        <w:rPr>
          <w:iCs/>
          <w:i/>
        </w:rPr>
        <w:t xml:space="preserve">Production Scheduler</w:t>
      </w:r>
      <w:r>
        <w:t xml:space="preserve">, atualizado em 20 de julho de 2026.</w:t>
      </w:r>
    </w:p>
    <w:p>
      <w:pPr>
        <w:numPr>
          <w:ilvl w:val="0"/>
          <w:numId w:val="1006"/>
        </w:numPr>
        <w:pStyle w:val="Compact"/>
      </w:pPr>
      <w:r>
        <w:t xml:space="preserve">Salary.com informou média de aproximadamente</w:t>
      </w:r>
      <w:r>
        <w:t xml:space="preserve"> </w:t>
      </w:r>
      <w:r>
        <w:rPr>
          <w:bCs/>
          <w:b/>
        </w:rPr>
        <w:t xml:space="preserve">US$ 80.766 por ano</w:t>
      </w:r>
      <w:r>
        <w:t xml:space="preserve"> </w:t>
      </w:r>
      <w:r>
        <w:t xml:space="preserve">para</w:t>
      </w:r>
      <w:r>
        <w:t xml:space="preserve"> </w:t>
      </w:r>
      <w:r>
        <w:rPr>
          <w:iCs/>
          <w:i/>
        </w:rPr>
        <w:t xml:space="preserve">Production Planner</w:t>
      </w:r>
      <w:r>
        <w:t xml:space="preserve"> </w:t>
      </w:r>
      <w:r>
        <w:t xml:space="preserve">em 1º de julho de 2026, com faixa declarada de 25º–75º percentil de aproximadamente</w:t>
      </w:r>
      <w:r>
        <w:t xml:space="preserve"> </w:t>
      </w:r>
      <w:r>
        <w:rPr>
          <w:bCs/>
          <w:b/>
        </w:rPr>
        <w:t xml:space="preserve">US$ 73.667–US$ 89.120</w:t>
      </w:r>
      <w:r>
        <w:t xml:space="preserve">.</w:t>
      </w:r>
    </w:p>
    <w:p>
      <w:pPr>
        <w:pStyle w:val="FirstParagraph"/>
      </w:pPr>
      <w:r>
        <w:t xml:space="preserve">Esses são</w:t>
      </w:r>
      <w:r>
        <w:t xml:space="preserve"> </w:t>
      </w:r>
      <w:r>
        <w:rPr>
          <w:bCs/>
          <w:b/>
        </w:rPr>
        <w:t xml:space="preserve">valores de mercado não governamentais para títulos relacionados</w:t>
      </w:r>
      <w:r>
        <w:t xml:space="preserve">, não medianas ocupacionais oficiais e não representam rendimentos garantidos.</w:t>
      </w:r>
    </w:p>
    <w:bookmarkEnd w:id="37"/>
    <w:bookmarkStart w:id="38" w:name="canadá--dados-nacionais-oficiais"/>
    <w:p>
      <w:pPr>
        <w:pStyle w:val="Heading3"/>
      </w:pPr>
      <w:r>
        <w:t xml:space="preserve">Canadá — dados nacionais oficiais</w:t>
      </w:r>
    </w:p>
    <w:p>
      <w:pPr>
        <w:pStyle w:val="FirstParagraph"/>
      </w:pPr>
      <w:r>
        <w:t xml:space="preserve">O Government of Canada Job Bank atualmente informa salário mediano nacional de aproximadamente</w:t>
      </w:r>
      <w:r>
        <w:t xml:space="preserve"> </w:t>
      </w:r>
      <w:r>
        <w:rPr>
          <w:bCs/>
          <w:b/>
        </w:rPr>
        <w:t xml:space="preserve">CAD $30,77 por hora</w:t>
      </w:r>
      <w:r>
        <w:t xml:space="preserve"> </w:t>
      </w:r>
      <w:r>
        <w:t xml:space="preserve">para trabalho de Production Clerk / Production logistics worker. Salários e perspectivas locais variam. Use os filtros de localização do Job Bank antes de tomar uma decisão de formação ou mudança.</w:t>
      </w:r>
    </w:p>
    <w:bookmarkEnd w:id="38"/>
    <w:bookmarkEnd w:id="39"/>
    <w:bookmarkStart w:id="40" w:name="plano-prático-inicial-de-10-semanas"/>
    <w:p>
      <w:pPr>
        <w:pStyle w:val="Heading2"/>
      </w:pPr>
      <w:r>
        <w:t xml:space="preserve">Plano prático inicial de 10 semanas</w:t>
      </w:r>
    </w:p>
    <w:p>
      <w:pPr>
        <w:pStyle w:val="FirstParagraph"/>
      </w:pPr>
      <w:r>
        <w:rPr>
          <w:bCs/>
          <w:b/>
        </w:rPr>
        <w:t xml:space="preserve">Semanas 1–2:</w:t>
      </w:r>
      <w:r>
        <w:t xml:space="preserve"> </w:t>
      </w:r>
      <w:r>
        <w:t xml:space="preserve">Leia 15–20 vagas locais. Registre títulos, softwares, escolaridade, turnos e requisitos de experiência mais comuns.</w:t>
      </w:r>
    </w:p>
    <w:p>
      <w:pPr>
        <w:pStyle w:val="BodyText"/>
      </w:pPr>
      <w:r>
        <w:rPr>
          <w:bCs/>
          <w:b/>
        </w:rPr>
        <w:t xml:space="preserve">Semanas 3–4:</w:t>
      </w:r>
      <w:r>
        <w:t xml:space="preserve"> </w:t>
      </w:r>
      <w:r>
        <w:t xml:space="preserve">Reforce fundamentos de planilhas: limpeza de dados, classificação, filtros, tabelas, fórmulas básicas, cálculos de datas e acompanhamento simples de produção ou estoque.</w:t>
      </w:r>
    </w:p>
    <w:p>
      <w:pPr>
        <w:pStyle w:val="BodyText"/>
      </w:pPr>
      <w:r>
        <w:rPr>
          <w:bCs/>
          <w:b/>
        </w:rPr>
        <w:t xml:space="preserve">Semanas 5–6:</w:t>
      </w:r>
      <w:r>
        <w:t xml:space="preserve"> </w:t>
      </w:r>
      <w:r>
        <w:t xml:space="preserve">Aprenda os conceitos de cronogramas de produção, lead time, capacidade, lista de materiais, situação de estoque, faltas, estoque de segurança, pedidos de compra, ordens de trabalho e MRP. Foque nos conceitos, não em decorar uma interface.</w:t>
      </w:r>
    </w:p>
    <w:p>
      <w:pPr>
        <w:pStyle w:val="BodyText"/>
      </w:pPr>
      <w:r>
        <w:rPr>
          <w:bCs/>
          <w:b/>
        </w:rPr>
        <w:t xml:space="preserve">Semanas 7–8:</w:t>
      </w:r>
      <w:r>
        <w:t xml:space="preserve"> </w:t>
      </w:r>
      <w:r>
        <w:t xml:space="preserve">Monte um exercício prático: crie em uma planilha um cronograma semanal simples de produção, acompanhe materiais necessários, identifique uma falta, revise o cronograma e escreva uma breve atualização sobre atraso.</w:t>
      </w:r>
    </w:p>
    <w:p>
      <w:pPr>
        <w:pStyle w:val="BodyText"/>
      </w:pPr>
      <w:r>
        <w:rPr>
          <w:bCs/>
          <w:b/>
        </w:rPr>
        <w:t xml:space="preserve">Semanas 9–10:</w:t>
      </w:r>
      <w:r>
        <w:t xml:space="preserve"> </w:t>
      </w:r>
      <w:r>
        <w:t xml:space="preserve">Verifique financiamento, formação pública, apoio do empregador, opções de aprendizagem ou trainee, regras de reembolso e requisitos reais das vagas. Atualize seu currículo usando exemplos verdadeiros de coordenação, programação, estoque, logística, precisão de dados ou solução de problemas.</w:t>
      </w:r>
    </w:p>
    <w:bookmarkEnd w:id="40"/>
    <w:bookmarkStart w:id="41" w:name="X8c57c37918163afb596c27b956f9dbc6e603101"/>
    <w:p>
      <w:pPr>
        <w:pStyle w:val="Heading2"/>
      </w:pPr>
      <w:r>
        <w:t xml:space="preserve">Como construir experiência sem já ter o cargo</w:t>
      </w:r>
    </w:p>
    <w:p>
      <w:pPr>
        <w:pStyle w:val="FirstParagraph"/>
      </w:pPr>
      <w:r>
        <w:t xml:space="preserve">Experiência transferível pode vir de armazém ou estoque, apoio a compras, logística, expedição/recebimento, coordenação administrativa, programação de atividades, atendimento envolvendo status de pedidos, apoio à manufatura, planejamento de manutenção ou operações de estoque no varejo.</w:t>
      </w:r>
    </w:p>
    <w:p>
      <w:pPr>
        <w:pStyle w:val="BodyText"/>
      </w:pPr>
      <w:r>
        <w:t xml:space="preserve">Ao descrever sua experiência, mostre o que você realmente fez. Evidências úteis incluem reduzir erros, manter registros atualizados, coordenar prazos, resolver faltas, acompanhar pedidos, melhorar passagens de trabalho entre áreas ou manter estoque correto. Não afirme domínio de ERP/MRP se você apenas estudou os conceitos.</w:t>
      </w:r>
    </w:p>
    <w:bookmarkEnd w:id="41"/>
    <w:bookmarkStart w:id="42" w:name="progressão-profissional"/>
    <w:p>
      <w:pPr>
        <w:pStyle w:val="Heading2"/>
      </w:pPr>
      <w:r>
        <w:t xml:space="preserve">Progressão profissional</w:t>
      </w:r>
    </w:p>
    <w:p>
      <w:pPr>
        <w:pStyle w:val="FirstParagraph"/>
      </w:pPr>
      <w:r>
        <w:t xml:space="preserve">Possíveis próximos passos incluem auxiliar de produção sênior, programador de produção, coordenador de materiais, especialista em controle de estoque, planejador de materiais, planejador de produção, coordenador de cadeia de suprimentos, coordenador de compras ou coordenador de operações. Funções avançadas podem exigir conhecimentos mais fortes de ERP/MRP, análise, manufatura, cadeia de suprimentos, supervisão ou ensino pós-secundário.</w:t>
      </w:r>
    </w:p>
    <w:p>
      <w:pPr>
        <w:pStyle w:val="BodyText"/>
      </w:pPr>
      <w:r>
        <w:t xml:space="preserve">Antes de pagar por um diploma ou certificado, compare várias vagas atuais para a função exata que você deseja e determine se a credencial realmente é solicitada.</w:t>
      </w:r>
    </w:p>
    <w:bookmarkEnd w:id="42"/>
    <w:bookmarkStart w:id="43" w:name="uso-responsável-de-ia-neste-trabalho"/>
    <w:p>
      <w:pPr>
        <w:pStyle w:val="Heading2"/>
      </w:pPr>
      <w:r>
        <w:t xml:space="preserve">Uso responsável de IA neste trabalho</w:t>
      </w:r>
    </w:p>
    <w:p>
      <w:pPr>
        <w:pStyle w:val="FirstParagraph"/>
      </w:pPr>
      <w:r>
        <w:t xml:space="preserve">Ferramentas de IA podem ajudar a elaborar uma atualização neutra de status, resumir notas de treinamento não sensíveis, criar perguntas de prática para entrevistas ou explicar conceitos gerais de planejamento. Elas não devem substituir o sistema de produção do empregador, cálculos aprovados, procedimentos de segurança, controles de qualidade ou julgamento humano.</w:t>
      </w:r>
    </w:p>
    <w:p>
      <w:pPr>
        <w:pStyle w:val="BodyText"/>
      </w:pPr>
      <w:r>
        <w:t xml:space="preserve">Não insira em um serviço público de IA cronogramas confidenciais de produção, dados de clientes, preços de fornecedores, listas de materiais proprietárias, previsões internas, informações de funcionários, credenciais, detalhes de segurança ou outros dados empresariais protegidos, a menos que o empregador tenha aprovado explicitamente esse uso.</w:t>
      </w:r>
    </w:p>
    <w:p>
      <w:pPr>
        <w:pStyle w:val="BodyText"/>
      </w:pPr>
      <w:r>
        <w:t xml:space="preserve">Verifique números, datas, quantidades, lead times, recomendações, fórmulas e citações gerados por IA antes de utilizá-los. Uma informação inventada que pareça plausível pode causar atrasos, erros de estoque, perdas financeiras ou problemas de segurança.</w:t>
      </w:r>
    </w:p>
    <w:bookmarkEnd w:id="43"/>
    <w:bookmarkStart w:id="44" w:name="X356fdc2e85bc057c4a052aa3e43ca44bd86592f"/>
    <w:p>
      <w:pPr>
        <w:pStyle w:val="Heading2"/>
      </w:pPr>
      <w:r>
        <w:t xml:space="preserve">Noções básicas de cibersegurança e privacidade</w:t>
      </w:r>
    </w:p>
    <w:p>
      <w:pPr>
        <w:pStyle w:val="FirstParagraph"/>
      </w:pPr>
      <w:r>
        <w:t xml:space="preserve">Sistemas de produção e cadeia de suprimentos podem conter informações comercialmente sensíveis. Siga as regras do empregador sobre acesso a contas e autenticação multifator, senhas, phishing, anexos suspeitos, compartilhamento aprovado de arquivos, mídias removíveis, informações de fornecedores e clientes, dados operacionais, comunicação de incidentes, dispositivos pessoais e ferramentas externas de IA.</w:t>
      </w:r>
    </w:p>
    <w:p>
      <w:pPr>
        <w:pStyle w:val="BodyText"/>
      </w:pPr>
      <w:r>
        <w:t xml:space="preserve">Se receber uma solicitação incomum para alterar dados críticos de fornecedor, entrega, compra ou prioridade de produção, confirme pelo processo aprovado do empregador antes de agir.</w:t>
      </w:r>
    </w:p>
    <w:bookmarkEnd w:id="44"/>
    <w:bookmarkStart w:id="45" w:name="evite-golpes-e-cursos-fracos"/>
    <w:p>
      <w:pPr>
        <w:pStyle w:val="Heading2"/>
      </w:pPr>
      <w:r>
        <w:t xml:space="preserve">Evite golpes e cursos fracos</w:t>
      </w:r>
    </w:p>
    <w:p>
      <w:pPr>
        <w:pStyle w:val="FirstParagraph"/>
      </w:pPr>
      <w:r>
        <w:t xml:space="preserve">Tenha cautela quando uma escola, recrutador ou vendedor de treinamento garante emprego ou salário específico, pressiona pagamento imediato, afirma que um certificado privado é legalmente obrigatório sem apoio de fontes oficiais, não informa custo total ou regras de reembolso, não consegue explicar quais empregadores reconhecem a credencial ou solicita informações sensíveis antes de você verificar a organização.</w:t>
      </w:r>
    </w:p>
    <w:p>
      <w:pPr>
        <w:pStyle w:val="BodyText"/>
      </w:pPr>
      <w:r>
        <w:t xml:space="preserve">Verifique empregador ou provedor de formação de forma independente e use sites oficiais sempre que possível.</w:t>
      </w:r>
    </w:p>
    <w:bookmarkEnd w:id="45"/>
    <w:bookmarkStart w:id="46" w:name="quando-pausar-antes-de-gastar-dinheiro"/>
    <w:p>
      <w:pPr>
        <w:pStyle w:val="Heading2"/>
      </w:pPr>
      <w:r>
        <w:t xml:space="preserve">Quando pausar antes de gastar dinheiro</w:t>
      </w:r>
    </w:p>
    <w:p>
      <w:pPr>
        <w:pStyle w:val="FirstParagraph"/>
      </w:pPr>
      <w:r>
        <w:t xml:space="preserve">Pause ou adie a matrícula quando as vagas locais não exigem a credencial considerada, o provedor não fornece custos e regras de reembolso por escrito, formação pública ou paga pelo empregador pode cobrir a mesma habilidade, o reconhecimento do programa ainda não foi confirmado, o horário ou as exigências físicas não combinam com suas circunstâncias ou as condições de financiamento criam dívida difícil de pagar.</w:t>
      </w:r>
    </w:p>
    <w:bookmarkEnd w:id="46"/>
    <w:bookmarkStart w:id="60" w:name="fontes-atuais"/>
    <w:p>
      <w:pPr>
        <w:pStyle w:val="Heading2"/>
      </w:pPr>
      <w:r>
        <w:t xml:space="preserve">Fontes atuais</w:t>
      </w:r>
    </w:p>
    <w:p>
      <w:pPr>
        <w:pStyle w:val="FirstParagraph"/>
      </w:pPr>
      <w:r>
        <w:t xml:space="preserve">Fontes oficiais/públicas:</w:t>
      </w:r>
    </w:p>
    <w:p>
      <w:pPr>
        <w:numPr>
          <w:ilvl w:val="0"/>
          <w:numId w:val="1007"/>
        </w:numPr>
        <w:pStyle w:val="Compact"/>
      </w:pPr>
      <w:r>
        <w:t xml:space="preserve">U.S. Department of Labor O*NET OnLine — Production, Planning, and Expediting Clerks:</w:t>
      </w:r>
      <w:r>
        <w:t xml:space="preserve"> </w:t>
      </w:r>
      <w:hyperlink r:id="rId47">
        <w:r>
          <w:rPr>
            <w:rStyle w:val="Hyperlink"/>
          </w:rPr>
          <w:t xml:space="preserve">https://www.onetonline.org/link/summary/43-5061.00</w:t>
        </w:r>
      </w:hyperlink>
    </w:p>
    <w:p>
      <w:pPr>
        <w:numPr>
          <w:ilvl w:val="0"/>
          <w:numId w:val="1007"/>
        </w:numPr>
        <w:pStyle w:val="Compact"/>
      </w:pPr>
      <w:r>
        <w:t xml:space="preserve">Apprenticeship.gov — Career Seekers:</w:t>
      </w:r>
      <w:r>
        <w:t xml:space="preserve"> </w:t>
      </w:r>
      <w:hyperlink r:id="rId48">
        <w:r>
          <w:rPr>
            <w:rStyle w:val="Hyperlink"/>
          </w:rPr>
          <w:t xml:space="preserve">https://www.apprenticeship.gov/career-seekers</w:t>
        </w:r>
      </w:hyperlink>
    </w:p>
    <w:p>
      <w:pPr>
        <w:numPr>
          <w:ilvl w:val="0"/>
          <w:numId w:val="1007"/>
        </w:numPr>
        <w:pStyle w:val="Compact"/>
      </w:pPr>
      <w:r>
        <w:t xml:space="preserve">CareerOneStop — WIOA-Eligible Training Program Finder:</w:t>
      </w:r>
      <w:r>
        <w:t xml:space="preserve"> </w:t>
      </w:r>
      <w:hyperlink r:id="rId49">
        <w:r>
          <w:rPr>
            <w:rStyle w:val="Hyperlink"/>
          </w:rPr>
          <w:t xml:space="preserve">https://www.careeronestop.org/LocalHelp/EmploymentAndTraining/find-WIOA-training-programs.aspx</w:t>
        </w:r>
      </w:hyperlink>
    </w:p>
    <w:p>
      <w:pPr>
        <w:numPr>
          <w:ilvl w:val="0"/>
          <w:numId w:val="1007"/>
        </w:numPr>
        <w:pStyle w:val="Compact"/>
      </w:pPr>
      <w:r>
        <w:t xml:space="preserve">Government of Canada Job Bank — Production logistics workers:</w:t>
      </w:r>
      <w:r>
        <w:t xml:space="preserve"> </w:t>
      </w:r>
      <w:hyperlink r:id="rId50">
        <w:r>
          <w:rPr>
            <w:rStyle w:val="Hyperlink"/>
          </w:rPr>
          <w:t xml:space="preserve">https://www.jobbank.gc.ca/marketreport/occupation/2460/ca</w:t>
        </w:r>
      </w:hyperlink>
    </w:p>
    <w:p>
      <w:pPr>
        <w:numPr>
          <w:ilvl w:val="0"/>
          <w:numId w:val="1007"/>
        </w:numPr>
        <w:pStyle w:val="Compact"/>
      </w:pPr>
      <w:r>
        <w:t xml:space="preserve">Government of Canada Job Bank — requirements:</w:t>
      </w:r>
      <w:r>
        <w:t xml:space="preserve"> </w:t>
      </w:r>
      <w:hyperlink r:id="rId51">
        <w:r>
          <w:rPr>
            <w:rStyle w:val="Hyperlink"/>
          </w:rPr>
          <w:t xml:space="preserve">https://www.jobbank.gc.ca/marketreport/requirements/2477/ca</w:t>
        </w:r>
      </w:hyperlink>
    </w:p>
    <w:p>
      <w:pPr>
        <w:numPr>
          <w:ilvl w:val="0"/>
          <w:numId w:val="1007"/>
        </w:numPr>
        <w:pStyle w:val="Compact"/>
      </w:pPr>
      <w:r>
        <w:t xml:space="preserve">Government of Canada Job Bank — wages/summary:</w:t>
      </w:r>
      <w:r>
        <w:t xml:space="preserve"> </w:t>
      </w:r>
      <w:hyperlink r:id="rId52">
        <w:r>
          <w:rPr>
            <w:rStyle w:val="Hyperlink"/>
          </w:rPr>
          <w:t xml:space="preserve">https://on.jobbank.gc.ca/marketreport/summary-occupation/2474/ca</w:t>
        </w:r>
      </w:hyperlink>
    </w:p>
    <w:p>
      <w:pPr>
        <w:numPr>
          <w:ilvl w:val="0"/>
          <w:numId w:val="1007"/>
        </w:numPr>
        <w:pStyle w:val="Compact"/>
      </w:pPr>
      <w:r>
        <w:t xml:space="preserve">Canada Student Grants and Loans:</w:t>
      </w:r>
      <w:r>
        <w:t xml:space="preserve"> </w:t>
      </w:r>
      <w:hyperlink r:id="rId53">
        <w:r>
          <w:rPr>
            <w:rStyle w:val="Hyperlink"/>
          </w:rPr>
          <w:t xml:space="preserve">https://www.canada.ca/en/services/benefits/education/student-aid/grants-loans.html</w:t>
        </w:r>
      </w:hyperlink>
    </w:p>
    <w:p>
      <w:pPr>
        <w:numPr>
          <w:ilvl w:val="0"/>
          <w:numId w:val="1007"/>
        </w:numPr>
        <w:pStyle w:val="Compact"/>
      </w:pPr>
      <w:r>
        <w:t xml:space="preserve">SENA Betowa — Planeación de la Producción:</w:t>
      </w:r>
      <w:r>
        <w:t xml:space="preserve"> </w:t>
      </w:r>
      <w:hyperlink r:id="rId54">
        <w:r>
          <w:rPr>
            <w:rStyle w:val="Hyperlink"/>
          </w:rPr>
          <w:t xml:space="preserve">https://betowa.sena.edu.co/oferta/planeacion-de-la-produccion?modality=V&amp;offertype=open&amp;programId=175616</w:t>
        </w:r>
      </w:hyperlink>
    </w:p>
    <w:p>
      <w:pPr>
        <w:numPr>
          <w:ilvl w:val="0"/>
          <w:numId w:val="1007"/>
        </w:numPr>
        <w:pStyle w:val="Compact"/>
      </w:pPr>
      <w:r>
        <w:t xml:space="preserve">Colombia Ministerio del Trabajo — Sistema Nacional de Cualificaciones:</w:t>
      </w:r>
      <w:r>
        <w:t xml:space="preserve"> </w:t>
      </w:r>
      <w:hyperlink r:id="rId55">
        <w:r>
          <w:rPr>
            <w:rStyle w:val="Hyperlink"/>
          </w:rPr>
          <w:t xml:space="preserve">https://cualificaciones.mintrabajo.gov.co/</w:t>
        </w:r>
      </w:hyperlink>
    </w:p>
    <w:p>
      <w:pPr>
        <w:numPr>
          <w:ilvl w:val="0"/>
          <w:numId w:val="1007"/>
        </w:numPr>
        <w:pStyle w:val="Compact"/>
      </w:pPr>
      <w:r>
        <w:t xml:space="preserve">Colombia Ministerio del Trabajo — OCUPACOL:</w:t>
      </w:r>
      <w:r>
        <w:t xml:space="preserve"> </w:t>
      </w:r>
      <w:hyperlink r:id="rId56">
        <w:r>
          <w:rPr>
            <w:rStyle w:val="Hyperlink"/>
          </w:rPr>
          <w:t xml:space="preserve">https://ocupacol.mintrabajo.gov.co/</w:t>
        </w:r>
      </w:hyperlink>
    </w:p>
    <w:p>
      <w:pPr>
        <w:numPr>
          <w:ilvl w:val="0"/>
          <w:numId w:val="1007"/>
        </w:numPr>
        <w:pStyle w:val="Compact"/>
      </w:pPr>
      <w:r>
        <w:t xml:space="preserve">OIT/Cinterfor:</w:t>
      </w:r>
      <w:r>
        <w:t xml:space="preserve"> </w:t>
      </w:r>
      <w:hyperlink r:id="rId57">
        <w:r>
          <w:rPr>
            <w:rStyle w:val="Hyperlink"/>
          </w:rPr>
          <w:t xml:space="preserve">https://www.oitcinterfor.org/</w:t>
        </w:r>
      </w:hyperlink>
    </w:p>
    <w:p>
      <w:pPr>
        <w:pStyle w:val="FirstParagraph"/>
      </w:pPr>
      <w:r>
        <w:t xml:space="preserve">Fontes salariais suplementares não governamentais:</w:t>
      </w:r>
    </w:p>
    <w:p>
      <w:pPr>
        <w:numPr>
          <w:ilvl w:val="0"/>
          <w:numId w:val="1008"/>
        </w:numPr>
        <w:pStyle w:val="Compact"/>
      </w:pPr>
      <w:r>
        <w:t xml:space="preserve">Indeed — Production Scheduler salaries:</w:t>
      </w:r>
      <w:r>
        <w:t xml:space="preserve"> </w:t>
      </w:r>
      <w:hyperlink r:id="rId58">
        <w:r>
          <w:rPr>
            <w:rStyle w:val="Hyperlink"/>
          </w:rPr>
          <w:t xml:space="preserve">https://www.indeed.com/career/production-scheduler/salaries</w:t>
        </w:r>
      </w:hyperlink>
    </w:p>
    <w:p>
      <w:pPr>
        <w:numPr>
          <w:ilvl w:val="0"/>
          <w:numId w:val="1008"/>
        </w:numPr>
        <w:pStyle w:val="Compact"/>
      </w:pPr>
      <w:r>
        <w:t xml:space="preserve">Salary.com — Production Planner salary:</w:t>
      </w:r>
      <w:r>
        <w:t xml:space="preserve"> </w:t>
      </w:r>
      <w:hyperlink r:id="rId59">
        <w:r>
          <w:rPr>
            <w:rStyle w:val="Hyperlink"/>
          </w:rPr>
          <w:t xml:space="preserve">https://www.salary.com/research/salary/position/production-planner-salary</w:t>
        </w:r>
      </w:hyperlink>
    </w:p>
    <w:bookmarkEnd w:id="60"/>
    <w:bookmarkStart w:id="61" w:name="nota-de-fontes-e-revisão"/>
    <w:p>
      <w:pPr>
        <w:pStyle w:val="Heading2"/>
      </w:pPr>
      <w:r>
        <w:t xml:space="preserve">Nota de fontes e revisão</w:t>
      </w:r>
    </w:p>
    <w:p>
      <w:pPr>
        <w:pStyle w:val="FirstParagraph"/>
      </w:pPr>
      <w:r>
        <w:t xml:space="preserve">Este guia utiliza pesquisa de fontes atuais registrada em 12 de agosto de 2026. Salários, disponibilidade de cursos, regras de programas, expectativas de software e condições locais de contratação podem mudar. Verifique novamente fontes oficiais e vagas atuais antes de tomar decisões.</w:t>
      </w:r>
    </w:p>
    <w:p>
      <w:pPr>
        <w:pStyle w:val="BodyText"/>
      </w:pPr>
      <w:r>
        <w:t xml:space="preserve">Esta revisão controlada foi produzida com assistência de IA e revisão auditável de fontes. Ela</w:t>
      </w:r>
      <w:r>
        <w:t xml:space="preserve"> </w:t>
      </w:r>
      <w:r>
        <w:rPr>
          <w:bCs/>
          <w:b/>
        </w:rPr>
        <w:t xml:space="preserve">não</w:t>
      </w:r>
      <w:r>
        <w:t xml:space="preserve"> </w:t>
      </w:r>
      <w:r>
        <w:t xml:space="preserve">declara certificação humana independente, acreditação profissional, tradução certificada, certificação de acessibilidade, revisão jurídica, aconselhamento financeiro ou garantia de emprego.</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https://betowa.sena.edu.co/oferta/planeacion-de-la-produccion?modality=V&amp;offertype=open&amp;programId=175616" TargetMode="External" /><Relationship Type="http://schemas.openxmlformats.org/officeDocument/2006/relationships/hyperlink" Id="rId55" Target="https://cualificaciones.mintrabajo.gov.co/" TargetMode="External" /><Relationship Type="http://schemas.openxmlformats.org/officeDocument/2006/relationships/hyperlink" Id="rId56" Target="https://ocupacol.mintrabajo.gov.co/" TargetMode="External" /><Relationship Type="http://schemas.openxmlformats.org/officeDocument/2006/relationships/hyperlink" Id="rId52" Target="https://on.jobbank.gc.ca/marketreport/summary-occupation/2474/ca" TargetMode="External" /><Relationship Type="http://schemas.openxmlformats.org/officeDocument/2006/relationships/hyperlink" Id="rId48" Target="https://www.apprenticeship.gov/career-seekers" TargetMode="External" /><Relationship Type="http://schemas.openxmlformats.org/officeDocument/2006/relationships/hyperlink" Id="rId53" Target="https://www.canada.ca/en/services/benefits/education/student-aid/grants-loans.html" TargetMode="External" /><Relationship Type="http://schemas.openxmlformats.org/officeDocument/2006/relationships/hyperlink" Id="rId49" Target="https://www.careeronestop.org/LocalHelp/EmploymentAndTraining/find-WIOA-training-programs.aspx" TargetMode="External" /><Relationship Type="http://schemas.openxmlformats.org/officeDocument/2006/relationships/hyperlink" Id="rId58" Target="https://www.indeed.com/career/production-scheduler/salaries" TargetMode="External" /><Relationship Type="http://schemas.openxmlformats.org/officeDocument/2006/relationships/hyperlink" Id="rId50" Target="https://www.jobbank.gc.ca/marketreport/occupation/2460/ca" TargetMode="External" /><Relationship Type="http://schemas.openxmlformats.org/officeDocument/2006/relationships/hyperlink" Id="rId51" Target="https://www.jobbank.gc.ca/marketreport/requirements/2477/ca" TargetMode="External" /><Relationship Type="http://schemas.openxmlformats.org/officeDocument/2006/relationships/hyperlink" Id="rId57" Target="https://www.oitcinterfor.org/" TargetMode="External" /><Relationship Type="http://schemas.openxmlformats.org/officeDocument/2006/relationships/hyperlink" Id="rId47" Target="https://www.onetonline.org/link/summary/43-5061.00" TargetMode="External" /><Relationship Type="http://schemas.openxmlformats.org/officeDocument/2006/relationships/hyperlink" Id="rId59" Target="https://www.salary.com/research/salary/position/production-planner-salary" TargetMode="External" /></Relationships>
</file>

<file path=word/_rels/footnotes.xml.rels><?xml version="1.0" encoding="UTF-8"?><Relationships xmlns="http://schemas.openxmlformats.org/package/2006/relationships"><Relationship Type="http://schemas.openxmlformats.org/officeDocument/2006/relationships/hyperlink" Id="rId54" Target="https://betowa.sena.edu.co/oferta/planeacion-de-la-produccion?modality=V&amp;offertype=open&amp;programId=175616" TargetMode="External" /><Relationship Type="http://schemas.openxmlformats.org/officeDocument/2006/relationships/hyperlink" Id="rId55" Target="https://cualificaciones.mintrabajo.gov.co/" TargetMode="External" /><Relationship Type="http://schemas.openxmlformats.org/officeDocument/2006/relationships/hyperlink" Id="rId56" Target="https://ocupacol.mintrabajo.gov.co/" TargetMode="External" /><Relationship Type="http://schemas.openxmlformats.org/officeDocument/2006/relationships/hyperlink" Id="rId52" Target="https://on.jobbank.gc.ca/marketreport/summary-occupation/2474/ca" TargetMode="External" /><Relationship Type="http://schemas.openxmlformats.org/officeDocument/2006/relationships/hyperlink" Id="rId48" Target="https://www.apprenticeship.gov/career-seekers" TargetMode="External" /><Relationship Type="http://schemas.openxmlformats.org/officeDocument/2006/relationships/hyperlink" Id="rId53" Target="https://www.canada.ca/en/services/benefits/education/student-aid/grants-loans.html" TargetMode="External" /><Relationship Type="http://schemas.openxmlformats.org/officeDocument/2006/relationships/hyperlink" Id="rId49" Target="https://www.careeronestop.org/LocalHelp/EmploymentAndTraining/find-WIOA-training-programs.aspx" TargetMode="External" /><Relationship Type="http://schemas.openxmlformats.org/officeDocument/2006/relationships/hyperlink" Id="rId58" Target="https://www.indeed.com/career/production-scheduler/salaries" TargetMode="External" /><Relationship Type="http://schemas.openxmlformats.org/officeDocument/2006/relationships/hyperlink" Id="rId50" Target="https://www.jobbank.gc.ca/marketreport/occupation/2460/ca" TargetMode="External" /><Relationship Type="http://schemas.openxmlformats.org/officeDocument/2006/relationships/hyperlink" Id="rId51" Target="https://www.jobbank.gc.ca/marketreport/requirements/2477/ca" TargetMode="External" /><Relationship Type="http://schemas.openxmlformats.org/officeDocument/2006/relationships/hyperlink" Id="rId57" Target="https://www.oitcinterfor.org/" TargetMode="External" /><Relationship Type="http://schemas.openxmlformats.org/officeDocument/2006/relationships/hyperlink" Id="rId47" Target="https://www.onetonline.org/link/summary/43-5061.00" TargetMode="External" /><Relationship Type="http://schemas.openxmlformats.org/officeDocument/2006/relationships/hyperlink" Id="rId59" Target="https://www.salary.com/research/salary/position/production-planner-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2026-08-12T19:03:52Z</dcterms:created>
  <dcterms:modified xsi:type="dcterms:W3CDTF">2026-08-12T19:03:52Z</dcterms:modified>
</cp:coreProperties>
</file>

<file path=docProps/custom.xml><?xml version="1.0" encoding="utf-8"?>
<Properties xmlns="http://schemas.openxmlformats.org/officeDocument/2006/custom-properties" xmlns:vt="http://schemas.openxmlformats.org/officeDocument/2006/docPropsVTypes"/>
</file>