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183574953cf95ff1ad63f9579e65c56e5de275b"/>
    <w:p>
      <w:pPr>
        <w:pStyle w:val="Heading1"/>
      </w:pPr>
      <w:r>
        <w:t xml:space="preserve">Guia 37 — Auxiliar de expedição, recebimento e tráfego</w:t>
      </w:r>
    </w:p>
    <w:p>
      <w:pPr>
        <w:pStyle w:val="FirstParagraph"/>
      </w:pPr>
      <w:r>
        <w:rPr>
          <w:bCs/>
          <w:b/>
        </w:rPr>
        <w:t xml:space="preserve">Mestre de trabalho controlado em português brasileiro (pt-BR) — versão 2.0</w:t>
      </w:r>
      <w:r>
        <w:br/>
      </w:r>
      <w:r>
        <w:rPr>
          <w:bCs/>
          <w:b/>
        </w:rPr>
        <w:t xml:space="preserve">Data da revisão:</w:t>
      </w:r>
      <w:r>
        <w:t xml:space="preserve"> </w:t>
      </w:r>
      <w:r>
        <w:t xml:space="preserve">12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Profissionais de expedição, recebimento e tráfego ajudam as organizações a movimentar mercadorias com precisão para dentro, através e para fora de uma instalação. Dependendo do empregador, cargos relacionados podem incluir auxiliar de expedição, auxiliar de recebimento, auxiliar de expedição e recebimento, auxiliar de tráfego, auxiliar de logística, coordenador de expedição, coordenador de recebimento, assistente de controle de materiais, especialista em preparação de pedidos, auxiliar de armazém ou assistente de tráfego.</w:t>
      </w:r>
    </w:p>
    <w:p>
      <w:pPr>
        <w:pStyle w:val="BodyText"/>
      </w:pPr>
      <w:r>
        <w:t xml:space="preserve">Nos Estados Unidos, a ocupação oficial mais próxima é O*NET</w:t>
      </w:r>
      <w:r>
        <w:t xml:space="preserve"> </w:t>
      </w:r>
      <w:r>
        <w:rPr>
          <w:bCs/>
          <w:b/>
        </w:rPr>
        <w:t xml:space="preserve">43-5071.00 — Shipping, Receiving, and Inventory Clerks</w:t>
      </w:r>
      <w:r>
        <w:t xml:space="preserve">. O trabalho pode incluir conferir remessas de entrada e saída, manter registros, preparar documentos de embarque, organizar transporte, registrar faltas ou danos, coordenar transportadoras e atualizar sistemas de estoque ou de gestão de armazéns.</w:t>
      </w:r>
    </w:p>
    <w:p>
      <w:pPr>
        <w:pStyle w:val="BodyText"/>
      </w:pPr>
      <w:r>
        <w:t xml:space="preserve">Este guia é para exploração e preparação profissional. Títulos de cargos, exigências físicas, requisitos legais, sistemas, salários e caminhos de formação variam conforme empregador, setor e país. Verifique os requisitos locais atuais antes de pagar por treinamento ou aceitar uma oferta.</w:t>
      </w:r>
    </w:p>
    <w:bookmarkEnd w:id="20"/>
    <w:bookmarkStart w:id="21" w:name="o-que-você-pode-fazer"/>
    <w:p>
      <w:pPr>
        <w:pStyle w:val="Heading2"/>
      </w:pPr>
      <w:r>
        <w:t xml:space="preserve">O que você pode fazer</w:t>
      </w:r>
    </w:p>
    <w:p>
      <w:pPr>
        <w:pStyle w:val="FirstParagraph"/>
      </w:pPr>
      <w:r>
        <w:t xml:space="preserve">Responsabilidades típicas podem incluir:</w:t>
      </w:r>
    </w:p>
    <w:p>
      <w:pPr>
        <w:numPr>
          <w:ilvl w:val="0"/>
          <w:numId w:val="1001"/>
        </w:numPr>
        <w:pStyle w:val="Compact"/>
      </w:pPr>
      <w:r>
        <w:t xml:space="preserve">comparar mercadorias recebidas ou expedidas com pedidos de compra, faturas, manifestos, listas de embalagem, conhecimentos de embarque ou instruções de envio;</w:t>
      </w:r>
    </w:p>
    <w:p>
      <w:pPr>
        <w:numPr>
          <w:ilvl w:val="0"/>
          <w:numId w:val="1001"/>
        </w:numPr>
        <w:pStyle w:val="Compact"/>
      </w:pPr>
      <w:r>
        <w:t xml:space="preserve">contar, pesar, medir, inspecionar, etiquetar, escanear ou registrar materiais e volumes;</w:t>
      </w:r>
    </w:p>
    <w:p>
      <w:pPr>
        <w:numPr>
          <w:ilvl w:val="0"/>
          <w:numId w:val="1001"/>
        </w:numPr>
        <w:pStyle w:val="Compact"/>
      </w:pPr>
      <w:r>
        <w:t xml:space="preserve">documentar danos, faltas, excessos, itens incorretos, documentos ausentes ou outras divergências;</w:t>
      </w:r>
    </w:p>
    <w:p>
      <w:pPr>
        <w:numPr>
          <w:ilvl w:val="0"/>
          <w:numId w:val="1001"/>
        </w:numPr>
        <w:pStyle w:val="Compact"/>
      </w:pPr>
      <w:r>
        <w:t xml:space="preserve">preparar ordens de embarque, conhecimentos de embarque, documentos da transportadora, etiquetas e registros relacionados;</w:t>
      </w:r>
    </w:p>
    <w:p>
      <w:pPr>
        <w:numPr>
          <w:ilvl w:val="0"/>
          <w:numId w:val="1001"/>
        </w:numPr>
        <w:pStyle w:val="Compact"/>
      </w:pPr>
      <w:r>
        <w:t xml:space="preserve">lançar informações de remessa em planilhas, ERP, sistemas de gestão de armazéns (WMS), sistemas de estoque, ferramentas EDI ou portais de transportadoras;</w:t>
      </w:r>
    </w:p>
    <w:p>
      <w:pPr>
        <w:numPr>
          <w:ilvl w:val="0"/>
          <w:numId w:val="1001"/>
        </w:numPr>
        <w:pStyle w:val="Compact"/>
      </w:pPr>
      <w:r>
        <w:t xml:space="preserve">coordenar coletas, entregas, horários de docas, prioridades de remessa ou comunicações com transportadoras;</w:t>
      </w:r>
    </w:p>
    <w:p>
      <w:pPr>
        <w:numPr>
          <w:ilvl w:val="0"/>
          <w:numId w:val="1001"/>
        </w:numPr>
        <w:pStyle w:val="Compact"/>
      </w:pPr>
      <w:r>
        <w:t xml:space="preserve">calcular ou conferir custos de envio, armazenagem, manuseio ou frete quando a função exigir;</w:t>
      </w:r>
    </w:p>
    <w:p>
      <w:pPr>
        <w:numPr>
          <w:ilvl w:val="0"/>
          <w:numId w:val="1001"/>
        </w:numPr>
        <w:pStyle w:val="Compact"/>
      </w:pPr>
      <w:r>
        <w:t xml:space="preserve">encaminhar mercadorias para a área correta de recebimento, armazenagem, separação, produção ou expedição;</w:t>
      </w:r>
    </w:p>
    <w:p>
      <w:pPr>
        <w:numPr>
          <w:ilvl w:val="0"/>
          <w:numId w:val="1001"/>
        </w:numPr>
        <w:pStyle w:val="Compact"/>
      </w:pPr>
      <w:r>
        <w:t xml:space="preserve">ajudar a manter registros corretos de estoque e movimentação;</w:t>
      </w:r>
    </w:p>
    <w:p>
      <w:pPr>
        <w:numPr>
          <w:ilvl w:val="0"/>
          <w:numId w:val="1001"/>
        </w:numPr>
        <w:pStyle w:val="Compact"/>
      </w:pPr>
      <w:r>
        <w:t xml:space="preserve">comunicar-se com armazém, compras, produção, atendimento ao cliente, fornecedores, transportadoras, motoristas e clientes;</w:t>
      </w:r>
    </w:p>
    <w:p>
      <w:pPr>
        <w:numPr>
          <w:ilvl w:val="0"/>
          <w:numId w:val="1001"/>
        </w:numPr>
        <w:pStyle w:val="Compact"/>
      </w:pPr>
      <w:r>
        <w:t xml:space="preserve">escalar atrasos, danos, questões de segurança, solicitações suspeitas, problemas de documentação ou exceções de remessa; e</w:t>
      </w:r>
    </w:p>
    <w:p>
      <w:pPr>
        <w:numPr>
          <w:ilvl w:val="0"/>
          <w:numId w:val="1001"/>
        </w:numPr>
        <w:pStyle w:val="Compact"/>
      </w:pPr>
      <w:r>
        <w:t xml:space="preserve">seguir as regras do empregador sobre segurança, privacidade, qualidade, alfândega, produtos perigosos e controle de acesso quando aplicáveis.</w:t>
      </w:r>
    </w:p>
    <w:p>
      <w:pPr>
        <w:pStyle w:val="FirstParagraph"/>
      </w:pPr>
      <w:r>
        <w:t xml:space="preserve">Algumas funções são predominantemente administrativas e baseadas em sistemas. Outras exigem circulação frequente por docas, armazéns, áreas de separação, almoxarifados ou instalações de produção.</w:t>
      </w:r>
    </w:p>
    <w:bookmarkEnd w:id="21"/>
    <w:bookmarkStart w:id="22" w:name="ambiente-de-trabalho"/>
    <w:p>
      <w:pPr>
        <w:pStyle w:val="Heading2"/>
      </w:pPr>
      <w:r>
        <w:t xml:space="preserve">Ambiente de trabalho</w:t>
      </w:r>
    </w:p>
    <w:p>
      <w:pPr>
        <w:pStyle w:val="FirstParagraph"/>
      </w:pPr>
      <w:r>
        <w:t xml:space="preserve">Trabalhos de expedição e recebimento são comuns em manufatura, distribuição, varejo, atacado, saúde, comércio eletrônico, transporte, materiais de construção, alimentos e bebidas, governo, farmacêutica, eletrônica, automotivo e muitos outros setores.</w:t>
      </w:r>
    </w:p>
    <w:p>
      <w:pPr>
        <w:pStyle w:val="BodyText"/>
      </w:pPr>
      <w:r>
        <w:t xml:space="preserve">As condições podem incluir permanecer em pé e caminhar, agachar-se, alcançar, levantar ou transportar itens dentro dos limites definidos pelo empregador, tráfego de veículos em docas, empilhadeiras, paleteiras, esteiras, ruído, variações de temperatura, prazos apertados, escaneamento repetitivo e uso de equipamentos de proteção individual.</w:t>
      </w:r>
    </w:p>
    <w:p>
      <w:pPr>
        <w:pStyle w:val="BodyText"/>
      </w:pPr>
      <w:r>
        <w:t xml:space="preserve">Nunca opere equipamento motorizado sem o treinamento e a autorização exigidos pelo empregador e pelas regras locais. Nunca ignore controles de segurança, materiais perigosos, mercadorias perigosas, alfândega, qualidade, segurança de alimentos, produtos farmacêuticos, bloqueio/etiquetagem ou EPI para acelerar uma remessa.</w:t>
      </w:r>
    </w:p>
    <w:bookmarkEnd w:id="22"/>
    <w:bookmarkStart w:id="23" w:name="habilidades-importantes"/>
    <w:p>
      <w:pPr>
        <w:pStyle w:val="Heading2"/>
      </w:pPr>
      <w:r>
        <w:t xml:space="preserve">Habilidades importantes</w:t>
      </w:r>
    </w:p>
    <w:p>
      <w:pPr>
        <w:pStyle w:val="FirstParagraph"/>
      </w:pPr>
      <w:r>
        <w:t xml:space="preserve">Empregadores costumam valorizar:</w:t>
      </w:r>
    </w:p>
    <w:p>
      <w:pPr>
        <w:numPr>
          <w:ilvl w:val="0"/>
          <w:numId w:val="1002"/>
        </w:numPr>
        <w:pStyle w:val="Compact"/>
      </w:pPr>
      <w:r>
        <w:t xml:space="preserve">precisão e atenção aos detalhes;</w:t>
      </w:r>
    </w:p>
    <w:p>
      <w:pPr>
        <w:numPr>
          <w:ilvl w:val="0"/>
          <w:numId w:val="1002"/>
        </w:numPr>
        <w:pStyle w:val="Compact"/>
      </w:pPr>
      <w:r>
        <w:t xml:space="preserve">aritmética básica e conforto com quantidades, pesos, dimensões, datas e unidades;</w:t>
      </w:r>
    </w:p>
    <w:p>
      <w:pPr>
        <w:numPr>
          <w:ilvl w:val="0"/>
          <w:numId w:val="1002"/>
        </w:numPr>
        <w:pStyle w:val="Compact"/>
      </w:pPr>
      <w:r>
        <w:t xml:space="preserve">planilhas e entrada de dados;</w:t>
      </w:r>
    </w:p>
    <w:p>
      <w:pPr>
        <w:numPr>
          <w:ilvl w:val="0"/>
          <w:numId w:val="1002"/>
        </w:numPr>
        <w:pStyle w:val="Compact"/>
      </w:pPr>
      <w:r>
        <w:t xml:space="preserve">familiaridade com códigos de barras, scanners, etiquetas, estoque, ERP ou WMS;</w:t>
      </w:r>
    </w:p>
    <w:p>
      <w:pPr>
        <w:numPr>
          <w:ilvl w:val="0"/>
          <w:numId w:val="1002"/>
        </w:numPr>
        <w:pStyle w:val="Compact"/>
      </w:pPr>
      <w:r>
        <w:t xml:space="preserve">controle de documentos e registros;</w:t>
      </w:r>
    </w:p>
    <w:p>
      <w:pPr>
        <w:numPr>
          <w:ilvl w:val="0"/>
          <w:numId w:val="1002"/>
        </w:numPr>
        <w:pStyle w:val="Compact"/>
      </w:pPr>
      <w:r>
        <w:t xml:space="preserve">compreensão do fluxo de expedição e recebimento;</w:t>
      </w:r>
    </w:p>
    <w:p>
      <w:pPr>
        <w:numPr>
          <w:ilvl w:val="0"/>
          <w:numId w:val="1002"/>
        </w:numPr>
        <w:pStyle w:val="Compact"/>
      </w:pPr>
      <w:r>
        <w:t xml:space="preserve">comunicação escrita e verbal clara;</w:t>
      </w:r>
    </w:p>
    <w:p>
      <w:pPr>
        <w:numPr>
          <w:ilvl w:val="0"/>
          <w:numId w:val="1002"/>
        </w:numPr>
        <w:pStyle w:val="Compact"/>
      </w:pPr>
      <w:r>
        <w:t xml:space="preserve">identificação e acompanhamento de divergências;</w:t>
      </w:r>
    </w:p>
    <w:p>
      <w:pPr>
        <w:numPr>
          <w:ilvl w:val="0"/>
          <w:numId w:val="1002"/>
        </w:numPr>
        <w:pStyle w:val="Compact"/>
      </w:pPr>
      <w:r>
        <w:t xml:space="preserve">coordenação profissional com transportadoras, fornecedores, clientes e equipes internas;</w:t>
      </w:r>
    </w:p>
    <w:p>
      <w:pPr>
        <w:numPr>
          <w:ilvl w:val="0"/>
          <w:numId w:val="1002"/>
        </w:numPr>
        <w:pStyle w:val="Compact"/>
      </w:pPr>
      <w:r>
        <w:t xml:space="preserve">organização e priorização;</w:t>
      </w:r>
    </w:p>
    <w:p>
      <w:pPr>
        <w:numPr>
          <w:ilvl w:val="0"/>
          <w:numId w:val="1002"/>
        </w:numPr>
        <w:pStyle w:val="Compact"/>
      </w:pPr>
      <w:r>
        <w:t xml:space="preserve">consciência de manuseio seguro de materiais; e</w:t>
      </w:r>
    </w:p>
    <w:p>
      <w:pPr>
        <w:numPr>
          <w:ilvl w:val="0"/>
          <w:numId w:val="1002"/>
        </w:numPr>
        <w:pStyle w:val="Compact"/>
      </w:pPr>
      <w:r>
        <w:t xml:space="preserve">resolução calma de problemas quando remessas atrasam, chegam incompletas, danificadas ou mal documentadas.</w:t>
      </w:r>
    </w:p>
    <w:p>
      <w:pPr>
        <w:pStyle w:val="FirstParagraph"/>
      </w:pPr>
      <w:r>
        <w:t xml:space="preserve">Nenhum produto de software específico é universalmente obrigatório. O*NET identifica tecnologias relevantes como ERP, gestão de estoque, WMS, EDI, planilhas e sistemas de etiquetagem com códigos de barras. Aprenda primeiro os conceitos e depois familiarize-se com os sistemas usados pelos empregadores que você busca.</w:t>
      </w:r>
    </w:p>
    <w:bookmarkEnd w:id="23"/>
    <w:bookmarkStart w:id="28" w:name="educação-e-caminhos-de-entrada"/>
    <w:p>
      <w:pPr>
        <w:pStyle w:val="Heading2"/>
      </w:pPr>
      <w:r>
        <w:t xml:space="preserve">Educação e caminhos de entrada</w:t>
      </w:r>
    </w:p>
    <w:bookmarkStart w:id="24" w:name="estados-unidos"/>
    <w:p>
      <w:pPr>
        <w:pStyle w:val="Heading3"/>
      </w:pPr>
      <w:r>
        <w:t xml:space="preserve">Estados Unidos</w:t>
      </w:r>
    </w:p>
    <w:p>
      <w:pPr>
        <w:pStyle w:val="FirstParagraph"/>
      </w:pPr>
      <w:r>
        <w:t xml:space="preserve">O*NET classifica Shipping, Receiving, and Inventory Clerks em</w:t>
      </w:r>
      <w:r>
        <w:t xml:space="preserve"> </w:t>
      </w:r>
      <w:r>
        <w:rPr>
          <w:bCs/>
          <w:b/>
        </w:rPr>
        <w:t xml:space="preserve">Job Zone 1–2: Very Little to Some Preparation Needed</w:t>
      </w:r>
      <w:r>
        <w:t xml:space="preserve">. As informações atuais indicam que normalmente é exigido diploma de ensino médio ou GED, embora os requisitos variem. O treinamento no trabalho pode durar de alguns dias até um ano, conforme a complexidade da função.</w:t>
      </w:r>
    </w:p>
    <w:p>
      <w:pPr>
        <w:pStyle w:val="BodyText"/>
      </w:pPr>
      <w:r>
        <w:t xml:space="preserve">Um caminho prático pode ser:</w:t>
      </w:r>
    </w:p>
    <w:p>
      <w:pPr>
        <w:numPr>
          <w:ilvl w:val="0"/>
          <w:numId w:val="1003"/>
        </w:numPr>
        <w:pStyle w:val="Compact"/>
      </w:pPr>
      <w:r>
        <w:t xml:space="preserve">Desenvolver noções básicas de planilhas, comunicação empresarial, expedição, recebimento, estoque e documentação.</w:t>
      </w:r>
    </w:p>
    <w:p>
      <w:pPr>
        <w:numPr>
          <w:ilvl w:val="0"/>
          <w:numId w:val="1003"/>
        </w:numPr>
        <w:pStyle w:val="Compact"/>
      </w:pPr>
      <w:r>
        <w:t xml:space="preserve">Aprender conceitos de pedidos de compra, listas de embalagem, manifestos, conhecimentos de embarque, rastreamento de transportadoras, divergências e atualização de estoque.</w:t>
      </w:r>
    </w:p>
    <w:p>
      <w:pPr>
        <w:numPr>
          <w:ilvl w:val="0"/>
          <w:numId w:val="1003"/>
        </w:numPr>
        <w:pStyle w:val="Compact"/>
      </w:pPr>
      <w:r>
        <w:t xml:space="preserve">Praticar com registros, etiquetas, controles de recebimento e relatórios de divergência fictícios.</w:t>
      </w:r>
    </w:p>
    <w:p>
      <w:pPr>
        <w:numPr>
          <w:ilvl w:val="0"/>
          <w:numId w:val="1003"/>
        </w:numPr>
        <w:pStyle w:val="Compact"/>
      </w:pPr>
      <w:r>
        <w:t xml:space="preserve">Candidatar-se a funções de auxiliar de expedição, recebimento, armazém, preparação de pedidos, apoio logístico ou assistência de tráfego.</w:t>
      </w:r>
    </w:p>
    <w:p>
      <w:pPr>
        <w:numPr>
          <w:ilvl w:val="0"/>
          <w:numId w:val="1003"/>
        </w:numPr>
        <w:pStyle w:val="Compact"/>
      </w:pPr>
      <w:r>
        <w:t xml:space="preserve">Usar integração paga e treinamento cruzado para aprender os portais, ERP/WMS, regras de segurança e processos de escalonamento do empregador.</w:t>
      </w:r>
    </w:p>
    <w:p>
      <w:pPr>
        <w:numPr>
          <w:ilvl w:val="0"/>
          <w:numId w:val="1003"/>
        </w:numPr>
        <w:pStyle w:val="Compact"/>
      </w:pPr>
      <w:r>
        <w:t xml:space="preserve">Avançar para coordenação de expedição, recebimento, tráfego, logística, controle de estoque, materiais ou supervisão.</w:t>
      </w:r>
    </w:p>
    <w:bookmarkEnd w:id="24"/>
    <w:bookmarkStart w:id="25" w:name="canadá"/>
    <w:p>
      <w:pPr>
        <w:pStyle w:val="Heading3"/>
      </w:pPr>
      <w:r>
        <w:t xml:space="preserve">Canadá</w:t>
      </w:r>
    </w:p>
    <w:p>
      <w:pPr>
        <w:pStyle w:val="FirstParagraph"/>
      </w:pPr>
      <w:r>
        <w:t xml:space="preserve">O Job Bank do Governo do Canadá associa trabalho semelhante a</w:t>
      </w:r>
      <w:r>
        <w:t xml:space="preserve"> </w:t>
      </w:r>
      <w:r>
        <w:rPr>
          <w:bCs/>
          <w:b/>
        </w:rPr>
        <w:t xml:space="preserve">Shippers and receivers, NOC 14400</w:t>
      </w:r>
      <w:r>
        <w:t xml:space="preserve">. Os requisitos nacionais atuais dizem que geralmente é necessário concluir o ensino médio. Experiência administrativa ou de armazém pode ser exigida, e alguns empregos podem exigir certificado de empilhadeira ou carteira de motorista.</w:t>
      </w:r>
    </w:p>
    <w:p>
      <w:pPr>
        <w:pStyle w:val="BodyText"/>
      </w:pPr>
      <w:r>
        <w:t xml:space="preserve">O Job Bank registra atualmente essa ocupação como não regulamentada em nível nacional. Empregadores ainda podem exigir treinamento local de segurança, autorização de equipamentos, idioma, credenciais setoriais, sistemas ou experiência.</w:t>
      </w:r>
    </w:p>
    <w:bookmarkEnd w:id="25"/>
    <w:bookmarkStart w:id="26" w:name="colômbia"/>
    <w:p>
      <w:pPr>
        <w:pStyle w:val="Heading3"/>
      </w:pPr>
      <w:r>
        <w:t xml:space="preserve">Colômbia</w:t>
      </w:r>
    </w:p>
    <w:p>
      <w:pPr>
        <w:pStyle w:val="FirstParagraph"/>
      </w:pPr>
      <w:r>
        <w:t xml:space="preserve">O SENA oferece atualmente caminhos logísticos relevantes no Betowa, entre eles:</w:t>
      </w:r>
    </w:p>
    <w:p>
      <w:pPr>
        <w:numPr>
          <w:ilvl w:val="0"/>
          <w:numId w:val="1004"/>
        </w:numPr>
        <w:pStyle w:val="Compact"/>
      </w:pPr>
      <w:r>
        <w:rPr>
          <w:bCs/>
          <w:b/>
        </w:rPr>
        <w:t xml:space="preserve">Integración de Operaciones Logísticas</w:t>
      </w:r>
      <w:r>
        <w:t xml:space="preserve">, programa técnico com informação logística, armazenagem, recebimento, despacho, manuseio de mercadorias e segurança e saúde no trabalho;</w:t>
      </w:r>
    </w:p>
    <w:p>
      <w:pPr>
        <w:numPr>
          <w:ilvl w:val="0"/>
          <w:numId w:val="1004"/>
        </w:numPr>
        <w:pStyle w:val="Compact"/>
      </w:pPr>
      <w:r>
        <w:rPr>
          <w:bCs/>
          <w:b/>
        </w:rPr>
        <w:t xml:space="preserve">Administración y Control de Inventarios</w:t>
      </w:r>
      <w:r>
        <w:t xml:space="preserve">, formação complementar sobre conceitos, custos, modelos de controle e políticas de estoque; e</w:t>
      </w:r>
    </w:p>
    <w:p>
      <w:pPr>
        <w:numPr>
          <w:ilvl w:val="0"/>
          <w:numId w:val="1004"/>
        </w:numPr>
        <w:pStyle w:val="Compact"/>
      </w:pPr>
      <w:r>
        <w:rPr>
          <w:bCs/>
          <w:b/>
        </w:rPr>
        <w:t xml:space="preserve">Almacenamiento, Movilización y Alistamiento de Mercancías</w:t>
      </w:r>
      <w:r>
        <w:t xml:space="preserve">, formação complementar voltada a armazenagem, movimentação e preparação de mercadorias.</w:t>
      </w:r>
    </w:p>
    <w:p>
      <w:pPr>
        <w:pStyle w:val="FirstParagraph"/>
      </w:pPr>
      <w:r>
        <w:t xml:space="preserve">Disponibilidade, modalidade, local e períodos de inscrição podem mudar. Verifique a oferta ativa no Betowa antes de planejar em torno de uma turma específica.</w:t>
      </w:r>
    </w:p>
    <w:p>
      <w:pPr>
        <w:pStyle w:val="BodyText"/>
      </w:pPr>
      <w:r>
        <w:t xml:space="preserve">Pessoas na Colômbia também podem usar o</w:t>
      </w:r>
      <w:r>
        <w:t xml:space="preserve"> </w:t>
      </w:r>
      <w:r>
        <w:rPr>
          <w:bCs/>
          <w:b/>
        </w:rPr>
        <w:t xml:space="preserve">Sistema Nacional de Cualificaciones</w:t>
      </w:r>
      <w:r>
        <w:t xml:space="preserve"> </w:t>
      </w:r>
      <w:r>
        <w:t xml:space="preserve">do Ministério do Trabalho para explorar caminhos e reconhecimento de aprendizagem prévia, e o</w:t>
      </w:r>
      <w:r>
        <w:t xml:space="preserve"> </w:t>
      </w:r>
      <w:r>
        <w:rPr>
          <w:bCs/>
          <w:b/>
        </w:rPr>
        <w:t xml:space="preserve">OCUPACOL</w:t>
      </w:r>
      <w:r>
        <w:t xml:space="preserve"> </w:t>
      </w:r>
      <w:r>
        <w:t xml:space="preserve">para pesquisar perfis ocupacionais e títulos relacionados.</w:t>
      </w:r>
    </w:p>
    <w:p>
      <w:pPr>
        <w:pStyle w:val="BodyText"/>
      </w:pPr>
      <w:r>
        <w:t xml:space="preserve">Termos úteis de busca na Colômbia incluem</w:t>
      </w:r>
      <w:r>
        <w:t xml:space="preserve"> </w:t>
      </w:r>
      <w:r>
        <w:rPr>
          <w:iCs/>
          <w:i/>
        </w:rPr>
        <w:t xml:space="preserve">auxiliar de almacén</w:t>
      </w:r>
      <w:r>
        <w:t xml:space="preserve">,</w:t>
      </w:r>
      <w:r>
        <w:t xml:space="preserve"> </w:t>
      </w:r>
      <w:r>
        <w:rPr>
          <w:iCs/>
          <w:i/>
        </w:rPr>
        <w:t xml:space="preserve">auxiliar logístico</w:t>
      </w:r>
      <w:r>
        <w:t xml:space="preserve">,</w:t>
      </w:r>
      <w:r>
        <w:t xml:space="preserve"> </w:t>
      </w:r>
      <w:r>
        <w:rPr>
          <w:iCs/>
          <w:i/>
        </w:rPr>
        <w:t xml:space="preserve">recibo y despacho</w:t>
      </w:r>
      <w:r>
        <w:t xml:space="preserve">,</w:t>
      </w:r>
      <w:r>
        <w:t xml:space="preserve"> </w:t>
      </w:r>
      <w:r>
        <w:rPr>
          <w:iCs/>
          <w:i/>
        </w:rPr>
        <w:t xml:space="preserve">despachos</w:t>
      </w:r>
      <w:r>
        <w:t xml:space="preserve">,</w:t>
      </w:r>
      <w:r>
        <w:t xml:space="preserve"> </w:t>
      </w:r>
      <w:r>
        <w:rPr>
          <w:iCs/>
          <w:i/>
        </w:rPr>
        <w:t xml:space="preserve">inventarios</w:t>
      </w:r>
      <w:r>
        <w:t xml:space="preserve">,</w:t>
      </w:r>
      <w:r>
        <w:t xml:space="preserve"> </w:t>
      </w:r>
      <w:r>
        <w:rPr>
          <w:iCs/>
          <w:i/>
        </w:rPr>
        <w:t xml:space="preserve">bodega</w:t>
      </w:r>
      <w:r>
        <w:t xml:space="preserve">,</w:t>
      </w:r>
      <w:r>
        <w:t xml:space="preserve"> </w:t>
      </w:r>
      <w:r>
        <w:rPr>
          <w:iCs/>
          <w:i/>
        </w:rPr>
        <w:t xml:space="preserve">alistamiento</w:t>
      </w:r>
      <w:r>
        <w:t xml:space="preserve"> </w:t>
      </w:r>
      <w:r>
        <w:t xml:space="preserve">e</w:t>
      </w:r>
      <w:r>
        <w:t xml:space="preserve"> </w:t>
      </w:r>
      <w:r>
        <w:rPr>
          <w:iCs/>
          <w:i/>
        </w:rPr>
        <w:t xml:space="preserve">operaciones logísticas</w:t>
      </w:r>
      <w:r>
        <w:t xml:space="preserve">.</w:t>
      </w:r>
    </w:p>
    <w:bookmarkEnd w:id="26"/>
    <w:bookmarkStart w:id="27" w:name="américa-latina-e-caribe"/>
    <w:p>
      <w:pPr>
        <w:pStyle w:val="Heading3"/>
      </w:pPr>
      <w:r>
        <w:t xml:space="preserve">América Latina e Caribe</w:t>
      </w:r>
    </w:p>
    <w:p>
      <w:pPr>
        <w:pStyle w:val="FirstParagraph"/>
      </w:pPr>
      <w:r>
        <w:t xml:space="preserve">Os sistemas de formação variam por país. A OIT/Cinterfor pode ajudar a localizar instituições públicas e de parceiros sociais de formação profissional na região. Use-a como localizador; não existe um único padrão regional de credenciais.</w:t>
      </w:r>
    </w:p>
    <w:p>
      <w:pPr>
        <w:pStyle w:val="BodyText"/>
      </w:pPr>
      <w:r>
        <w:t xml:space="preserve">Verifique instituição nacional, requisitos de entrada, custos, componente prático, financiamento, reconhecimento e relevância para empregadores locais antes de pagar por formação privada.</w:t>
      </w:r>
    </w:p>
    <w:bookmarkEnd w:id="27"/>
    <w:bookmarkEnd w:id="28"/>
    <w:bookmarkStart w:id="29" w:name="Xe1e737ec5f2fd40859f27a4fb3164a57f223ddd"/>
    <w:p>
      <w:pPr>
        <w:pStyle w:val="Heading2"/>
      </w:pPr>
      <w:r>
        <w:t xml:space="preserve">Estratégia de aprendizagem: opções gratuitas ou de baixo custo primeiro</w:t>
      </w:r>
    </w:p>
    <w:p>
      <w:pPr>
        <w:pStyle w:val="FirstParagraph"/>
      </w:pPr>
      <w:r>
        <w:t xml:space="preserve">Não presuma que precisa de um certificado privado caro antes de se candidatar. Uma sequência mais segura é:</w:t>
      </w:r>
    </w:p>
    <w:p>
      <w:pPr>
        <w:numPr>
          <w:ilvl w:val="0"/>
          <w:numId w:val="1005"/>
        </w:numPr>
        <w:pStyle w:val="Compact"/>
      </w:pPr>
      <w:r>
        <w:t xml:space="preserve">Ler vagas atuais na sua região e anotar requisitos recorrentes.</w:t>
      </w:r>
    </w:p>
    <w:p>
      <w:pPr>
        <w:numPr>
          <w:ilvl w:val="0"/>
          <w:numId w:val="1005"/>
        </w:numPr>
        <w:pStyle w:val="Compact"/>
      </w:pPr>
      <w:r>
        <w:t xml:space="preserve">Usar primeiro treinamento público, fornecido pelo empregador ou de baixo custo.</w:t>
      </w:r>
    </w:p>
    <w:p>
      <w:pPr>
        <w:numPr>
          <w:ilvl w:val="0"/>
          <w:numId w:val="1005"/>
        </w:numPr>
        <w:pStyle w:val="Compact"/>
      </w:pPr>
      <w:r>
        <w:t xml:space="preserve">Desenvolver competências em planilhas, expedição, recebimento, estoque, etiquetas/scanners, ERP/WMS e documentação.</w:t>
      </w:r>
    </w:p>
    <w:p>
      <w:pPr>
        <w:numPr>
          <w:ilvl w:val="0"/>
          <w:numId w:val="1005"/>
        </w:numPr>
        <w:pStyle w:val="Compact"/>
      </w:pPr>
      <w:r>
        <w:t xml:space="preserve">Perguntar sobre integração paga, treinamento cruzado, formação em equipamentos, assistência educacional, reembolso, vagas de trainee ou promoção interna.</w:t>
      </w:r>
    </w:p>
    <w:p>
      <w:pPr>
        <w:numPr>
          <w:ilvl w:val="0"/>
          <w:numId w:val="1005"/>
        </w:numPr>
        <w:pStyle w:val="Compact"/>
      </w:pPr>
      <w:r>
        <w:t xml:space="preserve">Pagar por formação somente depois de verificar custo total, regras de reembolso, reconhecimento por empregadores e se a credencial aparece em vagas reais.</w:t>
      </w:r>
    </w:p>
    <w:p>
      <w:pPr>
        <w:pStyle w:val="FirstParagraph"/>
      </w:pPr>
      <w:r>
        <w:t xml:space="preserve">Experiência transferível em armazéns, estoque de varejo, apoio a compras, inventário, manufatura, logística, suporte a pedidos, transporte, administração ou produção pode ser valiosa.</w:t>
      </w:r>
    </w:p>
    <w:bookmarkEnd w:id="29"/>
    <w:bookmarkStart w:id="30" w:name="X5c6da0668ac125f3bac641295db4a15d7fb41d8"/>
    <w:p>
      <w:pPr>
        <w:pStyle w:val="Heading2"/>
      </w:pPr>
      <w:r>
        <w:t xml:space="preserve">Aprendizagem no trabalho e formação baseada no emprego</w:t>
      </w:r>
    </w:p>
    <w:p>
      <w:pPr>
        <w:pStyle w:val="FirstParagraph"/>
      </w:pPr>
      <w:r>
        <w:t xml:space="preserve">Nos Estados Unidos, O*NET vincula esta família ocupacional a recursos do Apprenticeship.gov. Registered Apprenticeships são caminhos conduzidos por empregadores que podem combinar trabalho remunerado, mentoria, instrução estruturada, aumentos salariais progressivos e uma credencial reconhecida nacionalmente.</w:t>
      </w:r>
    </w:p>
    <w:p>
      <w:pPr>
        <w:pStyle w:val="BodyText"/>
      </w:pPr>
      <w:r>
        <w:t xml:space="preserve">Use Apprenticeship.gov para procurar oportunidades atuais. A existência de uma ocupação relacionada não significa que haja uma vaga de aprendizagem disponível na sua região.</w:t>
      </w:r>
    </w:p>
    <w:p>
      <w:pPr>
        <w:pStyle w:val="BodyText"/>
      </w:pPr>
      <w:r>
        <w:t xml:space="preserve">Fora dos Estados Unidos, procure formas mais amplas de aprendizagem no trabalho: vagas remuneradas de trainee, aprendizagem com empregadores, estágios, modelos de formação dual, programas técnicos com prática, treinamento cruzado e promoção interna a partir de armazém, estoque, recebimento, expedição ou separação de pedidos.</w:t>
      </w:r>
    </w:p>
    <w:bookmarkEnd w:id="30"/>
    <w:bookmarkStart w:id="35" w:name="X78abcaaa30122abcdb041f8e88676c3c3a7d544"/>
    <w:p>
      <w:pPr>
        <w:pStyle w:val="Heading2"/>
      </w:pPr>
      <w:r>
        <w:t xml:space="preserve">Financiamento, bolsas e apoio do empregador</w:t>
      </w:r>
    </w:p>
    <w:bookmarkStart w:id="31" w:name="estados-unidos-1"/>
    <w:p>
      <w:pPr>
        <w:pStyle w:val="Heading3"/>
      </w:pPr>
      <w:r>
        <w:t xml:space="preserve">Estados Unidos</w:t>
      </w:r>
    </w:p>
    <w:p>
      <w:pPr>
        <w:pStyle w:val="FirstParagraph"/>
      </w:pPr>
      <w:r>
        <w:t xml:space="preserve">CareerOneStop, patrocinado pelo Departamento do Trabalho dos Estados Unidos, oferece ferramentas para treinamento, bolsas, certificações, estágios e apoio local ao emprego. O</w:t>
      </w:r>
      <w:r>
        <w:t xml:space="preserve"> </w:t>
      </w:r>
      <w:r>
        <w:rPr>
          <w:bCs/>
          <w:b/>
        </w:rPr>
        <w:t xml:space="preserve">WIOA-Eligible Training Program Finder</w:t>
      </w:r>
      <w:r>
        <w:t xml:space="preserve"> </w:t>
      </w:r>
      <w:r>
        <w:t xml:space="preserve">ajuda a identificar programas aprovados que podem ser elegíveis para financiamento WIOA.</w:t>
      </w:r>
    </w:p>
    <w:p>
      <w:pPr>
        <w:pStyle w:val="BodyText"/>
      </w:pPr>
      <w:r>
        <w:t xml:space="preserve">O financiamento WIOA não é automático. Elegibilidade, programas cobertos, regras locais e fundos disponíveis dependem da região e das circunstâncias individuais.</w:t>
      </w:r>
    </w:p>
    <w:bookmarkEnd w:id="31"/>
    <w:bookmarkStart w:id="32" w:name="canadá-1"/>
    <w:p>
      <w:pPr>
        <w:pStyle w:val="Heading3"/>
      </w:pPr>
      <w:r>
        <w:t xml:space="preserve">Canadá</w:t>
      </w:r>
    </w:p>
    <w:p>
      <w:pPr>
        <w:pStyle w:val="FirstParagraph"/>
      </w:pPr>
      <w:r>
        <w:t xml:space="preserve">Estudantes pós-secundários elegíveis podem ter acesso a</w:t>
      </w:r>
      <w:r>
        <w:t xml:space="preserve"> </w:t>
      </w:r>
      <w:r>
        <w:rPr>
          <w:bCs/>
          <w:b/>
        </w:rPr>
        <w:t xml:space="preserve">Canada Student Grants and Loans</w:t>
      </w:r>
      <w:r>
        <w:t xml:space="preserve"> </w:t>
      </w:r>
      <w:r>
        <w:t xml:space="preserve">por meio dos sistemas federal, provincial ou territorial. Grants geralmente não precisam ser pagos de volta; loans precisam.</w:t>
      </w:r>
    </w:p>
    <w:p>
      <w:pPr>
        <w:pStyle w:val="BodyText"/>
      </w:pPr>
      <w:r>
        <w:t xml:space="preserve">As regras federais de auxílio estudantil mudaram em 1º de agosto de 2026 para determinadas instituições privadas com fins lucrativos, com regras de transição para alguns estudantes. Verifique a elegibilidade atual da instituição e do programa antes de se matricular. Cursos privados curtos de armazém ou logística não são automaticamente elegíveis.</w:t>
      </w:r>
    </w:p>
    <w:bookmarkEnd w:id="32"/>
    <w:bookmarkStart w:id="33" w:name="colômbia-e-américa-latina"/>
    <w:p>
      <w:pPr>
        <w:pStyle w:val="Heading3"/>
      </w:pPr>
      <w:r>
        <w:t xml:space="preserve">Colômbia e América Latina</w:t>
      </w:r>
    </w:p>
    <w:p>
      <w:pPr>
        <w:pStyle w:val="FirstParagraph"/>
      </w:pPr>
      <w:r>
        <w:t xml:space="preserve">Verifique primeiro os sistemas públicos de formação. Na Colômbia, comece pelo SENA e pelo Sistema Nacional de Cualificaciones. Em outros países da América Latina, use OIT/Cinterfor para identificar a instituição pública correspondente e depois confirme as regras atuais de matrícula e financiamento no site oficial dessa instituição.</w:t>
      </w:r>
    </w:p>
    <w:bookmarkEnd w:id="33"/>
    <w:bookmarkStart w:id="34" w:name="apoio-do-empregador"/>
    <w:p>
      <w:pPr>
        <w:pStyle w:val="Heading3"/>
      </w:pPr>
      <w:r>
        <w:t xml:space="preserve">Apoio do empregador</w:t>
      </w:r>
    </w:p>
    <w:p>
      <w:pPr>
        <w:pStyle w:val="FirstParagraph"/>
      </w:pPr>
      <w:r>
        <w:t xml:space="preserve">Pergunte sobre integração paga, treinamento em sistemas de expedição/recebimento, ERP/WMS/EDI, scanners e portais de transportadoras, treinamento de segurança e manuseio de materiais, formação em empilhadeiras quando necessária, treinamento cruzado, assistência de mensalidade, reembolso de certificações, programas de aprendizagem e caminhos de promoção interna.</w:t>
      </w:r>
    </w:p>
    <w:p>
      <w:pPr>
        <w:pStyle w:val="BodyText"/>
      </w:pPr>
      <w:r>
        <w:t xml:space="preserve">Obtenha por escrito as condições de reembolso antes de gastar dinheiro. Alguns programas exigem permanência no emprego ou devolução de custos se você sair antes de determinado prazo.</w:t>
      </w:r>
    </w:p>
    <w:bookmarkEnd w:id="34"/>
    <w:bookmarkEnd w:id="35"/>
    <w:bookmarkStart w:id="39" w:name="renda-e-perspectivas-de-emprego"/>
    <w:p>
      <w:pPr>
        <w:pStyle w:val="Heading2"/>
      </w:pPr>
      <w:r>
        <w:t xml:space="preserve">Renda e perspectivas de emprego</w:t>
      </w:r>
    </w:p>
    <w:bookmarkStart w:id="36" w:name="X9f5835f46d412bdb755471ed178d26ed83e7667"/>
    <w:p>
      <w:pPr>
        <w:pStyle w:val="Heading3"/>
      </w:pPr>
      <w:r>
        <w:t xml:space="preserve">Estados Unidos — dados ocupacionais oficiais</w:t>
      </w:r>
    </w:p>
    <w:p>
      <w:pPr>
        <w:pStyle w:val="FirstParagraph"/>
      </w:pPr>
      <w:r>
        <w:t xml:space="preserve">O*NET informa atualmente dados do Bureau of Labor Statistics para</w:t>
      </w:r>
      <w:r>
        <w:t xml:space="preserve"> </w:t>
      </w:r>
      <w:r>
        <w:rPr>
          <w:bCs/>
          <w:b/>
        </w:rPr>
        <w:t xml:space="preserve">Shipping, Receiving, and Inventory Clerks</w:t>
      </w:r>
      <w:r>
        <w:t xml:space="preserve">:</w:t>
      </w:r>
    </w:p>
    <w:p>
      <w:pPr>
        <w:numPr>
          <w:ilvl w:val="0"/>
          <w:numId w:val="1006"/>
        </w:numPr>
        <w:pStyle w:val="Compact"/>
      </w:pPr>
      <w:r>
        <w:rPr>
          <w:bCs/>
          <w:b/>
        </w:rPr>
        <w:t xml:space="preserve">salário mediano por hora (2025): US$ 21,76</w:t>
      </w:r>
      <w:r>
        <w:t xml:space="preserve">;</w:t>
      </w:r>
    </w:p>
    <w:p>
      <w:pPr>
        <w:numPr>
          <w:ilvl w:val="0"/>
          <w:numId w:val="1006"/>
        </w:numPr>
        <w:pStyle w:val="Compact"/>
      </w:pPr>
      <w:r>
        <w:rPr>
          <w:bCs/>
          <w:b/>
        </w:rPr>
        <w:t xml:space="preserve">salário mediano anual (2025): US$ 45.260</w:t>
      </w:r>
      <w:r>
        <w:t xml:space="preserve">;</w:t>
      </w:r>
    </w:p>
    <w:p>
      <w:pPr>
        <w:numPr>
          <w:ilvl w:val="0"/>
          <w:numId w:val="1006"/>
        </w:numPr>
        <w:pStyle w:val="Compact"/>
      </w:pPr>
      <w:r>
        <w:rPr>
          <w:bCs/>
          <w:b/>
        </w:rPr>
        <w:t xml:space="preserve">emprego (2024): aproximadamente 862.200</w:t>
      </w:r>
      <w:r>
        <w:t xml:space="preserve">;</w:t>
      </w:r>
    </w:p>
    <w:p>
      <w:pPr>
        <w:numPr>
          <w:ilvl w:val="0"/>
          <w:numId w:val="1006"/>
        </w:numPr>
        <w:pStyle w:val="Compact"/>
      </w:pPr>
      <w:r>
        <w:rPr>
          <w:bCs/>
          <w:b/>
        </w:rPr>
        <w:t xml:space="preserve">emprego projetado (2034): aproximadamente 795.800</w:t>
      </w:r>
      <w:r>
        <w:t xml:space="preserve">;</w:t>
      </w:r>
    </w:p>
    <w:p>
      <w:pPr>
        <w:numPr>
          <w:ilvl w:val="0"/>
          <w:numId w:val="1006"/>
        </w:numPr>
        <w:pStyle w:val="Compact"/>
      </w:pPr>
      <w:r>
        <w:rPr>
          <w:bCs/>
          <w:b/>
        </w:rPr>
        <w:t xml:space="preserve">variação projetada 2024–2034: -8%</w:t>
      </w:r>
      <w:r>
        <w:t xml:space="preserve">; e</w:t>
      </w:r>
    </w:p>
    <w:p>
      <w:pPr>
        <w:numPr>
          <w:ilvl w:val="0"/>
          <w:numId w:val="1006"/>
        </w:numPr>
        <w:pStyle w:val="Compact"/>
      </w:pPr>
      <w:r>
        <w:rPr>
          <w:bCs/>
          <w:b/>
        </w:rPr>
        <w:t xml:space="preserve">aberturas anuais projetadas 2024–2034: aproximadamente 69.300</w:t>
      </w:r>
      <w:r>
        <w:t xml:space="preserve">.</w:t>
      </w:r>
    </w:p>
    <w:p>
      <w:pPr>
        <w:pStyle w:val="FirstParagraph"/>
      </w:pPr>
      <w:r>
        <w:t xml:space="preserve">Essas são estatísticas nacionais e não garantem salário inicial. Os resultados variam conforme local, setor, turno, sindicalização, exigências físicas, experiência, empregador e nível de responsabilidade.</w:t>
      </w:r>
    </w:p>
    <w:bookmarkEnd w:id="36"/>
    <w:bookmarkStart w:id="37" w:name="X384a5398c3e71209ed641ef1eba04b4a5bec123"/>
    <w:p>
      <w:pPr>
        <w:pStyle w:val="Heading3"/>
      </w:pPr>
      <w:r>
        <w:t xml:space="preserve">Estados Unidos — estimativas atuais não governamentais</w:t>
      </w:r>
    </w:p>
    <w:p>
      <w:pPr>
        <w:pStyle w:val="FirstParagraph"/>
      </w:pPr>
      <w:r>
        <w:t xml:space="preserve">Fontes privadas usam metodologias diferentes e aparecem apenas como complemento.</w:t>
      </w:r>
    </w:p>
    <w:p>
      <w:pPr>
        <w:pStyle w:val="BodyText"/>
      </w:pPr>
      <w:r>
        <w:t xml:space="preserve">Em julho de 2026:</w:t>
      </w:r>
    </w:p>
    <w:p>
      <w:pPr>
        <w:numPr>
          <w:ilvl w:val="0"/>
          <w:numId w:val="1007"/>
        </w:numPr>
        <w:pStyle w:val="Compact"/>
      </w:pPr>
      <w:r>
        <w:t xml:space="preserve">Indeed informou remuneração-base média de aproximadamente</w:t>
      </w:r>
      <w:r>
        <w:t xml:space="preserve"> </w:t>
      </w:r>
      <w:r>
        <w:rPr>
          <w:bCs/>
          <w:b/>
        </w:rPr>
        <w:t xml:space="preserve">US$ 19,39 por hora</w:t>
      </w:r>
      <w:r>
        <w:t xml:space="preserve"> </w:t>
      </w:r>
      <w:r>
        <w:t xml:space="preserve">para</w:t>
      </w:r>
      <w:r>
        <w:t xml:space="preserve"> </w:t>
      </w:r>
      <w:r>
        <w:rPr>
          <w:iCs/>
          <w:i/>
        </w:rPr>
        <w:t xml:space="preserve">Shipping and Receiving Clerk</w:t>
      </w:r>
      <w:r>
        <w:t xml:space="preserve">, atualizada em 20 de julho de 2026.</w:t>
      </w:r>
    </w:p>
    <w:p>
      <w:pPr>
        <w:numPr>
          <w:ilvl w:val="0"/>
          <w:numId w:val="1007"/>
        </w:numPr>
        <w:pStyle w:val="Compact"/>
      </w:pPr>
      <w:r>
        <w:t xml:space="preserve">Salary.com informou média de aproximadamente</w:t>
      </w:r>
      <w:r>
        <w:t xml:space="preserve"> </w:t>
      </w:r>
      <w:r>
        <w:rPr>
          <w:bCs/>
          <w:b/>
        </w:rPr>
        <w:t xml:space="preserve">US$ 44.499 por ano</w:t>
      </w:r>
      <w:r>
        <w:t xml:space="preserve"> </w:t>
      </w:r>
      <w:r>
        <w:t xml:space="preserve">para</w:t>
      </w:r>
      <w:r>
        <w:t xml:space="preserve"> </w:t>
      </w:r>
      <w:r>
        <w:rPr>
          <w:iCs/>
          <w:i/>
        </w:rPr>
        <w:t xml:space="preserve">Shipping and Receiving Clerk</w:t>
      </w:r>
      <w:r>
        <w:t xml:space="preserve"> </w:t>
      </w:r>
      <w:r>
        <w:t xml:space="preserve">em 1º de julho de 2026, com faixa entre os percentis 25 e 75 de aproximadamente</w:t>
      </w:r>
      <w:r>
        <w:t xml:space="preserve"> </w:t>
      </w:r>
      <w:r>
        <w:rPr>
          <w:bCs/>
          <w:b/>
        </w:rPr>
        <w:t xml:space="preserve">US$ 40.384–49.968</w:t>
      </w:r>
      <w:r>
        <w:t xml:space="preserve">.</w:t>
      </w:r>
    </w:p>
    <w:p>
      <w:pPr>
        <w:pStyle w:val="FirstParagraph"/>
      </w:pPr>
      <w:r>
        <w:t xml:space="preserve">Esses valores são</w:t>
      </w:r>
      <w:r>
        <w:t xml:space="preserve"> </w:t>
      </w:r>
      <w:r>
        <w:rPr>
          <w:bCs/>
          <w:b/>
        </w:rPr>
        <w:t xml:space="preserve">estimativas de mercado não governamentais</w:t>
      </w:r>
      <w:r>
        <w:t xml:space="preserve">, não medianas oficiais nem rendimentos garantidos.</w:t>
      </w:r>
    </w:p>
    <w:bookmarkEnd w:id="37"/>
    <w:bookmarkStart w:id="38" w:name="canadá--dados-oficiais-nacionais"/>
    <w:p>
      <w:pPr>
        <w:pStyle w:val="Heading3"/>
      </w:pPr>
      <w:r>
        <w:t xml:space="preserve">Canadá — dados oficiais nacionais</w:t>
      </w:r>
    </w:p>
    <w:p>
      <w:pPr>
        <w:pStyle w:val="FirstParagraph"/>
      </w:pPr>
      <w:r>
        <w:t xml:space="preserve">O Job Bank informa atualmente para</w:t>
      </w:r>
      <w:r>
        <w:t xml:space="preserve"> </w:t>
      </w:r>
      <w:r>
        <w:rPr>
          <w:bCs/>
          <w:b/>
        </w:rPr>
        <w:t xml:space="preserve">Shippers and receivers, NOC 14400</w:t>
      </w:r>
      <w:r>
        <w:t xml:space="preserve">:</w:t>
      </w:r>
    </w:p>
    <w:p>
      <w:pPr>
        <w:numPr>
          <w:ilvl w:val="0"/>
          <w:numId w:val="1008"/>
        </w:numPr>
        <w:pStyle w:val="Compact"/>
      </w:pPr>
      <w:r>
        <w:t xml:space="preserve">baixo:</w:t>
      </w:r>
      <w:r>
        <w:t xml:space="preserve"> </w:t>
      </w:r>
      <w:r>
        <w:rPr>
          <w:bCs/>
          <w:b/>
        </w:rPr>
        <w:t xml:space="preserve">CAD 17,00 por hora</w:t>
      </w:r>
      <w:r>
        <w:t xml:space="preserve">;</w:t>
      </w:r>
    </w:p>
    <w:p>
      <w:pPr>
        <w:numPr>
          <w:ilvl w:val="0"/>
          <w:numId w:val="1008"/>
        </w:numPr>
        <w:pStyle w:val="Compact"/>
      </w:pPr>
      <w:r>
        <w:t xml:space="preserve">mediano:</w:t>
      </w:r>
      <w:r>
        <w:t xml:space="preserve"> </w:t>
      </w:r>
      <w:r>
        <w:rPr>
          <w:bCs/>
          <w:b/>
        </w:rPr>
        <w:t xml:space="preserve">CAD 22,50 por hora</w:t>
      </w:r>
      <w:r>
        <w:t xml:space="preserve">; e</w:t>
      </w:r>
    </w:p>
    <w:p>
      <w:pPr>
        <w:numPr>
          <w:ilvl w:val="0"/>
          <w:numId w:val="1008"/>
        </w:numPr>
        <w:pStyle w:val="Compact"/>
      </w:pPr>
      <w:r>
        <w:t xml:space="preserve">alto:</w:t>
      </w:r>
      <w:r>
        <w:t xml:space="preserve"> </w:t>
      </w:r>
      <w:r>
        <w:rPr>
          <w:bCs/>
          <w:b/>
        </w:rPr>
        <w:t xml:space="preserve">CAD 31,00 por hora</w:t>
      </w:r>
      <w:r>
        <w:t xml:space="preserve">.</w:t>
      </w:r>
    </w:p>
    <w:p>
      <w:pPr>
        <w:pStyle w:val="FirstParagraph"/>
      </w:pPr>
      <w:r>
        <w:t xml:space="preserve">A tabela nacional foi atualizada em 19 de novembro de 2025 com dados da Labour Force Survey 2023–2024. Salários e perspectivas locais variam por província e região.</w:t>
      </w:r>
    </w:p>
    <w:bookmarkEnd w:id="38"/>
    <w:bookmarkEnd w:id="39"/>
    <w:bookmarkStart w:id="40" w:name="plano-prático-inicial-de-10-semanas"/>
    <w:p>
      <w:pPr>
        <w:pStyle w:val="Heading2"/>
      </w:pPr>
      <w:r>
        <w:t xml:space="preserve">Plano prático inicial de 10 semanas</w:t>
      </w:r>
    </w:p>
    <w:p>
      <w:pPr>
        <w:pStyle w:val="FirstParagraph"/>
      </w:pPr>
      <w:r>
        <w:rPr>
          <w:bCs/>
          <w:b/>
        </w:rPr>
        <w:t xml:space="preserve">Semanas 1–2:</w:t>
      </w:r>
      <w:r>
        <w:t xml:space="preserve"> </w:t>
      </w:r>
      <w:r>
        <w:t xml:space="preserve">Leia 15–20 vagas locais atuais e registre títulos, turnos, exigências físicas, sistemas, equipamentos, documentação, escolaridade e experiência solicitadas.</w:t>
      </w:r>
    </w:p>
    <w:p>
      <w:pPr>
        <w:pStyle w:val="BodyText"/>
      </w:pPr>
      <w:r>
        <w:rPr>
          <w:bCs/>
          <w:b/>
        </w:rPr>
        <w:t xml:space="preserve">Semanas 3–4:</w:t>
      </w:r>
      <w:r>
        <w:t xml:space="preserve"> </w:t>
      </w:r>
      <w:r>
        <w:t xml:space="preserve">Reforce planilhas, entrada de dados e controle de registros. Pratique códigos de item, quantidades, endereços, datas, referências de remessa, dados de transportadoras e controles simples de divergências.</w:t>
      </w:r>
    </w:p>
    <w:p>
      <w:pPr>
        <w:pStyle w:val="BodyText"/>
      </w:pPr>
      <w:r>
        <w:rPr>
          <w:bCs/>
          <w:b/>
        </w:rPr>
        <w:t xml:space="preserve">Semanas 5–6:</w:t>
      </w:r>
      <w:r>
        <w:t xml:space="preserve"> </w:t>
      </w:r>
      <w:r>
        <w:t xml:space="preserve">Aprenda conceitos básicos de pedidos de compra, listas de embalagem, manifestos, conhecimentos de embarque, rastreamento de transportadoras, inspeção de recebimento, faltas, danos, excessos, etiquetagem, preparação e atualização de estoque.</w:t>
      </w:r>
    </w:p>
    <w:p>
      <w:pPr>
        <w:pStyle w:val="BodyText"/>
      </w:pPr>
      <w:r>
        <w:rPr>
          <w:bCs/>
          <w:b/>
        </w:rPr>
        <w:t xml:space="preserve">Semanas 7–8:</w:t>
      </w:r>
      <w:r>
        <w:t xml:space="preserve"> </w:t>
      </w:r>
      <w:r>
        <w:t xml:space="preserve">Monte um exercício com dados fictícios: receba uma remessa de exemplo, identifique uma divergência, registre-a, prepare uma nota de recebimento, crie um registro de expedição e escreva uma atualização profissional curta.</w:t>
      </w:r>
    </w:p>
    <w:p>
      <w:pPr>
        <w:pStyle w:val="BodyText"/>
      </w:pPr>
      <w:r>
        <w:rPr>
          <w:bCs/>
          <w:b/>
        </w:rPr>
        <w:t xml:space="preserve">Semanas 9–10:</w:t>
      </w:r>
      <w:r>
        <w:t xml:space="preserve"> </w:t>
      </w:r>
      <w:r>
        <w:t xml:space="preserve">Verifique formação pública, financiamento, apoio do empregador, opções de aprendizagem no trabalho, regras de reembolso e requisitos reais das vagas que pretende buscar. Atualize seu currículo com exemplos verdadeiros de precisão, logística, pedidos, estoque, expedição, recebimento, atendimento, documentação ou resolução de problemas.</w:t>
      </w:r>
    </w:p>
    <w:bookmarkEnd w:id="40"/>
    <w:bookmarkStart w:id="41" w:name="X17edf77a0af1acddf39e64c2608b1ba2f2060d7"/>
    <w:p>
      <w:pPr>
        <w:pStyle w:val="Heading2"/>
      </w:pPr>
      <w:r>
        <w:t xml:space="preserve">Como adquirir experiência sem já ter o cargo</w:t>
      </w:r>
    </w:p>
    <w:p>
      <w:pPr>
        <w:pStyle w:val="FirstParagraph"/>
      </w:pPr>
      <w:r>
        <w:t xml:space="preserve">Experiência transferível pode vir de operações de armazém, estoque ou almoxarifado, recebimento no varejo, preparação de pedidos, apoio a compras, manufatura, logística, transporte, salas de peças, suprimentos de saúde, atendimento ligado a pedidos ou devoluções, controle de ativos e comércio eletrônico.</w:t>
      </w:r>
    </w:p>
    <w:p>
      <w:pPr>
        <w:pStyle w:val="BodyText"/>
      </w:pPr>
      <w:r>
        <w:t xml:space="preserve">Ao descrever sua experiência, mostre o que realmente fez: conferir quantidades, manter registros, documentar danos, rastrear pedidos, resolver divergências, preparar etiquetas ou documentos, coordenar transportadoras/fornecedores/clientes, reduzir erros e seguir controles de segurança, qualidade ou privacidade.</w:t>
      </w:r>
    </w:p>
    <w:p>
      <w:pPr>
        <w:pStyle w:val="BodyText"/>
      </w:pPr>
      <w:r>
        <w:t xml:space="preserve">Não alegue experiência em ERP, WMS, EDI, empilhadeira, produtos perigosos, alfândega ou logística avançada se você apenas estudou os conceitos.</w:t>
      </w:r>
    </w:p>
    <w:bookmarkEnd w:id="41"/>
    <w:bookmarkStart w:id="42" w:name="progressão-profissional"/>
    <w:p>
      <w:pPr>
        <w:pStyle w:val="Heading2"/>
      </w:pPr>
      <w:r>
        <w:t xml:space="preserve">Progressão profissional</w:t>
      </w:r>
    </w:p>
    <w:p>
      <w:pPr>
        <w:pStyle w:val="FirstParagraph"/>
      </w:pPr>
      <w:r>
        <w:t xml:space="preserve">Possíveis próximos passos incluem auxiliar sênior de expedição ou recebimento, coordenador de expedição, recebimento ou tráfego, coordenador de logística, especialista em controle de estoque, coordenador de materiais ou armazém, líder de preparação de pedidos, coordenador de transporte, supervisor de armazém ou funções de apoio à cadeia de suprimentos.</w:t>
      </w:r>
    </w:p>
    <w:p>
      <w:pPr>
        <w:pStyle w:val="BodyText"/>
      </w:pPr>
      <w:r>
        <w:t xml:space="preserve">Cargos avançados podem exigir domínio maior de ERP/WMS, gestão de transportadoras, análise, supervisão, conformidade setorial, formação formal em logística ou experiência mais profunda em transporte e materiais.</w:t>
      </w:r>
    </w:p>
    <w:p>
      <w:pPr>
        <w:pStyle w:val="BodyText"/>
      </w:pPr>
      <w:r>
        <w:t xml:space="preserve">Antes de pagar por graduação ou certificado, compare várias vagas atuais para o cargo exato desejado e veja se a credencial é realmente solicitada.</w:t>
      </w:r>
    </w:p>
    <w:bookmarkEnd w:id="42"/>
    <w:bookmarkStart w:id="43" w:name="uso-responsável-de-ia-neste-trabalho"/>
    <w:p>
      <w:pPr>
        <w:pStyle w:val="Heading2"/>
      </w:pPr>
      <w:r>
        <w:t xml:space="preserve">Uso responsável de IA neste trabalho</w:t>
      </w:r>
    </w:p>
    <w:p>
      <w:pPr>
        <w:pStyle w:val="FirstParagraph"/>
      </w:pPr>
      <w:r>
        <w:t xml:space="preserve">Ferramentas de IA podem ajudar a redigir uma mensagem neutra de status de remessa, criar perguntas de entrevista para prática, resumir notas de treinamento não sensíveis, explicar conceitos gerais de logística ou criar exercícios fictícios.</w:t>
      </w:r>
    </w:p>
    <w:p>
      <w:pPr>
        <w:pStyle w:val="BodyText"/>
      </w:pPr>
      <w:r>
        <w:t xml:space="preserve">A IA não deve substituir os procedimentos do empregador para expedição, recebimento, alfândega, produtos perigosos, transportadoras, qualidade, estoque, segurança física ou segurança do trabalho.</w:t>
      </w:r>
    </w:p>
    <w:p>
      <w:pPr>
        <w:pStyle w:val="BodyText"/>
      </w:pPr>
      <w:r>
        <w:t xml:space="preserve">Não insira manifestos confidenciais, nomes ou endereços de clientes, dados de fornecedores, números de rastreamento, valores de remessas, informações proprietárias de estoque, credenciais, detalhes de segurança, documentos aduaneiros ou outras informações protegidas em serviços públicos de IA sem autorização explícita do empregador.</w:t>
      </w:r>
    </w:p>
    <w:p>
      <w:pPr>
        <w:pStyle w:val="BodyText"/>
      </w:pPr>
      <w:r>
        <w:t xml:space="preserve">Verifique quantidades, pesos, dimensões, endereços, rotas, classificações, tarifas, informações aduaneiras, datas, fórmulas, recomendações e citações geradas por IA antes do uso operacional.</w:t>
      </w:r>
    </w:p>
    <w:bookmarkEnd w:id="43"/>
    <w:bookmarkStart w:id="44" w:name="X356fdc2e85bc057c4a052aa3e43ca44bd86592f"/>
    <w:p>
      <w:pPr>
        <w:pStyle w:val="Heading2"/>
      </w:pPr>
      <w:r>
        <w:t xml:space="preserve">Noções básicas de cibersegurança e privacidade</w:t>
      </w:r>
    </w:p>
    <w:p>
      <w:pPr>
        <w:pStyle w:val="FirstParagraph"/>
      </w:pPr>
      <w:r>
        <w:t xml:space="preserve">Sistemas de expedição e recebimento podem conter informações comerciais sensíveis e dados pessoais. Siga as regras do empregador para acesso a contas, autenticação multifator, senhas, phishing, scanners e dispositivos aprovados, compartilhamento de arquivos, mídia removível, nomes e endereços, dados de fornecedores e transportadoras, valores de remessas, detalhes de estoque, informações de instalações, reporte de incidentes e uso de dispositivos pessoais ou IA externa.</w:t>
      </w:r>
    </w:p>
    <w:p>
      <w:pPr>
        <w:pStyle w:val="BodyText"/>
      </w:pPr>
      <w:r>
        <w:t xml:space="preserve">Tenha cuidado especial com solicitações incomuns para alterar endereços de entrega, instruções de transportadora, dados de pagamento, horários de coleta, prioridades de remessa ou credenciais. Verifique mudanças sensíveis pelo processo aprovado pelo empregador.</w:t>
      </w:r>
    </w:p>
    <w:bookmarkEnd w:id="44"/>
    <w:bookmarkStart w:id="45" w:name="X12f35f29a0e75360bac57ee93323a148d86c309"/>
    <w:p>
      <w:pPr>
        <w:pStyle w:val="Heading2"/>
      </w:pPr>
      <w:r>
        <w:t xml:space="preserve">Evite golpes e ofertas fracas de treinamento</w:t>
      </w:r>
    </w:p>
    <w:p>
      <w:pPr>
        <w:pStyle w:val="FirstParagraph"/>
      </w:pPr>
      <w:r>
        <w:t xml:space="preserve">Desconfie de escolas, recrutadores ou vendedores de treinamento que garantem emprego ou salário, pressionam para pagamento imediato, não informam custo total ou regras de reembolso, alegam que um certificado privado é obrigatório sem base oficial, exigem pagamento por vaga em criptomoeda ou cartão-presente, ou pedem dados sensíveis antes de você verificar a organização.</w:t>
      </w:r>
    </w:p>
    <w:bookmarkEnd w:id="45"/>
    <w:bookmarkStart w:id="46" w:name="quando-parar-antes-de-gastar-dinheiro"/>
    <w:p>
      <w:pPr>
        <w:pStyle w:val="Heading2"/>
      </w:pPr>
      <w:r>
        <w:t xml:space="preserve">Quando parar antes de gastar dinheiro</w:t>
      </w:r>
    </w:p>
    <w:p>
      <w:pPr>
        <w:pStyle w:val="FirstParagraph"/>
      </w:pPr>
      <w:r>
        <w:t xml:space="preserve">Adie a matrícula quando vagas locais não exigirem a credencial, o fornecedor não entregar custos e termos por escrito, existir formação pública ou paga pelo empregador, você não tiver confirmado reconhecimento local, as exigências físicas ou o horário não forem compatíveis com sua situação, ou o financiamento criar uma dívida que você não consegue pagar confortavelmente.</w:t>
      </w:r>
    </w:p>
    <w:bookmarkEnd w:id="46"/>
    <w:bookmarkStart w:id="64" w:name="fontes-atuais"/>
    <w:p>
      <w:pPr>
        <w:pStyle w:val="Heading2"/>
      </w:pPr>
      <w:r>
        <w:t xml:space="preserve">Fontes atuais</w:t>
      </w:r>
    </w:p>
    <w:p>
      <w:pPr>
        <w:pStyle w:val="FirstParagraph"/>
      </w:pPr>
      <w:r>
        <w:t xml:space="preserve">Fontes oficiais/públicas:</w:t>
      </w:r>
    </w:p>
    <w:p>
      <w:pPr>
        <w:numPr>
          <w:ilvl w:val="0"/>
          <w:numId w:val="1009"/>
        </w:numPr>
        <w:pStyle w:val="Compact"/>
      </w:pPr>
      <w:r>
        <w:t xml:space="preserve">U.S. Department of Labor O*NET OnLine — Shipping, Receiving, and Inventory Clerks:</w:t>
      </w:r>
      <w:r>
        <w:t xml:space="preserve"> </w:t>
      </w:r>
      <w:hyperlink r:id="rId47">
        <w:r>
          <w:rPr>
            <w:rStyle w:val="Hyperlink"/>
          </w:rPr>
          <w:t xml:space="preserve">https://www.onetonline.org/link/summary/43-5071.00</w:t>
        </w:r>
      </w:hyperlink>
    </w:p>
    <w:p>
      <w:pPr>
        <w:numPr>
          <w:ilvl w:val="0"/>
          <w:numId w:val="1009"/>
        </w:numPr>
        <w:pStyle w:val="Compact"/>
      </w:pPr>
      <w:r>
        <w:t xml:space="preserve">O*NET local trends:</w:t>
      </w:r>
      <w:r>
        <w:t xml:space="preserve"> </w:t>
      </w:r>
      <w:hyperlink r:id="rId48">
        <w:r>
          <w:rPr>
            <w:rStyle w:val="Hyperlink"/>
          </w:rPr>
          <w:t xml:space="preserve">https://www.onetonline.org/link/localtrends/43-5071.00</w:t>
        </w:r>
      </w:hyperlink>
    </w:p>
    <w:p>
      <w:pPr>
        <w:numPr>
          <w:ilvl w:val="0"/>
          <w:numId w:val="1009"/>
        </w:numPr>
        <w:pStyle w:val="Compact"/>
      </w:pPr>
      <w:r>
        <w:t xml:space="preserve">Apprenticeship.gov — Career Seekers:</w:t>
      </w:r>
      <w:r>
        <w:t xml:space="preserve"> </w:t>
      </w:r>
      <w:hyperlink r:id="rId49">
        <w:r>
          <w:rPr>
            <w:rStyle w:val="Hyperlink"/>
          </w:rPr>
          <w:t xml:space="preserve">https://www.apprenticeship.gov/career-seekers</w:t>
        </w:r>
      </w:hyperlink>
    </w:p>
    <w:p>
      <w:pPr>
        <w:numPr>
          <w:ilvl w:val="0"/>
          <w:numId w:val="1009"/>
        </w:numPr>
        <w:pStyle w:val="Compact"/>
      </w:pPr>
      <w:r>
        <w:t xml:space="preserve">CareerOneStop — Find Training:</w:t>
      </w:r>
      <w:r>
        <w:t xml:space="preserve"> </w:t>
      </w:r>
      <w:hyperlink r:id="rId50">
        <w:r>
          <w:rPr>
            <w:rStyle w:val="Hyperlink"/>
          </w:rPr>
          <w:t xml:space="preserve">https://www.careeronestop.org/FindTraining/find-training.aspx</w:t>
        </w:r>
      </w:hyperlink>
    </w:p>
    <w:p>
      <w:pPr>
        <w:numPr>
          <w:ilvl w:val="0"/>
          <w:numId w:val="1009"/>
        </w:numPr>
        <w:pStyle w:val="Compact"/>
      </w:pPr>
      <w:r>
        <w:t xml:space="preserve">CareerOneStop — WIOA-Eligible Training Program Finder:</w:t>
      </w:r>
      <w:r>
        <w:t xml:space="preserve"> </w:t>
      </w:r>
      <w:hyperlink r:id="rId51">
        <w:r>
          <w:rPr>
            <w:rStyle w:val="Hyperlink"/>
          </w:rPr>
          <w:t xml:space="preserve">https://www.careeronestop.org/LocalHelp/EmploymentAndTraining/find-WIOA-training-programs.aspx</w:t>
        </w:r>
      </w:hyperlink>
    </w:p>
    <w:p>
      <w:pPr>
        <w:numPr>
          <w:ilvl w:val="0"/>
          <w:numId w:val="1009"/>
        </w:numPr>
        <w:pStyle w:val="Compact"/>
      </w:pPr>
      <w:r>
        <w:t xml:space="preserve">Government of Canada Job Bank — Shippers and receivers:</w:t>
      </w:r>
      <w:r>
        <w:t xml:space="preserve"> </w:t>
      </w:r>
      <w:hyperlink r:id="rId52">
        <w:r>
          <w:rPr>
            <w:rStyle w:val="Hyperlink"/>
          </w:rPr>
          <w:t xml:space="preserve">https://www.jobbank.gc.ca/marketreport/summary-occupation/15242/ca</w:t>
        </w:r>
      </w:hyperlink>
    </w:p>
    <w:p>
      <w:pPr>
        <w:numPr>
          <w:ilvl w:val="0"/>
          <w:numId w:val="1009"/>
        </w:numPr>
        <w:pStyle w:val="Compact"/>
      </w:pPr>
      <w:r>
        <w:t xml:space="preserve">Government of Canada Job Bank — requirements:</w:t>
      </w:r>
      <w:r>
        <w:t xml:space="preserve"> </w:t>
      </w:r>
      <w:hyperlink r:id="rId53">
        <w:r>
          <w:rPr>
            <w:rStyle w:val="Hyperlink"/>
          </w:rPr>
          <w:t xml:space="preserve">https://www.jobbank.gc.ca/marketreport/requirements/15242/ca</w:t>
        </w:r>
      </w:hyperlink>
    </w:p>
    <w:p>
      <w:pPr>
        <w:numPr>
          <w:ilvl w:val="0"/>
          <w:numId w:val="1009"/>
        </w:numPr>
        <w:pStyle w:val="Compact"/>
      </w:pPr>
      <w:r>
        <w:t xml:space="preserve">Government of Canada Job Bank — wages:</w:t>
      </w:r>
      <w:r>
        <w:t xml:space="preserve"> </w:t>
      </w:r>
      <w:hyperlink r:id="rId54">
        <w:r>
          <w:rPr>
            <w:rStyle w:val="Hyperlink"/>
          </w:rPr>
          <w:t xml:space="preserve">https://www.jobbank.gc.ca/marketreport/wages-occupation/15242/ca</w:t>
        </w:r>
      </w:hyperlink>
    </w:p>
    <w:p>
      <w:pPr>
        <w:numPr>
          <w:ilvl w:val="0"/>
          <w:numId w:val="1009"/>
        </w:numPr>
        <w:pStyle w:val="Compact"/>
      </w:pPr>
      <w:r>
        <w:t xml:space="preserve">Canada Student Grants and Loans:</w:t>
      </w:r>
      <w:r>
        <w:t xml:space="preserve"> </w:t>
      </w:r>
      <w:hyperlink r:id="rId55">
        <w:r>
          <w:rPr>
            <w:rStyle w:val="Hyperlink"/>
          </w:rPr>
          <w:t xml:space="preserve">https://www.canada.ca/en/services/benefits/education/student-aid/grants-loans.html</w:t>
        </w:r>
      </w:hyperlink>
    </w:p>
    <w:p>
      <w:pPr>
        <w:numPr>
          <w:ilvl w:val="0"/>
          <w:numId w:val="1009"/>
        </w:numPr>
        <w:pStyle w:val="Compact"/>
      </w:pPr>
      <w:r>
        <w:t xml:space="preserve">SENA Betowa — Integración de Operaciones Logísticas:</w:t>
      </w:r>
      <w:r>
        <w:t xml:space="preserve"> </w:t>
      </w:r>
      <w:hyperlink r:id="rId56">
        <w:r>
          <w:rPr>
            <w:rStyle w:val="Hyperlink"/>
          </w:rPr>
          <w:t xml:space="preserve">https://betowa.sena.edu.co/oferta/integracion-de-operaciones-logisticas?programId=96327</w:t>
        </w:r>
      </w:hyperlink>
    </w:p>
    <w:p>
      <w:pPr>
        <w:numPr>
          <w:ilvl w:val="0"/>
          <w:numId w:val="1009"/>
        </w:numPr>
        <w:pStyle w:val="Compact"/>
      </w:pPr>
      <w:r>
        <w:t xml:space="preserve">SENA Betowa — Administración y Control de Inventarios:</w:t>
      </w:r>
      <w:r>
        <w:t xml:space="preserve"> </w:t>
      </w:r>
      <w:hyperlink r:id="rId57">
        <w:r>
          <w:rPr>
            <w:rStyle w:val="Hyperlink"/>
          </w:rPr>
          <w:t xml:space="preserve">https://betowa.sena.edu.co/oferta/administracion-y-control-de-inventarios?modality=V&amp;offertype=company</w:t>
        </w:r>
      </w:hyperlink>
    </w:p>
    <w:p>
      <w:pPr>
        <w:numPr>
          <w:ilvl w:val="0"/>
          <w:numId w:val="1009"/>
        </w:numPr>
        <w:pStyle w:val="Compact"/>
      </w:pPr>
      <w:r>
        <w:t xml:space="preserve">SENA Betowa — Almacenamiento, Movilización y Alistamiento de Mercancías:</w:t>
      </w:r>
      <w:r>
        <w:t xml:space="preserve"> </w:t>
      </w:r>
      <w:hyperlink r:id="rId58">
        <w:r>
          <w:rPr>
            <w:rStyle w:val="Hyperlink"/>
          </w:rPr>
          <w:t xml:space="preserve">https://betowa.sena.edu.co/oferta/almacenamiento-movilizacion-y-alistamiento-de-mercancias?modality=P&amp;offertype=company&amp;programId=172615</w:t>
        </w:r>
      </w:hyperlink>
    </w:p>
    <w:p>
      <w:pPr>
        <w:numPr>
          <w:ilvl w:val="0"/>
          <w:numId w:val="1009"/>
        </w:numPr>
        <w:pStyle w:val="Compact"/>
      </w:pPr>
      <w:r>
        <w:t xml:space="preserve">Colombia Ministerio del Trabajo — Sistema Nacional de Cualificaciones:</w:t>
      </w:r>
      <w:r>
        <w:t xml:space="preserve"> </w:t>
      </w:r>
      <w:hyperlink r:id="rId59">
        <w:r>
          <w:rPr>
            <w:rStyle w:val="Hyperlink"/>
          </w:rPr>
          <w:t xml:space="preserve">https://cualificaciones.mintrabajo.gov.co/</w:t>
        </w:r>
      </w:hyperlink>
    </w:p>
    <w:p>
      <w:pPr>
        <w:numPr>
          <w:ilvl w:val="0"/>
          <w:numId w:val="1009"/>
        </w:numPr>
        <w:pStyle w:val="Compact"/>
      </w:pPr>
      <w:r>
        <w:t xml:space="preserve">Colombia Ministerio del Trabajo — OCUPACOL:</w:t>
      </w:r>
      <w:r>
        <w:t xml:space="preserve"> </w:t>
      </w:r>
      <w:hyperlink r:id="rId60">
        <w:r>
          <w:rPr>
            <w:rStyle w:val="Hyperlink"/>
          </w:rPr>
          <w:t xml:space="preserve">https://ocupacol.mintrabajo.gov.co/</w:t>
        </w:r>
      </w:hyperlink>
    </w:p>
    <w:p>
      <w:pPr>
        <w:numPr>
          <w:ilvl w:val="0"/>
          <w:numId w:val="1009"/>
        </w:numPr>
        <w:pStyle w:val="Compact"/>
      </w:pPr>
      <w:r>
        <w:t xml:space="preserve">OIT/Cinterfor — instituições de formação profissional:</w:t>
      </w:r>
      <w:r>
        <w:t xml:space="preserve"> </w:t>
      </w:r>
      <w:hyperlink r:id="rId61">
        <w:r>
          <w:rPr>
            <w:rStyle w:val="Hyperlink"/>
          </w:rPr>
          <w:t xml:space="preserve">https://www.oitcinterfor.org/statsfp/instituciones</w:t>
        </w:r>
      </w:hyperlink>
    </w:p>
    <w:p>
      <w:pPr>
        <w:pStyle w:val="FirstParagraph"/>
      </w:pPr>
      <w:r>
        <w:t xml:space="preserve">Fontes salariais suplementares não governamentais:</w:t>
      </w:r>
    </w:p>
    <w:p>
      <w:pPr>
        <w:numPr>
          <w:ilvl w:val="0"/>
          <w:numId w:val="1010"/>
        </w:numPr>
        <w:pStyle w:val="Compact"/>
      </w:pPr>
      <w:r>
        <w:t xml:space="preserve">Indeed — Shipping and Receiving Clerk salaries:</w:t>
      </w:r>
      <w:r>
        <w:t xml:space="preserve"> </w:t>
      </w:r>
      <w:hyperlink r:id="rId62">
        <w:r>
          <w:rPr>
            <w:rStyle w:val="Hyperlink"/>
          </w:rPr>
          <w:t xml:space="preserve">https://www.indeed.com/career/shipping-and-receiving-clerk/salaries</w:t>
        </w:r>
      </w:hyperlink>
    </w:p>
    <w:p>
      <w:pPr>
        <w:numPr>
          <w:ilvl w:val="0"/>
          <w:numId w:val="1010"/>
        </w:numPr>
        <w:pStyle w:val="Compact"/>
      </w:pPr>
      <w:r>
        <w:t xml:space="preserve">Salary.com — Shipping and Receiving Clerk salary:</w:t>
      </w:r>
      <w:r>
        <w:t xml:space="preserve"> </w:t>
      </w:r>
      <w:hyperlink r:id="rId63">
        <w:r>
          <w:rPr>
            <w:rStyle w:val="Hyperlink"/>
          </w:rPr>
          <w:t xml:space="preserve">https://www.salary.com/research/salary/recruiting/shipping-and-receiving-clerk-salary</w:t>
        </w:r>
      </w:hyperlink>
    </w:p>
    <w:bookmarkEnd w:id="64"/>
    <w:bookmarkStart w:id="65" w:name="nota-sobre-fontes-e-revisão"/>
    <w:p>
      <w:pPr>
        <w:pStyle w:val="Heading2"/>
      </w:pPr>
      <w:r>
        <w:t xml:space="preserve">Nota sobre fontes e revisão</w:t>
      </w:r>
    </w:p>
    <w:p>
      <w:pPr>
        <w:pStyle w:val="FirstParagraph"/>
      </w:pPr>
      <w:r>
        <w:t xml:space="preserve">Este guia usa pesquisa de fontes atuais registrada em 12 de agosto de 2026. Salários, disponibilidade de treinamento, regras de programas, expectativas de sistemas e condições de contratação podem mudar. Verifique novamente fontes oficiais e vagas atuais antes de agir.</w:t>
      </w:r>
    </w:p>
    <w:p>
      <w:pPr>
        <w:pStyle w:val="BodyText"/>
      </w:pPr>
      <w:r>
        <w:t xml:space="preserve">Esta revisão controlada foi produzida com assistência de IA e revisão auditável de fontes.</w:t>
      </w:r>
      <w:r>
        <w:t xml:space="preserve"> </w:t>
      </w:r>
      <w:r>
        <w:rPr>
          <w:bCs/>
          <w:b/>
        </w:rPr>
        <w:t xml:space="preserve">Não</w:t>
      </w:r>
      <w:r>
        <w:t xml:space="preserve"> </w:t>
      </w:r>
      <w:r>
        <w:t xml:space="preserve">afirma certificação humana independente, acreditação profissional, tradução certificada, revisão jurídica, certificação de acessibilidade, aconselhamento financeiro ou resultados de emprego garantidos.</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betowa.sena.edu.co/oferta/administracion-y-control-de-inventarios?modality=V&amp;offertype=company" TargetMode="External" /><Relationship Type="http://schemas.openxmlformats.org/officeDocument/2006/relationships/hyperlink" Id="rId58" Target="https://betowa.sena.edu.co/oferta/almacenamiento-movilizacion-y-alistamiento-de-mercancias?modality=P&amp;offertype=company&amp;programId=172615" TargetMode="External" /><Relationship Type="http://schemas.openxmlformats.org/officeDocument/2006/relationships/hyperlink" Id="rId56" Target="https://betowa.sena.edu.co/oferta/integracion-de-operaciones-logisticas?programId=96327" TargetMode="External" /><Relationship Type="http://schemas.openxmlformats.org/officeDocument/2006/relationships/hyperlink" Id="rId59" Target="https://cualificaciones.mintrabajo.gov.co/" TargetMode="External" /><Relationship Type="http://schemas.openxmlformats.org/officeDocument/2006/relationships/hyperlink" Id="rId60" Target="https://ocupacol.mintrabajo.gov.co/" TargetMode="External" /><Relationship Type="http://schemas.openxmlformats.org/officeDocument/2006/relationships/hyperlink" Id="rId49" Target="https://www.apprenticeship.gov/career-seekers" TargetMode="External" /><Relationship Type="http://schemas.openxmlformats.org/officeDocument/2006/relationships/hyperlink" Id="rId55" Target="https://www.canada.ca/en/services/benefits/education/student-aid/grants-loans.html" TargetMode="External" /><Relationship Type="http://schemas.openxmlformats.org/officeDocument/2006/relationships/hyperlink" Id="rId50"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62" Target="https://www.indeed.com/career/shipping-and-receiving-clerk/salaries" TargetMode="External" /><Relationship Type="http://schemas.openxmlformats.org/officeDocument/2006/relationships/hyperlink" Id="rId53" Target="https://www.jobbank.gc.ca/marketreport/requirements/15242/ca" TargetMode="External" /><Relationship Type="http://schemas.openxmlformats.org/officeDocument/2006/relationships/hyperlink" Id="rId52" Target="https://www.jobbank.gc.ca/marketreport/summary-occupation/15242/ca" TargetMode="External" /><Relationship Type="http://schemas.openxmlformats.org/officeDocument/2006/relationships/hyperlink" Id="rId54" Target="https://www.jobbank.gc.ca/marketreport/wages-occupation/15242/ca" TargetMode="External" /><Relationship Type="http://schemas.openxmlformats.org/officeDocument/2006/relationships/hyperlink" Id="rId61" Target="https://www.oitcinterfor.org/statsfp/instituciones" TargetMode="External" /><Relationship Type="http://schemas.openxmlformats.org/officeDocument/2006/relationships/hyperlink" Id="rId48" Target="https://www.onetonline.org/link/localtrends/43-5071.00" TargetMode="External" /><Relationship Type="http://schemas.openxmlformats.org/officeDocument/2006/relationships/hyperlink" Id="rId47" Target="https://www.onetonline.org/link/summary/43-5071.00" TargetMode="External" /><Relationship Type="http://schemas.openxmlformats.org/officeDocument/2006/relationships/hyperlink" Id="rId63" Target="https://www.salary.com/research/salary/recruiting/shipping-and-receiving-clerk-salary" TargetMode="External" /></Relationships>
</file>

<file path=word/_rels/footnotes.xml.rels><?xml version="1.0" encoding="UTF-8"?><Relationships xmlns="http://schemas.openxmlformats.org/package/2006/relationships"><Relationship Type="http://schemas.openxmlformats.org/officeDocument/2006/relationships/hyperlink" Id="rId57" Target="https://betowa.sena.edu.co/oferta/administracion-y-control-de-inventarios?modality=V&amp;offertype=company" TargetMode="External" /><Relationship Type="http://schemas.openxmlformats.org/officeDocument/2006/relationships/hyperlink" Id="rId58" Target="https://betowa.sena.edu.co/oferta/almacenamiento-movilizacion-y-alistamiento-de-mercancias?modality=P&amp;offertype=company&amp;programId=172615" TargetMode="External" /><Relationship Type="http://schemas.openxmlformats.org/officeDocument/2006/relationships/hyperlink" Id="rId56" Target="https://betowa.sena.edu.co/oferta/integracion-de-operaciones-logisticas?programId=96327" TargetMode="External" /><Relationship Type="http://schemas.openxmlformats.org/officeDocument/2006/relationships/hyperlink" Id="rId59" Target="https://cualificaciones.mintrabajo.gov.co/" TargetMode="External" /><Relationship Type="http://schemas.openxmlformats.org/officeDocument/2006/relationships/hyperlink" Id="rId60" Target="https://ocupacol.mintrabajo.gov.co/" TargetMode="External" /><Relationship Type="http://schemas.openxmlformats.org/officeDocument/2006/relationships/hyperlink" Id="rId49" Target="https://www.apprenticeship.gov/career-seekers" TargetMode="External" /><Relationship Type="http://schemas.openxmlformats.org/officeDocument/2006/relationships/hyperlink" Id="rId55" Target="https://www.canada.ca/en/services/benefits/education/student-aid/grants-loans.html" TargetMode="External" /><Relationship Type="http://schemas.openxmlformats.org/officeDocument/2006/relationships/hyperlink" Id="rId50"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62" Target="https://www.indeed.com/career/shipping-and-receiving-clerk/salaries" TargetMode="External" /><Relationship Type="http://schemas.openxmlformats.org/officeDocument/2006/relationships/hyperlink" Id="rId53" Target="https://www.jobbank.gc.ca/marketreport/requirements/15242/ca" TargetMode="External" /><Relationship Type="http://schemas.openxmlformats.org/officeDocument/2006/relationships/hyperlink" Id="rId52" Target="https://www.jobbank.gc.ca/marketreport/summary-occupation/15242/ca" TargetMode="External" /><Relationship Type="http://schemas.openxmlformats.org/officeDocument/2006/relationships/hyperlink" Id="rId54" Target="https://www.jobbank.gc.ca/marketreport/wages-occupation/15242/ca" TargetMode="External" /><Relationship Type="http://schemas.openxmlformats.org/officeDocument/2006/relationships/hyperlink" Id="rId61" Target="https://www.oitcinterfor.org/statsfp/instituciones" TargetMode="External" /><Relationship Type="http://schemas.openxmlformats.org/officeDocument/2006/relationships/hyperlink" Id="rId48" Target="https://www.onetonline.org/link/localtrends/43-5071.00" TargetMode="External" /><Relationship Type="http://schemas.openxmlformats.org/officeDocument/2006/relationships/hyperlink" Id="rId47" Target="https://www.onetonline.org/link/summary/43-5071.00" TargetMode="External" /><Relationship Type="http://schemas.openxmlformats.org/officeDocument/2006/relationships/hyperlink" Id="rId63" Target="https://www.salary.com/research/salary/recruiting/shipping-and-receiving-clerk-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2026-08-13T05:02:10Z</dcterms:created>
  <dcterms:modified xsi:type="dcterms:W3CDTF">2026-08-13T05:02:10Z</dcterms:modified>
</cp:coreProperties>
</file>

<file path=docProps/custom.xml><?xml version="1.0" encoding="utf-8"?>
<Properties xmlns="http://schemas.openxmlformats.org/officeDocument/2006/custom-properties" xmlns:vt="http://schemas.openxmlformats.org/officeDocument/2006/docPropsVTypes"/>
</file>