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9736f3562897c6c117a30426d82b9fded170a99"/>
    <w:p>
      <w:pPr>
        <w:pStyle w:val="Heading1"/>
      </w:pPr>
      <w:r>
        <w:t xml:space="preserve">Guía 38 — Despachador y Coordinador de Transporte</w:t>
      </w:r>
    </w:p>
    <w:p>
      <w:pPr>
        <w:pStyle w:val="FirstParagraph"/>
      </w:pPr>
      <w:r>
        <w:rPr>
          <w:bCs/>
          <w:b/>
        </w:rPr>
        <w:t xml:space="preserve">Maestro de trabajo controlado en español latinoamericano neutral (es-419) — versión 2.0</w:t>
      </w:r>
      <w:r>
        <w:br/>
      </w:r>
      <w:r>
        <w:rPr>
          <w:bCs/>
          <w:b/>
        </w:rPr>
        <w:t xml:space="preserve">Fecha de revisión:</w:t>
      </w:r>
      <w:r>
        <w:t xml:space="preserve"> </w:t>
      </w:r>
      <w:r>
        <w:t xml:space="preserve">13 de agosto de 2026</w:t>
      </w:r>
      <w:r>
        <w:br/>
      </w:r>
      <w:r>
        <w:rPr>
          <w:bCs/>
          <w:b/>
        </w:rPr>
        <w:t xml:space="preserve">Licencia:</w:t>
      </w:r>
      <w:r>
        <w:t xml:space="preserve"> </w:t>
      </w:r>
      <w:r>
        <w:t xml:space="preserve">CC BY-NC-SA 4.0</w:t>
      </w:r>
    </w:p>
    <w:bookmarkStart w:id="20" w:name="qué-es-este-trabajo"/>
    <w:p>
      <w:pPr>
        <w:pStyle w:val="Heading2"/>
      </w:pPr>
      <w:r>
        <w:t xml:space="preserve">Qué es este trabajo</w:t>
      </w:r>
    </w:p>
    <w:p>
      <w:pPr>
        <w:pStyle w:val="FirstParagraph"/>
      </w:pPr>
      <w:r>
        <w:t xml:space="preserve">Los despachadores y coordinadores de transporte ayudan a mover personas, carga, equipos, cuadrillas de servicio o vehículos de manera eficiente y segura. Según el empleador, el trabajo puede publicarse con títulos como despachador, coordinador de transporte, despachador de camiones, coordinador de flota, despachador de servicios, coordinador de rutas, coordinador logístico, auxiliar de despacho o coordinador de gestión del transporte.</w:t>
      </w:r>
    </w:p>
    <w:p>
      <w:pPr>
        <w:pStyle w:val="BodyText"/>
      </w:pPr>
      <w:r>
        <w:t xml:space="preserve">El puesto normalmente implica programar actividades, comunicar cambios, dar seguimiento a conductores o cuadrillas, mantener registros, responder a retrasos y coordinar con clientes, conductores, supervisores, bodegas, equipos de servicio y proveedores. Algunos empleos se concentran en el despacho activo; otros dan más peso a la planificación de rutas, programación de cuadrillas, comunicación con clientes o administración del transporte.</w:t>
      </w:r>
    </w:p>
    <w:p>
      <w:pPr>
        <w:pStyle w:val="BodyText"/>
      </w:pPr>
      <w:r>
        <w:t xml:space="preserve">Esta guía cubre el despacho comercial y de servicios ordinario. El despacho de emergencias, despacho de aviación, funciones de control ferroviario y otras ocupaciones de transporte reguladas pueden tener requisitos legales, de licencias, seguridad, salud o capacitación diferentes.</w:t>
      </w:r>
    </w:p>
    <w:bookmarkEnd w:id="20"/>
    <w:bookmarkStart w:id="21" w:name="responsabilidades-típicas"/>
    <w:p>
      <w:pPr>
        <w:pStyle w:val="Heading2"/>
      </w:pPr>
      <w:r>
        <w:t xml:space="preserve">Responsabilidades típicas</w:t>
      </w:r>
    </w:p>
    <w:p>
      <w:pPr>
        <w:pStyle w:val="FirstParagraph"/>
      </w:pPr>
      <w:r>
        <w:t xml:space="preserve">Puedes:</w:t>
      </w:r>
    </w:p>
    <w:p>
      <w:pPr>
        <w:numPr>
          <w:ilvl w:val="0"/>
          <w:numId w:val="1001"/>
        </w:numPr>
        <w:pStyle w:val="Compact"/>
      </w:pPr>
      <w:r>
        <w:t xml:space="preserve">preparar o actualizar horarios diarios y asignaciones de despacho;</w:t>
      </w:r>
    </w:p>
    <w:p>
      <w:pPr>
        <w:numPr>
          <w:ilvl w:val="0"/>
          <w:numId w:val="1001"/>
        </w:numPr>
        <w:pStyle w:val="Compact"/>
      </w:pPr>
      <w:r>
        <w:t xml:space="preserve">transmitir órdenes de trabajo, instrucciones de recogida o entrega, cambios de ruta y prioridades de servicio;</w:t>
      </w:r>
    </w:p>
    <w:p>
      <w:pPr>
        <w:numPr>
          <w:ilvl w:val="0"/>
          <w:numId w:val="1001"/>
        </w:numPr>
        <w:pStyle w:val="Compact"/>
      </w:pPr>
      <w:r>
        <w:t xml:space="preserve">dar seguimiento a la ubicación y estado de conductores, cuadrillas, vehículos o equipos;</w:t>
      </w:r>
    </w:p>
    <w:p>
      <w:pPr>
        <w:numPr>
          <w:ilvl w:val="0"/>
          <w:numId w:val="1001"/>
        </w:numPr>
        <w:pStyle w:val="Compact"/>
      </w:pPr>
      <w:r>
        <w:t xml:space="preserve">monitorear tráfico, clima, cierres de vías, obras, cambios del cliente y otras interrupciones;</w:t>
      </w:r>
    </w:p>
    <w:p>
      <w:pPr>
        <w:numPr>
          <w:ilvl w:val="0"/>
          <w:numId w:val="1001"/>
        </w:numPr>
        <w:pStyle w:val="Compact"/>
      </w:pPr>
      <w:r>
        <w:t xml:space="preserve">documentar retrasos, incidentes, asignaciones completadas, kilometraje, horas o estado del servicio;</w:t>
      </w:r>
    </w:p>
    <w:p>
      <w:pPr>
        <w:numPr>
          <w:ilvl w:val="0"/>
          <w:numId w:val="1001"/>
        </w:numPr>
        <w:pStyle w:val="Compact"/>
      </w:pPr>
      <w:r>
        <w:t xml:space="preserve">comunicarte profesionalmente con conductores, clientes, bodegas, técnicos, supervisores y proveedores;</w:t>
      </w:r>
    </w:p>
    <w:p>
      <w:pPr>
        <w:numPr>
          <w:ilvl w:val="0"/>
          <w:numId w:val="1001"/>
        </w:numPr>
        <w:pStyle w:val="Compact"/>
      </w:pPr>
      <w:r>
        <w:t xml:space="preserve">coordinar recursos de respaldo cuando un vehículo, trabajador, ruta o cita deja de estar disponible;</w:t>
      </w:r>
    </w:p>
    <w:p>
      <w:pPr>
        <w:numPr>
          <w:ilvl w:val="0"/>
          <w:numId w:val="1001"/>
        </w:numPr>
        <w:pStyle w:val="Compact"/>
      </w:pPr>
      <w:r>
        <w:t xml:space="preserve">usar sistemas de rutas, GPS, gestión de flota, radio, teléfono, mensajería, hojas de cálculo o gestión del transporte; y</w:t>
      </w:r>
    </w:p>
    <w:p>
      <w:pPr>
        <w:numPr>
          <w:ilvl w:val="0"/>
          <w:numId w:val="1001"/>
        </w:numPr>
        <w:pStyle w:val="Compact"/>
      </w:pPr>
      <w:r>
        <w:t xml:space="preserve">escalar problemas de seguridad, ciberseguridad, legales, de servicio al cliente u operativos mediante el proceso aprobado por el empleador.</w:t>
      </w:r>
    </w:p>
    <w:bookmarkEnd w:id="21"/>
    <w:bookmarkStart w:id="22" w:name="habilidades-importantes"/>
    <w:p>
      <w:pPr>
        <w:pStyle w:val="Heading2"/>
      </w:pPr>
      <w:r>
        <w:t xml:space="preserve">Habilidades importantes</w:t>
      </w:r>
    </w:p>
    <w:p>
      <w:pPr>
        <w:pStyle w:val="FirstParagraph"/>
      </w:pPr>
      <w:r>
        <w:t xml:space="preserve">Los empleadores suelen valorar la comunicación clara, toma de decisiones serena bajo presión, registros exactos, programación, uso básico de hojas de cálculo, conocimiento de mapas y rutas, servicio al cliente, atención al detalle, priorización y manejo profesional de conflictos.</w:t>
      </w:r>
    </w:p>
    <w:p>
      <w:pPr>
        <w:pStyle w:val="BodyText"/>
      </w:pPr>
      <w:r>
        <w:t xml:space="preserve">Aprende primero los conceptos de transporte y despacho antes de asumir que un producto de software específico es obligatorio. Los empleadores utilizan distintas plataformas de rutas, GPS, gestión de flota, tickets, radio, CRM o gestión del transporte.</w:t>
      </w:r>
    </w:p>
    <w:bookmarkEnd w:id="22"/>
    <w:bookmarkStart w:id="27" w:name="vías-de-entrada"/>
    <w:p>
      <w:pPr>
        <w:pStyle w:val="Heading2"/>
      </w:pPr>
      <w:r>
        <w:t xml:space="preserve">Vías de entrada</w:t>
      </w:r>
    </w:p>
    <w:bookmarkStart w:id="23" w:name="estados-unidos"/>
    <w:p>
      <w:pPr>
        <w:pStyle w:val="Heading3"/>
      </w:pPr>
      <w:r>
        <w:t xml:space="preserve">Estados Unidos</w:t>
      </w:r>
    </w:p>
    <w:p>
      <w:pPr>
        <w:pStyle w:val="FirstParagraph"/>
      </w:pPr>
      <w:r>
        <w:t xml:space="preserve">O*NET clasifica a los</w:t>
      </w:r>
      <w:r>
        <w:t xml:space="preserve"> </w:t>
      </w:r>
      <w:r>
        <w:rPr>
          <w:bCs/>
          <w:b/>
        </w:rPr>
        <w:t xml:space="preserve">Dispatchers, Except Police, Fire, and Ambulance (43-5032.00)</w:t>
      </w:r>
      <w:r>
        <w:t xml:space="preserve"> </w:t>
      </w:r>
      <w:r>
        <w:t xml:space="preserve">en las Zonas de Trabajo 1–2. Es común que se espere diploma de secundaria o GED, aunque los requisitos varían por empleador. La capacitación en el trabajo puede durar desde unos pocos días hasta un año según la operación.</w:t>
      </w:r>
    </w:p>
    <w:p>
      <w:pPr>
        <w:pStyle w:val="BodyText"/>
      </w:pPr>
      <w:r>
        <w:t xml:space="preserve">O*NET también vincula esta ocupación con un título de</w:t>
      </w:r>
      <w:r>
        <w:t xml:space="preserve"> </w:t>
      </w:r>
      <w:r>
        <w:rPr>
          <w:bCs/>
          <w:b/>
        </w:rPr>
        <w:t xml:space="preserve">Registered Apprenticeship</w:t>
      </w:r>
      <w:r>
        <w:t xml:space="preserve">,</w:t>
      </w:r>
      <w:r>
        <w:t xml:space="preserve"> </w:t>
      </w:r>
      <w:r>
        <w:rPr>
          <w:bCs/>
          <w:b/>
        </w:rPr>
        <w:t xml:space="preserve">Dispatcher, Service</w:t>
      </w:r>
      <w:r>
        <w:t xml:space="preserve">, con el título alternativo</w:t>
      </w:r>
      <w:r>
        <w:t xml:space="preserve"> </w:t>
      </w:r>
      <w:r>
        <w:rPr>
          <w:bCs/>
          <w:b/>
        </w:rPr>
        <w:t xml:space="preserve">Transportation Management Coordinator</w:t>
      </w:r>
      <w:r>
        <w:t xml:space="preserve">. La disponibilidad de aprendizajes registrados varía según empleador y ubicación.</w:t>
      </w:r>
    </w:p>
    <w:p>
      <w:pPr>
        <w:pStyle w:val="BodyText"/>
      </w:pPr>
      <w:r>
        <w:t xml:space="preserve">Una vía práctica de entrada es fortalecer comunicación empresarial, hojas de cálculo, conocimiento geográfico y de rutas, servicio al cliente, registros y conceptos básicos de logística; luego buscar puestos de despachador, coordinador de flota, coordinador de rutas, coordinador de servicios o asistente de transporte y aprender los sistemas del empleador mediante inducción pagada y capacitación cruzada.</w:t>
      </w:r>
    </w:p>
    <w:bookmarkEnd w:id="23"/>
    <w:bookmarkStart w:id="24" w:name="canadá"/>
    <w:p>
      <w:pPr>
        <w:pStyle w:val="Heading3"/>
      </w:pPr>
      <w:r>
        <w:t xml:space="preserve">Canadá</w:t>
      </w:r>
    </w:p>
    <w:p>
      <w:pPr>
        <w:pStyle w:val="FirstParagraph"/>
      </w:pPr>
      <w:r>
        <w:t xml:space="preserve">Government of Canada Job Bank ubica el trabajo de despachador de camiones bajo</w:t>
      </w:r>
      <w:r>
        <w:t xml:space="preserve"> </w:t>
      </w:r>
      <w:r>
        <w:rPr>
          <w:bCs/>
          <w:b/>
        </w:rPr>
        <w:t xml:space="preserve">NOC 14404 — Dispatchers</w:t>
      </w:r>
      <w:r>
        <w:t xml:space="preserve">. Normalmente se requiere educación secundaria y los despachadores que no son de emergencias suelen recibir capacitación informal en el trabajo. Actualmente Job Bank identifica la ocupación como no regulada a nivel nacional, aunque los empleadores pueden exigir requisitos adicionales de seguridad, idioma, software, experiencia u operación.</w:t>
      </w:r>
    </w:p>
    <w:p>
      <w:pPr>
        <w:pStyle w:val="BodyText"/>
      </w:pPr>
      <w:r>
        <w:t xml:space="preserve">Job Bank también utiliza</w:t>
      </w:r>
      <w:r>
        <w:t xml:space="preserve"> </w:t>
      </w:r>
      <w:r>
        <w:rPr>
          <w:bCs/>
          <w:b/>
        </w:rPr>
        <w:t xml:space="preserve">NOC 14405 — Transportation route and crew schedulers</w:t>
      </w:r>
      <w:r>
        <w:t xml:space="preserve"> </w:t>
      </w:r>
      <w:r>
        <w:t xml:space="preserve">para trabajos de transporte con mayor intensidad de programación. Estos puestos normalmente requieren secundaria más experiencia relevante en el sector transporte, y con frecuencia se ofrece capacitación en el trabajo.</w:t>
      </w:r>
    </w:p>
    <w:bookmarkEnd w:id="24"/>
    <w:bookmarkStart w:id="25" w:name="colombia"/>
    <w:p>
      <w:pPr>
        <w:pStyle w:val="Heading3"/>
      </w:pPr>
      <w:r>
        <w:t xml:space="preserve">Colombia</w:t>
      </w:r>
    </w:p>
    <w:p>
      <w:pPr>
        <w:pStyle w:val="FirstParagraph"/>
      </w:pPr>
      <w:r>
        <w:t xml:space="preserve">Comienza con capacitación pública en logística, transporte, servicio al cliente, habilidades digitales y operaciones, en lugar de asumir que un certificado privado de despacho es obligatorio en todos los casos. Usa SENA para buscar formación vigente y el Sistema Nacional de Cualificaciones y OCUPACOL de Colombia para explorar rutas ocupacionales y títulos relacionados.</w:t>
      </w:r>
    </w:p>
    <w:p>
      <w:pPr>
        <w:pStyle w:val="BodyText"/>
      </w:pPr>
      <w:r>
        <w:t xml:space="preserve">Términos de búsqueda útiles incluyen</w:t>
      </w:r>
      <w:r>
        <w:t xml:space="preserve"> </w:t>
      </w:r>
      <w:r>
        <w:rPr>
          <w:iCs/>
          <w:i/>
        </w:rPr>
        <w:t xml:space="preserve">despachador</w:t>
      </w:r>
      <w:r>
        <w:t xml:space="preserve">,</w:t>
      </w:r>
      <w:r>
        <w:t xml:space="preserve"> </w:t>
      </w:r>
      <w:r>
        <w:rPr>
          <w:iCs/>
          <w:i/>
        </w:rPr>
        <w:t xml:space="preserve">coordinador de transporte</w:t>
      </w:r>
      <w:r>
        <w:t xml:space="preserve">,</w:t>
      </w:r>
      <w:r>
        <w:t xml:space="preserve"> </w:t>
      </w:r>
      <w:r>
        <w:rPr>
          <w:iCs/>
          <w:i/>
        </w:rPr>
        <w:t xml:space="preserve">coordinador logístico</w:t>
      </w:r>
      <w:r>
        <w:t xml:space="preserve">,</w:t>
      </w:r>
      <w:r>
        <w:t xml:space="preserve"> </w:t>
      </w:r>
      <w:r>
        <w:rPr>
          <w:iCs/>
          <w:i/>
        </w:rPr>
        <w:t xml:space="preserve">programador de rutas</w:t>
      </w:r>
      <w:r>
        <w:t xml:space="preserve">,</w:t>
      </w:r>
      <w:r>
        <w:t xml:space="preserve"> </w:t>
      </w:r>
      <w:r>
        <w:rPr>
          <w:iCs/>
          <w:i/>
        </w:rPr>
        <w:t xml:space="preserve">controlador de tráfico</w:t>
      </w:r>
      <w:r>
        <w:t xml:space="preserve">,</w:t>
      </w:r>
      <w:r>
        <w:t xml:space="preserve"> </w:t>
      </w:r>
      <w:r>
        <w:rPr>
          <w:iCs/>
          <w:i/>
        </w:rPr>
        <w:t xml:space="preserve">coordinador de flota</w:t>
      </w:r>
      <w:r>
        <w:t xml:space="preserve"> </w:t>
      </w:r>
      <w:r>
        <w:t xml:space="preserve">y</w:t>
      </w:r>
      <w:r>
        <w:t xml:space="preserve"> </w:t>
      </w:r>
      <w:r>
        <w:rPr>
          <w:iCs/>
          <w:i/>
        </w:rPr>
        <w:t xml:space="preserve">auxiliar de transporte</w:t>
      </w:r>
      <w:r>
        <w:t xml:space="preserve">.</w:t>
      </w:r>
    </w:p>
    <w:bookmarkEnd w:id="25"/>
    <w:bookmarkStart w:id="26" w:name="américa-latina-y-el-caribe"/>
    <w:p>
      <w:pPr>
        <w:pStyle w:val="Heading3"/>
      </w:pPr>
      <w:r>
        <w:t xml:space="preserve">América Latina y el Caribe</w:t>
      </w:r>
    </w:p>
    <w:p>
      <w:pPr>
        <w:pStyle w:val="FirstParagraph"/>
      </w:pPr>
      <w:r>
        <w:t xml:space="preserve">Los sistemas de formación varían por país. OIT/Cinterfor puede ayudar a identificar instituciones nacionales de formación profesional y sistemas de competencias. Verifica elegibilidad actual, costo, estado del curso, reconocimiento por empleadores y regulación local antes de inscribirte.</w:t>
      </w:r>
    </w:p>
    <w:bookmarkEnd w:id="26"/>
    <w:bookmarkEnd w:id="27"/>
    <w:bookmarkStart w:id="28" w:name="X5e4a1952c153c80f1b2427544911364791146aa"/>
    <w:p>
      <w:pPr>
        <w:pStyle w:val="Heading2"/>
      </w:pPr>
      <w:r>
        <w:t xml:space="preserve">Estrategia de aprendizaje primero gratuita</w:t>
      </w:r>
    </w:p>
    <w:p>
      <w:pPr>
        <w:pStyle w:val="FirstParagraph"/>
      </w:pPr>
      <w:r>
        <w:t xml:space="preserve">Antes de pagar por un curso privado:</w:t>
      </w:r>
    </w:p>
    <w:p>
      <w:pPr>
        <w:numPr>
          <w:ilvl w:val="0"/>
          <w:numId w:val="1002"/>
        </w:numPr>
        <w:pStyle w:val="Compact"/>
      </w:pPr>
      <w:r>
        <w:t xml:space="preserve">Revisa entre 15 y 20 ofertas de empleo actuales en tu zona y registra las habilidades, horarios, software y experiencia que se repiten.</w:t>
      </w:r>
    </w:p>
    <w:p>
      <w:pPr>
        <w:numPr>
          <w:ilvl w:val="0"/>
          <w:numId w:val="1002"/>
        </w:numPr>
        <w:pStyle w:val="Compact"/>
      </w:pPr>
      <w:r>
        <w:t xml:space="preserve">Usa primero capacitación pública o proporcionada por el empleador.</w:t>
      </w:r>
    </w:p>
    <w:p>
      <w:pPr>
        <w:numPr>
          <w:ilvl w:val="0"/>
          <w:numId w:val="1002"/>
        </w:numPr>
        <w:pStyle w:val="Compact"/>
      </w:pPr>
      <w:r>
        <w:t xml:space="preserve">Practica hojas de cálculo, comunicación empresarial, planificación de rutas, documentación de incidentes y actualizaciones a clientes.</w:t>
      </w:r>
    </w:p>
    <w:p>
      <w:pPr>
        <w:numPr>
          <w:ilvl w:val="0"/>
          <w:numId w:val="1002"/>
        </w:numPr>
        <w:pStyle w:val="Compact"/>
      </w:pPr>
      <w:r>
        <w:t xml:space="preserve">Aprende conceptos básicos de transporte como hora estimada de llegada, tiempo de permanencia, restricciones de ruta, prueba de entrega, ventanas de servicio, reglas de horas de conducción cuando correspondan y procedimientos de escalamiento.</w:t>
      </w:r>
    </w:p>
    <w:p>
      <w:pPr>
        <w:numPr>
          <w:ilvl w:val="0"/>
          <w:numId w:val="1002"/>
        </w:numPr>
        <w:pStyle w:val="Compact"/>
      </w:pPr>
      <w:r>
        <w:t xml:space="preserve">Pregunta a los empleadores por inducción pagada, capacitación cruzada, ayuda educativa, reembolso, programas de aprendices y promoción interna.</w:t>
      </w:r>
    </w:p>
    <w:p>
      <w:pPr>
        <w:pStyle w:val="FirstParagraph"/>
      </w:pPr>
      <w:r>
        <w:t xml:space="preserve">No asumas que un certificado privado garantiza empleo o un salario más alto.</w:t>
      </w:r>
    </w:p>
    <w:bookmarkEnd w:id="28"/>
    <w:bookmarkStart w:id="29" w:name="Xd906a377cc5bfa1cd53c4fc77290b71f0f786c4"/>
    <w:p>
      <w:pPr>
        <w:pStyle w:val="Heading2"/>
      </w:pPr>
      <w:r>
        <w:t xml:space="preserve">Financiamiento y aprendizaje basado en el trabajo</w:t>
      </w:r>
    </w:p>
    <w:p>
      <w:pPr>
        <w:pStyle w:val="FirstParagraph"/>
      </w:pPr>
      <w:r>
        <w:t xml:space="preserve">En Estados Unidos, los American Job Centers y CareerOneStop pueden ayudar a personas elegibles a identificar formación apoyada por WIOA. La elegibilidad y el financiamiento varían según el estado, área local de fuerza laboral, proveedor y circunstancias individuales. El financiamiento no está garantizado.</w:t>
      </w:r>
    </w:p>
    <w:p>
      <w:pPr>
        <w:pStyle w:val="BodyText"/>
      </w:pPr>
      <w:r>
        <w:t xml:space="preserve">Apprenticeship.gov puede utilizarse para buscar oportunidades actuales de Registered Apprenticeship, incluidas ocupaciones relacionadas con despacho cuando estén disponibles.</w:t>
      </w:r>
    </w:p>
    <w:p>
      <w:pPr>
        <w:pStyle w:val="BodyText"/>
      </w:pPr>
      <w:r>
        <w:t xml:space="preserve">En Canadá, estudiantes postsecundarios elegibles pueden calificar para Canada Student Grants and Loans bajo normas federales, provinciales y territoriales.</w:t>
      </w:r>
    </w:p>
    <w:p>
      <w:pPr>
        <w:pStyle w:val="BodyText"/>
      </w:pPr>
      <w:r>
        <w:t xml:space="preserve">En Colombia y otros países de América Latina, revisa primero los sistemas públicos de formación profesional. La capacitación financiada por el empleador es especialmente importante en despacho porque las herramientas de rutas, procedimientos de comunicación, reglas de seguridad, estándares de documentación y políticas operativas suelen ser específicas de cada empresa.</w:t>
      </w:r>
    </w:p>
    <w:bookmarkEnd w:id="29"/>
    <w:bookmarkStart w:id="33" w:name="ingresos-y-perspectivas"/>
    <w:p>
      <w:pPr>
        <w:pStyle w:val="Heading2"/>
      </w:pPr>
      <w:r>
        <w:t xml:space="preserve">Ingresos y perspectivas</w:t>
      </w:r>
    </w:p>
    <w:bookmarkStart w:id="30" w:name="estados-unidos--datos-oficiales"/>
    <w:p>
      <w:pPr>
        <w:pStyle w:val="Heading3"/>
      </w:pPr>
      <w:r>
        <w:t xml:space="preserve">Estados Unidos — datos oficiales</w:t>
      </w:r>
    </w:p>
    <w:p>
      <w:pPr>
        <w:pStyle w:val="FirstParagraph"/>
      </w:pPr>
      <w:r>
        <w:t xml:space="preserve">O*NET reporta datos salariales 2025 del Bureau of Labor Statistics para</w:t>
      </w:r>
      <w:r>
        <w:t xml:space="preserve"> </w:t>
      </w:r>
      <w:r>
        <w:rPr>
          <w:bCs/>
          <w:b/>
        </w:rPr>
        <w:t xml:space="preserve">Dispatchers, Except Police, Fire, and Ambulance</w:t>
      </w:r>
      <w:r>
        <w:t xml:space="preserve">:</w:t>
      </w:r>
    </w:p>
    <w:p>
      <w:pPr>
        <w:numPr>
          <w:ilvl w:val="0"/>
          <w:numId w:val="1003"/>
        </w:numPr>
        <w:pStyle w:val="Compact"/>
      </w:pPr>
      <w:r>
        <w:rPr>
          <w:bCs/>
          <w:b/>
        </w:rPr>
        <w:t xml:space="preserve">Salario mediano por hora: USD $24.20</w:t>
      </w:r>
    </w:p>
    <w:p>
      <w:pPr>
        <w:numPr>
          <w:ilvl w:val="0"/>
          <w:numId w:val="1003"/>
        </w:numPr>
        <w:pStyle w:val="Compact"/>
      </w:pPr>
      <w:r>
        <w:rPr>
          <w:bCs/>
          <w:b/>
        </w:rPr>
        <w:t xml:space="preserve">Salario mediano anual: USD $50,340</w:t>
      </w:r>
    </w:p>
    <w:p>
      <w:pPr>
        <w:pStyle w:val="FirstParagraph"/>
      </w:pPr>
      <w:r>
        <w:t xml:space="preserve">O*NET reporta aproximadamente</w:t>
      </w:r>
      <w:r>
        <w:t xml:space="preserve"> </w:t>
      </w:r>
      <w:r>
        <w:rPr>
          <w:bCs/>
          <w:b/>
        </w:rPr>
        <w:t xml:space="preserve">218,700 empleos en 2024</w:t>
      </w:r>
      <w:r>
        <w:t xml:space="preserve">, un cambio proyectado del empleo de</w:t>
      </w:r>
      <w:r>
        <w:t xml:space="preserve"> </w:t>
      </w:r>
      <w:r>
        <w:rPr>
          <w:bCs/>
          <w:b/>
        </w:rPr>
        <w:t xml:space="preserve">-1% o menos entre 2024 y 2034</w:t>
      </w:r>
      <w:r>
        <w:t xml:space="preserve">, y alrededor de</w:t>
      </w:r>
      <w:r>
        <w:t xml:space="preserve"> </w:t>
      </w:r>
      <w:r>
        <w:rPr>
          <w:bCs/>
          <w:b/>
        </w:rPr>
        <w:t xml:space="preserve">18,500 vacantes anuales</w:t>
      </w:r>
      <w:r>
        <w:t xml:space="preserve"> </w:t>
      </w:r>
      <w:r>
        <w:t xml:space="preserve">por crecimiento y reemplazo.</w:t>
      </w:r>
    </w:p>
    <w:p>
      <w:pPr>
        <w:pStyle w:val="BodyText"/>
      </w:pPr>
      <w:r>
        <w:t xml:space="preserve">Estas son estadísticas ocupacionales nacionales, no salarios iniciales garantizados. El pago varía según industria, turno, región, responsabilidades y experiencia.</w:t>
      </w:r>
    </w:p>
    <w:bookmarkEnd w:id="30"/>
    <w:bookmarkStart w:id="31" w:name="Xc2e285c77ecd1f170f0c50578aa4ae4a412e267"/>
    <w:p>
      <w:pPr>
        <w:pStyle w:val="Heading3"/>
      </w:pPr>
      <w:r>
        <w:t xml:space="preserve">Estados Unidos — estimaciones actuales no gubernamentales</w:t>
      </w:r>
    </w:p>
    <w:p>
      <w:pPr>
        <w:pStyle w:val="FirstParagraph"/>
      </w:pPr>
      <w:r>
        <w:t xml:space="preserve">Salary.com reportó para</w:t>
      </w:r>
      <w:r>
        <w:t xml:space="preserve"> </w:t>
      </w:r>
      <w:r>
        <w:rPr>
          <w:bCs/>
          <w:b/>
        </w:rPr>
        <w:t xml:space="preserve">Transportation Dispatcher</w:t>
      </w:r>
      <w:r>
        <w:t xml:space="preserve"> </w:t>
      </w:r>
      <w:r>
        <w:t xml:space="preserve">en Estados Unidos un promedio de aproximadamente</w:t>
      </w:r>
      <w:r>
        <w:t xml:space="preserve"> </w:t>
      </w:r>
      <w:r>
        <w:rPr>
          <w:bCs/>
          <w:b/>
        </w:rPr>
        <w:t xml:space="preserve">USD $49,027 al año</w:t>
      </w:r>
      <w:r>
        <w:t xml:space="preserve"> </w:t>
      </w:r>
      <w:r>
        <w:t xml:space="preserve">al 1 de julio de 2026, con un rango informado del percentil 25 al 75 de aproximadamente</w:t>
      </w:r>
      <w:r>
        <w:t xml:space="preserve"> </w:t>
      </w:r>
      <w:r>
        <w:rPr>
          <w:bCs/>
          <w:b/>
        </w:rPr>
        <w:t xml:space="preserve">USD</w:t>
      </w:r>
      <w:r>
        <w:rPr>
          <w:bCs/>
          <w:b/>
        </w:rPr>
        <w:t xml:space="preserve"> </w:t>
      </w:r>
      <m:oMath>
        <m:r>
          <m:t>45</m:t>
        </m:r>
        <m:r>
          <m:rPr>
            <m:sty m:val="p"/>
          </m:rPr>
          <m:t>,</m:t>
        </m:r>
        <m:r>
          <m:t>586</m:t>
        </m:r>
        <m:r>
          <m:rPr>
            <m:sty m:val="p"/>
          </m:rPr>
          <m:t>–</m:t>
        </m:r>
      </m:oMath>
      <w:r>
        <w:rPr>
          <w:bCs/>
          <w:b/>
        </w:rPr>
        <w:t xml:space="preserve">55,957</w:t>
      </w:r>
      <w:r>
        <w:t xml:space="preserve">. También reportó para</w:t>
      </w:r>
      <w:r>
        <w:t xml:space="preserve"> </w:t>
      </w:r>
      <w:r>
        <w:rPr>
          <w:bCs/>
          <w:b/>
        </w:rPr>
        <w:t xml:space="preserve">Trucking Dispatcher</w:t>
      </w:r>
      <w:r>
        <w:t xml:space="preserve"> </w:t>
      </w:r>
      <w:r>
        <w:t xml:space="preserve">un promedio de aproximadamente</w:t>
      </w:r>
      <w:r>
        <w:t xml:space="preserve"> </w:t>
      </w:r>
      <w:r>
        <w:rPr>
          <w:bCs/>
          <w:b/>
        </w:rPr>
        <w:t xml:space="preserve">USD $46,999 al año</w:t>
      </w:r>
      <w:r>
        <w:t xml:space="preserve">, con un rango informado del percentil 25 al 75 de aproximadamente</w:t>
      </w:r>
      <w:r>
        <w:t xml:space="preserve"> </w:t>
      </w:r>
      <w:r>
        <w:rPr>
          <w:bCs/>
          <w:b/>
        </w:rPr>
        <w:t xml:space="preserve">USD</w:t>
      </w:r>
      <w:r>
        <w:rPr>
          <w:bCs/>
          <w:b/>
        </w:rPr>
        <w:t xml:space="preserve"> </w:t>
      </w:r>
      <m:oMath>
        <m:r>
          <m:t>43</m:t>
        </m:r>
        <m:r>
          <m:rPr>
            <m:sty m:val="p"/>
          </m:rPr>
          <m:t>,</m:t>
        </m:r>
        <m:r>
          <m:t>596</m:t>
        </m:r>
        <m:r>
          <m:rPr>
            <m:sty m:val="p"/>
          </m:rPr>
          <m:t>–</m:t>
        </m:r>
      </m:oMath>
      <w:r>
        <w:rPr>
          <w:bCs/>
          <w:b/>
        </w:rPr>
        <w:t xml:space="preserve">52,618</w:t>
      </w:r>
      <w:r>
        <w:t xml:space="preserve">.</w:t>
      </w:r>
    </w:p>
    <w:p>
      <w:pPr>
        <w:pStyle w:val="BodyText"/>
      </w:pPr>
      <w:r>
        <w:t xml:space="preserve">Estas son estimaciones privadas complementarias de mercado para títulos específicos. No son medianas ocupacionales oficiales ni ganancias garantizadas.</w:t>
      </w:r>
    </w:p>
    <w:bookmarkEnd w:id="31"/>
    <w:bookmarkStart w:id="32" w:name="canadá--datos-oficiales-nacionales"/>
    <w:p>
      <w:pPr>
        <w:pStyle w:val="Heading3"/>
      </w:pPr>
      <w:r>
        <w:t xml:space="preserve">Canadá — datos oficiales nacionales</w:t>
      </w:r>
    </w:p>
    <w:p>
      <w:pPr>
        <w:pStyle w:val="FirstParagraph"/>
      </w:pPr>
      <w:r>
        <w:t xml:space="preserve">Government of Canada Job Bank actualmente muestra para despachadores de camiones salarios nacionales cercanos a</w:t>
      </w:r>
      <w:r>
        <w:t xml:space="preserve"> </w:t>
      </w:r>
      <w:r>
        <w:rPr>
          <w:bCs/>
          <w:b/>
        </w:rPr>
        <w:t xml:space="preserve">CAD $20.00 bajo / $28.00 mediano / $41.76 alto por hora</w:t>
      </w:r>
      <w:r>
        <w:t xml:space="preserve">. Para la familia adyacente de programadores de rutas y cuadrillas, Job Bank actualmente reporta una mediana nacional cercana a</w:t>
      </w:r>
      <w:r>
        <w:t xml:space="preserve"> </w:t>
      </w:r>
      <w:r>
        <w:rPr>
          <w:bCs/>
          <w:b/>
        </w:rPr>
        <w:t xml:space="preserve">CAD $32.69 por hora</w:t>
      </w:r>
      <w:r>
        <w:t xml:space="preserve">. Los salarios y perspectivas locales varían.</w:t>
      </w:r>
    </w:p>
    <w:bookmarkEnd w:id="32"/>
    <w:bookmarkEnd w:id="33"/>
    <w:bookmarkStart w:id="34" w:name="plan-práctico-de-inicio"/>
    <w:p>
      <w:pPr>
        <w:pStyle w:val="Heading2"/>
      </w:pPr>
      <w:r>
        <w:t xml:space="preserve">Plan práctico de inicio</w:t>
      </w:r>
    </w:p>
    <w:p>
      <w:pPr>
        <w:pStyle w:val="FirstParagraph"/>
      </w:pPr>
      <w:r>
        <w:rPr>
          <w:bCs/>
          <w:b/>
        </w:rPr>
        <w:t xml:space="preserve">Semanas 1–2:</w:t>
      </w:r>
      <w:r>
        <w:t xml:space="preserve"> </w:t>
      </w:r>
      <w:r>
        <w:t xml:space="preserve">Revisa ofertas locales y aprende el vocabulario que realmente utilizan los empleadores.</w:t>
      </w:r>
    </w:p>
    <w:p>
      <w:pPr>
        <w:pStyle w:val="BodyText"/>
      </w:pPr>
      <w:r>
        <w:rPr>
          <w:bCs/>
          <w:b/>
        </w:rPr>
        <w:t xml:space="preserve">Semanas 3–4:</w:t>
      </w:r>
      <w:r>
        <w:t xml:space="preserve"> </w:t>
      </w:r>
      <w:r>
        <w:t xml:space="preserve">Practica hojas de cálculo, actualización de horarios, mapas de rutas, comunicación telefónica profesional e informes escritos breves de estado.</w:t>
      </w:r>
    </w:p>
    <w:p>
      <w:pPr>
        <w:pStyle w:val="BodyText"/>
      </w:pPr>
      <w:r>
        <w:rPr>
          <w:bCs/>
          <w:b/>
        </w:rPr>
        <w:t xml:space="preserve">Semanas 5–6:</w:t>
      </w:r>
      <w:r>
        <w:t xml:space="preserve"> </w:t>
      </w:r>
      <w:r>
        <w:t xml:space="preserve">Aprende conceptos del flujo de despacho, incluyendo asignación, ETA, excepciones, escalamiento, prueba de entrega o finalización del servicio y transferencias de responsabilidad.</w:t>
      </w:r>
    </w:p>
    <w:p>
      <w:pPr>
        <w:pStyle w:val="BodyText"/>
      </w:pPr>
      <w:r>
        <w:rPr>
          <w:bCs/>
          <w:b/>
        </w:rPr>
        <w:t xml:space="preserve">Semanas 7–8:</w:t>
      </w:r>
      <w:r>
        <w:t xml:space="preserve"> </w:t>
      </w:r>
      <w:r>
        <w:t xml:space="preserve">Construye un tablero de práctica de despacho para varios vehículos o cuadrillas de servicio. Introduce un retraso, cierre de ruta, cita perdida o trabajador no disponible y documenta cómo reasignarías el trabajo y comunicarías el cambio.</w:t>
      </w:r>
    </w:p>
    <w:p>
      <w:pPr>
        <w:pStyle w:val="BodyText"/>
      </w:pPr>
      <w:r>
        <w:rPr>
          <w:bCs/>
          <w:b/>
        </w:rPr>
        <w:t xml:space="preserve">Semanas 9–10:</w:t>
      </w:r>
      <w:r>
        <w:t xml:space="preserve"> </w:t>
      </w:r>
      <w:r>
        <w:t xml:space="preserve">Verifica capacitación pública, apoyo del empleador, opciones de aprendizaje o programas de entrada, y los requisitos reales de los empleos a los que planeas postularte. Actualiza tu currículum con ejemplos verídicos de programación, coordinación, comunicación con clientes, logística, exactitud de registros o resolución de problemas.</w:t>
      </w:r>
    </w:p>
    <w:bookmarkEnd w:id="34"/>
    <w:bookmarkStart w:id="35" w:name="seguridad-privacidad-ciberseguridad-e-ia"/>
    <w:p>
      <w:pPr>
        <w:pStyle w:val="Heading2"/>
      </w:pPr>
      <w:r>
        <w:t xml:space="preserve">Seguridad, privacidad, ciberseguridad e IA</w:t>
      </w:r>
    </w:p>
    <w:p>
      <w:pPr>
        <w:pStyle w:val="FirstParagraph"/>
      </w:pPr>
      <w:r>
        <w:t xml:space="preserve">Las decisiones de despacho pueden afectar la seguridad y los compromisos con clientes. Sigue las reglas aprobadas para horas de conducción, restricciones de vehículos, condiciones peligrosas, escalamiento de incidentes, contactos de emergencia, ubicaciones seguras y cualquier requisito operativo específico de la industria. Nunca omitas controles de seguridad para mejorar una ETA o cumplir un plazo.</w:t>
      </w:r>
    </w:p>
    <w:p>
      <w:pPr>
        <w:pStyle w:val="BodyText"/>
      </w:pPr>
      <w:r>
        <w:t xml:space="preserve">Protege la información de clientes, datos de conductores o empleados, datos de ubicación, detalles de carga, precios, credenciales, planes de ruta, procedimientos de seguridad y registros operativos. Utiliza los procesos aprobados por el empleador para comunicaciones, intercambio de archivos, autenticación y reporte de incidentes.</w:t>
      </w:r>
    </w:p>
    <w:p>
      <w:pPr>
        <w:pStyle w:val="BodyText"/>
      </w:pPr>
      <w:r>
        <w:t xml:space="preserve">Las herramientas de IA pueden ayudar con ejercicios de práctica, borradores neutrales no sensibles o explicaciones de conceptos generales de rutas. No deben reemplazar los sistemas aprobados de despacho, requisitos legales o de seguridad, juicio operativo en vivo ni cálculos autorizados por el empleador. No ingreses datos confidenciales de clientes, empleados, carga, precios, rutas, seguridad o ubicación en un servicio público de IA salvo autorización explícita. Verifica horas, distancias, rutas, cifras, resúmenes y citas generadas por IA antes de utilizarlas.</w:t>
      </w:r>
    </w:p>
    <w:bookmarkEnd w:id="35"/>
    <w:bookmarkStart w:id="36" w:name="X3ed975107d3b567f4e16053819bdb4a2a5aaed6"/>
    <w:p>
      <w:pPr>
        <w:pStyle w:val="Heading2"/>
      </w:pPr>
      <w:r>
        <w:t xml:space="preserve">Protección frente a estafas y capacitación débil</w:t>
      </w:r>
    </w:p>
    <w:p>
      <w:pPr>
        <w:pStyle w:val="FirstParagraph"/>
      </w:pPr>
      <w:r>
        <w:t xml:space="preserve">Ten precaución si una escuela, reclutador o vendedor de formación garantiza un empleo o salario, te presiona para pagar de inmediato, afirma que un único certificado privado de despacho es legalmente obligatorio sin evidencia oficial, oculta costos totales o condiciones de reembolso, te pide pagar por una oferta de trabajo o solicita información bancaria o de identidad sensible antes de que hayas verificado de manera independiente a la organización.</w:t>
      </w:r>
    </w:p>
    <w:bookmarkEnd w:id="36"/>
    <w:bookmarkStart w:id="51" w:name="fuentes-actuales"/>
    <w:p>
      <w:pPr>
        <w:pStyle w:val="Heading2"/>
      </w:pPr>
      <w:r>
        <w:t xml:space="preserve">Fuentes actuales</w:t>
      </w:r>
    </w:p>
    <w:p>
      <w:pPr>
        <w:pStyle w:val="FirstParagraph"/>
      </w:pPr>
      <w:r>
        <w:t xml:space="preserve">Fuentes oficiales/públicas:</w:t>
      </w:r>
    </w:p>
    <w:p>
      <w:pPr>
        <w:numPr>
          <w:ilvl w:val="0"/>
          <w:numId w:val="1004"/>
        </w:numPr>
        <w:pStyle w:val="Compact"/>
      </w:pPr>
      <w:r>
        <w:t xml:space="preserve">U.S. Department of Labor O*NET — Dispatchers, Except Police, Fire, and Ambulance:</w:t>
      </w:r>
      <w:r>
        <w:t xml:space="preserve"> </w:t>
      </w:r>
      <w:hyperlink r:id="rId37">
        <w:r>
          <w:rPr>
            <w:rStyle w:val="Hyperlink"/>
          </w:rPr>
          <w:t xml:space="preserve">https://www.onetonline.org/link/summary/43-5032.00</w:t>
        </w:r>
      </w:hyperlink>
    </w:p>
    <w:p>
      <w:pPr>
        <w:numPr>
          <w:ilvl w:val="0"/>
          <w:numId w:val="1004"/>
        </w:numPr>
        <w:pStyle w:val="Compact"/>
      </w:pPr>
      <w:r>
        <w:t xml:space="preserve">Apprenticeship.gov:</w:t>
      </w:r>
      <w:r>
        <w:t xml:space="preserve"> </w:t>
      </w:r>
      <w:hyperlink r:id="rId38">
        <w:r>
          <w:rPr>
            <w:rStyle w:val="Hyperlink"/>
          </w:rPr>
          <w:t xml:space="preserve">https://www.apprenticeship.gov/</w:t>
        </w:r>
      </w:hyperlink>
    </w:p>
    <w:p>
      <w:pPr>
        <w:numPr>
          <w:ilvl w:val="0"/>
          <w:numId w:val="1004"/>
        </w:numPr>
        <w:pStyle w:val="Compact"/>
      </w:pPr>
      <w:r>
        <w:t xml:space="preserve">CareerOneStop — localizador de formación WIOA:</w:t>
      </w:r>
      <w:r>
        <w:t xml:space="preserve"> </w:t>
      </w:r>
      <w:hyperlink r:id="rId39">
        <w:r>
          <w:rPr>
            <w:rStyle w:val="Hyperlink"/>
          </w:rPr>
          <w:t xml:space="preserve">https://www.careeronestop.org/LocalHelp/EmploymentAndTraining/find-WIOA-training-programs.aspx</w:t>
        </w:r>
      </w:hyperlink>
    </w:p>
    <w:p>
      <w:pPr>
        <w:numPr>
          <w:ilvl w:val="0"/>
          <w:numId w:val="1004"/>
        </w:numPr>
        <w:pStyle w:val="Compact"/>
      </w:pPr>
      <w:r>
        <w:t xml:space="preserve">Government of Canada Job Bank — Dispatchers:</w:t>
      </w:r>
      <w:r>
        <w:t xml:space="preserve"> </w:t>
      </w:r>
      <w:hyperlink r:id="rId40">
        <w:r>
          <w:rPr>
            <w:rStyle w:val="Hyperlink"/>
          </w:rPr>
          <w:t xml:space="preserve">https://www.jobbank.gc.ca/marketreport/summary-occupation/19376/ca</w:t>
        </w:r>
      </w:hyperlink>
    </w:p>
    <w:p>
      <w:pPr>
        <w:numPr>
          <w:ilvl w:val="0"/>
          <w:numId w:val="1004"/>
        </w:numPr>
        <w:pStyle w:val="Compact"/>
      </w:pPr>
      <w:r>
        <w:t xml:space="preserve">Government of Canada Job Bank — requisitos para Dispatcher:</w:t>
      </w:r>
      <w:r>
        <w:t xml:space="preserve"> </w:t>
      </w:r>
      <w:hyperlink r:id="rId41">
        <w:r>
          <w:rPr>
            <w:rStyle w:val="Hyperlink"/>
          </w:rPr>
          <w:t xml:space="preserve">https://www.jobbank.gc.ca/marketreport/requirements/19376/ca</w:t>
        </w:r>
      </w:hyperlink>
    </w:p>
    <w:p>
      <w:pPr>
        <w:numPr>
          <w:ilvl w:val="0"/>
          <w:numId w:val="1004"/>
        </w:numPr>
        <w:pStyle w:val="Compact"/>
      </w:pPr>
      <w:r>
        <w:t xml:space="preserve">Government of Canada Job Bank — salarios para Dispatcher:</w:t>
      </w:r>
      <w:r>
        <w:t xml:space="preserve"> </w:t>
      </w:r>
      <w:hyperlink r:id="rId42">
        <w:r>
          <w:rPr>
            <w:rStyle w:val="Hyperlink"/>
          </w:rPr>
          <w:t xml:space="preserve">https://www.jobbank.gc.ca/marketreport/wages-occupation/19376/ca</w:t>
        </w:r>
      </w:hyperlink>
    </w:p>
    <w:p>
      <w:pPr>
        <w:numPr>
          <w:ilvl w:val="0"/>
          <w:numId w:val="1004"/>
        </w:numPr>
        <w:pStyle w:val="Compact"/>
      </w:pPr>
      <w:r>
        <w:t xml:space="preserve">Government of Canada Job Bank — Transportation route and crew schedulers:</w:t>
      </w:r>
      <w:r>
        <w:t xml:space="preserve"> </w:t>
      </w:r>
      <w:hyperlink r:id="rId43">
        <w:r>
          <w:rPr>
            <w:rStyle w:val="Hyperlink"/>
          </w:rPr>
          <w:t xml:space="preserve">https://www.on.jobbank.gc.ca/marketreport/summary-occupation/15303/ca</w:t>
        </w:r>
      </w:hyperlink>
    </w:p>
    <w:p>
      <w:pPr>
        <w:numPr>
          <w:ilvl w:val="0"/>
          <w:numId w:val="1004"/>
        </w:numPr>
        <w:pStyle w:val="Compact"/>
      </w:pPr>
      <w:r>
        <w:t xml:space="preserve">Canada Student Grants and Loans:</w:t>
      </w:r>
      <w:r>
        <w:t xml:space="preserve"> </w:t>
      </w:r>
      <w:hyperlink r:id="rId44">
        <w:r>
          <w:rPr>
            <w:rStyle w:val="Hyperlink"/>
          </w:rPr>
          <w:t xml:space="preserve">https://www.canada.ca/en/services/benefits/education/student-aid/grants-loans.html</w:t>
        </w:r>
      </w:hyperlink>
    </w:p>
    <w:p>
      <w:pPr>
        <w:numPr>
          <w:ilvl w:val="0"/>
          <w:numId w:val="1004"/>
        </w:numPr>
        <w:pStyle w:val="Compact"/>
      </w:pPr>
      <w:r>
        <w:t xml:space="preserve">SENA:</w:t>
      </w:r>
      <w:r>
        <w:t xml:space="preserve"> </w:t>
      </w:r>
      <w:hyperlink r:id="rId45">
        <w:r>
          <w:rPr>
            <w:rStyle w:val="Hyperlink"/>
          </w:rPr>
          <w:t xml:space="preserve">https://www.sena.edu.co/</w:t>
        </w:r>
      </w:hyperlink>
    </w:p>
    <w:p>
      <w:pPr>
        <w:numPr>
          <w:ilvl w:val="0"/>
          <w:numId w:val="1004"/>
        </w:numPr>
        <w:pStyle w:val="Compact"/>
      </w:pPr>
      <w:r>
        <w:t xml:space="preserve">Colombia Sistema Nacional de Cualificaciones:</w:t>
      </w:r>
      <w:r>
        <w:t xml:space="preserve"> </w:t>
      </w:r>
      <w:hyperlink r:id="rId46">
        <w:r>
          <w:rPr>
            <w:rStyle w:val="Hyperlink"/>
          </w:rPr>
          <w:t xml:space="preserve">https://cualificaciones.mintrabajo.gov.co/</w:t>
        </w:r>
      </w:hyperlink>
    </w:p>
    <w:p>
      <w:pPr>
        <w:numPr>
          <w:ilvl w:val="0"/>
          <w:numId w:val="1004"/>
        </w:numPr>
        <w:pStyle w:val="Compact"/>
      </w:pPr>
      <w:r>
        <w:t xml:space="preserve">OCUPACOL:</w:t>
      </w:r>
      <w:r>
        <w:t xml:space="preserve"> </w:t>
      </w:r>
      <w:hyperlink r:id="rId47">
        <w:r>
          <w:rPr>
            <w:rStyle w:val="Hyperlink"/>
          </w:rPr>
          <w:t xml:space="preserve">https://ocupacol.mintrabajo.gov.co/</w:t>
        </w:r>
      </w:hyperlink>
    </w:p>
    <w:p>
      <w:pPr>
        <w:numPr>
          <w:ilvl w:val="0"/>
          <w:numId w:val="1004"/>
        </w:numPr>
        <w:pStyle w:val="Compact"/>
      </w:pPr>
      <w:r>
        <w:t xml:space="preserve">OIT/Cinterfor:</w:t>
      </w:r>
      <w:r>
        <w:t xml:space="preserve"> </w:t>
      </w:r>
      <w:hyperlink r:id="rId48">
        <w:r>
          <w:rPr>
            <w:rStyle w:val="Hyperlink"/>
          </w:rPr>
          <w:t xml:space="preserve">https://www.oitcinterfor.org/</w:t>
        </w:r>
      </w:hyperlink>
    </w:p>
    <w:p>
      <w:pPr>
        <w:pStyle w:val="FirstParagraph"/>
      </w:pPr>
      <w:r>
        <w:t xml:space="preserve">Fuentes salariales suplementarias no gubernamentales:</w:t>
      </w:r>
    </w:p>
    <w:p>
      <w:pPr>
        <w:numPr>
          <w:ilvl w:val="0"/>
          <w:numId w:val="1005"/>
        </w:numPr>
        <w:pStyle w:val="Compact"/>
      </w:pPr>
      <w:r>
        <w:t xml:space="preserve">Salary.com — Transportation Dispatcher:</w:t>
      </w:r>
      <w:r>
        <w:t xml:space="preserve"> </w:t>
      </w:r>
      <w:hyperlink r:id="rId49">
        <w:r>
          <w:rPr>
            <w:rStyle w:val="Hyperlink"/>
          </w:rPr>
          <w:t xml:space="preserve">https://www.salary.com/research/salary/listing/transportation-dispatcher-salary</w:t>
        </w:r>
      </w:hyperlink>
    </w:p>
    <w:p>
      <w:pPr>
        <w:numPr>
          <w:ilvl w:val="0"/>
          <w:numId w:val="1005"/>
        </w:numPr>
        <w:pStyle w:val="Compact"/>
      </w:pPr>
      <w:r>
        <w:t xml:space="preserve">Salary.com — Trucking Dispatcher:</w:t>
      </w:r>
      <w:r>
        <w:t xml:space="preserve"> </w:t>
      </w:r>
      <w:hyperlink r:id="rId50">
        <w:r>
          <w:rPr>
            <w:rStyle w:val="Hyperlink"/>
          </w:rPr>
          <w:t xml:space="preserve">https://www.salary.com/research/salary/hiring/trucking-dispatcher-salary</w:t>
        </w:r>
      </w:hyperlink>
    </w:p>
    <w:bookmarkEnd w:id="51"/>
    <w:bookmarkStart w:id="52" w:name="nota-sobre-fuentes-y-revisión"/>
    <w:p>
      <w:pPr>
        <w:pStyle w:val="Heading2"/>
      </w:pPr>
      <w:r>
        <w:t xml:space="preserve">Nota sobre fuentes y revisión</w:t>
      </w:r>
    </w:p>
    <w:p>
      <w:pPr>
        <w:pStyle w:val="FirstParagraph"/>
      </w:pPr>
      <w:r>
        <w:t xml:space="preserve">Esta guía utiliza investigación de fuentes actuales registrada el 13 de agosto de 2026. Los salarios, disponibilidad de capacitación, financiamiento, regulaciones locales y condiciones de contratación pueden cambiar. Vuelve a consultar las fuentes oficiales y ofertas de empleo actuales antes de actuar.</w:t>
      </w:r>
    </w:p>
    <w:p>
      <w:pPr>
        <w:pStyle w:val="BodyText"/>
      </w:pPr>
      <w:r>
        <w:t xml:space="preserve">Esta revisión controlada fue producida con asistencia de IA y revisión auditable de fuentes.</w:t>
      </w:r>
      <w:r>
        <w:t xml:space="preserve"> </w:t>
      </w:r>
      <w:r>
        <w:rPr>
          <w:bCs/>
          <w:b/>
        </w:rPr>
        <w:t xml:space="preserve">No</w:t>
      </w:r>
      <w:r>
        <w:t xml:space="preserve"> </w:t>
      </w:r>
      <w:r>
        <w:t xml:space="preserve">afirma contar con certificación humana independiente, acreditación profesional, traducción certificada, revisión legal, asesoría financiera ni resultados laborales garantizados.</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cualificaciones.mintrabajo.gov.co/" TargetMode="External" /><Relationship Type="http://schemas.openxmlformats.org/officeDocument/2006/relationships/hyperlink" Id="rId47" Target="https://ocupacol.mintrabajo.gov.co/" TargetMode="External" /><Relationship Type="http://schemas.openxmlformats.org/officeDocument/2006/relationships/hyperlink" Id="rId38" Target="https://www.apprenticeship.gov/" TargetMode="External" /><Relationship Type="http://schemas.openxmlformats.org/officeDocument/2006/relationships/hyperlink" Id="rId44" Target="https://www.canada.ca/en/services/benefits/education/student-aid/grants-loans.html" TargetMode="External" /><Relationship Type="http://schemas.openxmlformats.org/officeDocument/2006/relationships/hyperlink" Id="rId39" Target="https://www.careeronestop.org/LocalHelp/EmploymentAndTraining/find-WIOA-training-programs.aspx" TargetMode="External" /><Relationship Type="http://schemas.openxmlformats.org/officeDocument/2006/relationships/hyperlink" Id="rId41" Target="https://www.jobbank.gc.ca/marketreport/requirements/19376/ca" TargetMode="External" /><Relationship Type="http://schemas.openxmlformats.org/officeDocument/2006/relationships/hyperlink" Id="rId40" Target="https://www.jobbank.gc.ca/marketreport/summary-occupation/19376/ca" TargetMode="External" /><Relationship Type="http://schemas.openxmlformats.org/officeDocument/2006/relationships/hyperlink" Id="rId42" Target="https://www.jobbank.gc.ca/marketreport/wages-occupation/19376/ca" TargetMode="External" /><Relationship Type="http://schemas.openxmlformats.org/officeDocument/2006/relationships/hyperlink" Id="rId48" Target="https://www.oitcinterfor.org/" TargetMode="External" /><Relationship Type="http://schemas.openxmlformats.org/officeDocument/2006/relationships/hyperlink" Id="rId43" Target="https://www.on.jobbank.gc.ca/marketreport/summary-occupation/15303/ca" TargetMode="External" /><Relationship Type="http://schemas.openxmlformats.org/officeDocument/2006/relationships/hyperlink" Id="rId37" Target="https://www.onetonline.org/link/summary/43-5032.00" TargetMode="External" /><Relationship Type="http://schemas.openxmlformats.org/officeDocument/2006/relationships/hyperlink" Id="rId50" Target="https://www.salary.com/research/salary/hiring/trucking-dispatcher-salary" TargetMode="External" /><Relationship Type="http://schemas.openxmlformats.org/officeDocument/2006/relationships/hyperlink" Id="rId49" Target="https://www.salary.com/research/salary/listing/transportation-dispatcher-salary" TargetMode="External" /><Relationship Type="http://schemas.openxmlformats.org/officeDocument/2006/relationships/hyperlink" Id="rId45" Target="https://www.sena.edu.co/" TargetMode="External" /></Relationships>
</file>

<file path=word/_rels/footnotes.xml.rels><?xml version="1.0" encoding="UTF-8"?><Relationships xmlns="http://schemas.openxmlformats.org/package/2006/relationships"><Relationship Type="http://schemas.openxmlformats.org/officeDocument/2006/relationships/hyperlink" Id="rId46" Target="https://cualificaciones.mintrabajo.gov.co/" TargetMode="External" /><Relationship Type="http://schemas.openxmlformats.org/officeDocument/2006/relationships/hyperlink" Id="rId47" Target="https://ocupacol.mintrabajo.gov.co/" TargetMode="External" /><Relationship Type="http://schemas.openxmlformats.org/officeDocument/2006/relationships/hyperlink" Id="rId38" Target="https://www.apprenticeship.gov/" TargetMode="External" /><Relationship Type="http://schemas.openxmlformats.org/officeDocument/2006/relationships/hyperlink" Id="rId44" Target="https://www.canada.ca/en/services/benefits/education/student-aid/grants-loans.html" TargetMode="External" /><Relationship Type="http://schemas.openxmlformats.org/officeDocument/2006/relationships/hyperlink" Id="rId39" Target="https://www.careeronestop.org/LocalHelp/EmploymentAndTraining/find-WIOA-training-programs.aspx" TargetMode="External" /><Relationship Type="http://schemas.openxmlformats.org/officeDocument/2006/relationships/hyperlink" Id="rId41" Target="https://www.jobbank.gc.ca/marketreport/requirements/19376/ca" TargetMode="External" /><Relationship Type="http://schemas.openxmlformats.org/officeDocument/2006/relationships/hyperlink" Id="rId40" Target="https://www.jobbank.gc.ca/marketreport/summary-occupation/19376/ca" TargetMode="External" /><Relationship Type="http://schemas.openxmlformats.org/officeDocument/2006/relationships/hyperlink" Id="rId42" Target="https://www.jobbank.gc.ca/marketreport/wages-occupation/19376/ca" TargetMode="External" /><Relationship Type="http://schemas.openxmlformats.org/officeDocument/2006/relationships/hyperlink" Id="rId48" Target="https://www.oitcinterfor.org/" TargetMode="External" /><Relationship Type="http://schemas.openxmlformats.org/officeDocument/2006/relationships/hyperlink" Id="rId43" Target="https://www.on.jobbank.gc.ca/marketreport/summary-occupation/15303/ca" TargetMode="External" /><Relationship Type="http://schemas.openxmlformats.org/officeDocument/2006/relationships/hyperlink" Id="rId37" Target="https://www.onetonline.org/link/summary/43-5032.00" TargetMode="External" /><Relationship Type="http://schemas.openxmlformats.org/officeDocument/2006/relationships/hyperlink" Id="rId50" Target="https://www.salary.com/research/salary/hiring/trucking-dispatcher-salary" TargetMode="External" /><Relationship Type="http://schemas.openxmlformats.org/officeDocument/2006/relationships/hyperlink" Id="rId49" Target="https://www.salary.com/research/salary/listing/transportation-dispatcher-salary" TargetMode="External" /><Relationship Type="http://schemas.openxmlformats.org/officeDocument/2006/relationships/hyperlink" Id="rId45" Target="https://www.sena.edu.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2026-08-13T12:16:45Z</dcterms:created>
  <dcterms:modified xsi:type="dcterms:W3CDTF">2026-08-13T12:16:45Z</dcterms:modified>
</cp:coreProperties>
</file>

<file path=docProps/custom.xml><?xml version="1.0" encoding="utf-8"?>
<Properties xmlns="http://schemas.openxmlformats.org/officeDocument/2006/custom-properties" xmlns:vt="http://schemas.openxmlformats.org/officeDocument/2006/docPropsVTypes"/>
</file>