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guía-39--operadora-de-maquinaria-pesada"/>
    <w:p>
      <w:pPr>
        <w:pStyle w:val="Heading1"/>
      </w:pPr>
      <w:r>
        <w:t xml:space="preserve">Guía 39 — Operador/a de maquinaria pesada</w:t>
      </w:r>
    </w:p>
    <w:p>
      <w:pPr>
        <w:pStyle w:val="FirstParagraph"/>
      </w:pPr>
      <w:r>
        <w:rPr>
          <w:bCs/>
          <w:b/>
        </w:rPr>
        <w:t xml:space="preserve">Maestro de trabajo controlado en español latinoamericano neutro (es-419) — versión 2.0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13 de agosto de 2026</w:t>
      </w:r>
      <w:r>
        <w:br/>
      </w:r>
      <w:r>
        <w:rPr>
          <w:bCs/>
          <w:b/>
        </w:rPr>
        <w:t xml:space="preserve">Licencia:</w:t>
      </w:r>
      <w:r>
        <w:t xml:space="preserve"> </w:t>
      </w:r>
      <w:r>
        <w:t xml:space="preserve">CC BY-NC-SA 4.0</w:t>
      </w:r>
    </w:p>
    <w:bookmarkStart w:id="20" w:name="qué-es-este-trabajo"/>
    <w:p>
      <w:pPr>
        <w:pStyle w:val="Heading2"/>
      </w:pPr>
      <w:r>
        <w:t xml:space="preserve">Qué es este trabajo</w:t>
      </w:r>
    </w:p>
    <w:p>
      <w:pPr>
        <w:pStyle w:val="FirstParagraph"/>
      </w:pPr>
      <w:r>
        <w:t xml:space="preserve">Las personas operadoras de maquinaria pesada utilizan equipos de construcción para ayudar a construir y mantener carreteras, puentes, redes de servicios públicos, edificios, movimientos de tierra, tuberías y otras obras de infraestructura. Según el empleador y el proyecto, los títulos pueden incluir operador/a de maquinaria pesada, operador/a de excavadora, bulldozer, cargador, retroexcavadora, motoniveladora u operador/a de equipos de construcción.</w:t>
      </w:r>
    </w:p>
    <w:p>
      <w:pPr>
        <w:pStyle w:val="BodyText"/>
      </w:pPr>
      <w:r>
        <w:t xml:space="preserve">Esta guía se concentra en la operación de maquinaria pesada de construcción. Los operadores de grúas y torres, montacargas y otros equipos de movimiento de materiales, equipos para minería de superficie y los mecánicos de maquinaria pesada son ocupaciones relacionadas, pero distintas, y pueden tener requisitos diferentes de capacitación, certificación, seguridad y licenciamiento.</w:t>
      </w:r>
    </w:p>
    <w:p>
      <w:pPr>
        <w:pStyle w:val="BodyText"/>
      </w:pPr>
      <w:r>
        <w:t xml:space="preserve">El trabajo es crítico para la seguridad. Los empleadores y las jurisdicciones pueden exigir capacitación supervisada, calificación interna, aprendizaje, certificación de oficio, competencia específica por equipo, inducción del sitio u otros controles antes de autorizar a una persona a operar determinada maquinaria. Un curso genérico en línea no autoriza por sí solo a operar todo tipo de maquinaria pesada en cualquier lugar.</w:t>
      </w:r>
    </w:p>
    <w:bookmarkEnd w:id="20"/>
    <w:bookmarkStart w:id="21" w:name="lo-que-puede-hacer"/>
    <w:p>
      <w:pPr>
        <w:pStyle w:val="Heading2"/>
      </w:pPr>
      <w:r>
        <w:t xml:space="preserve">Lo que puede hacer</w:t>
      </w:r>
    </w:p>
    <w:p>
      <w:pPr>
        <w:pStyle w:val="FirstParagraph"/>
      </w:pPr>
      <w:r>
        <w:t xml:space="preserve">Las responsabilidades típicas pueden incluir:</w:t>
      </w:r>
    </w:p>
    <w:p>
      <w:pPr>
        <w:numPr>
          <w:ilvl w:val="0"/>
          <w:numId w:val="1001"/>
        </w:numPr>
        <w:pStyle w:val="Compact"/>
      </w:pPr>
      <w:r>
        <w:t xml:space="preserve">operar equipos de construcción para excavación, nivelación, carga, movimiento o preparación del terreno;</w:t>
      </w:r>
    </w:p>
    <w:p>
      <w:pPr>
        <w:numPr>
          <w:ilvl w:val="0"/>
          <w:numId w:val="1001"/>
        </w:numPr>
        <w:pStyle w:val="Compact"/>
      </w:pPr>
      <w:r>
        <w:t xml:space="preserve">seguir planos de proyecto, instrucciones del sitio, controles de tránsito y dirección de supervisores;</w:t>
      </w:r>
    </w:p>
    <w:p>
      <w:pPr>
        <w:numPr>
          <w:ilvl w:val="0"/>
          <w:numId w:val="1001"/>
        </w:numPr>
        <w:pStyle w:val="Compact"/>
      </w:pPr>
      <w:r>
        <w:t xml:space="preserve">realizar las revisiones previas al uso exigidas por el empleador y reportar defectos;</w:t>
      </w:r>
    </w:p>
    <w:p>
      <w:pPr>
        <w:numPr>
          <w:ilvl w:val="0"/>
          <w:numId w:val="1001"/>
        </w:numPr>
        <w:pStyle w:val="Compact"/>
      </w:pPr>
      <w:r>
        <w:t xml:space="preserve">comunicarse con supervisores, personal en tierra, señalizadores, conductores y otros oficios;</w:t>
      </w:r>
    </w:p>
    <w:p>
      <w:pPr>
        <w:numPr>
          <w:ilvl w:val="0"/>
          <w:numId w:val="1001"/>
        </w:numPr>
        <w:pStyle w:val="Compact"/>
      </w:pPr>
      <w:r>
        <w:t xml:space="preserve">mantener conciencia de personas, vehículos, servicios públicos, estructuras, terreno y condiciones cambiantes;</w:t>
      </w:r>
    </w:p>
    <w:p>
      <w:pPr>
        <w:numPr>
          <w:ilvl w:val="0"/>
          <w:numId w:val="1001"/>
        </w:numPr>
        <w:pStyle w:val="Compact"/>
      </w:pPr>
      <w:r>
        <w:t xml:space="preserve">mantener registros de producción, inspección o equipos cuando corresponda;</w:t>
      </w:r>
    </w:p>
    <w:p>
      <w:pPr>
        <w:numPr>
          <w:ilvl w:val="0"/>
          <w:numId w:val="1001"/>
        </w:numPr>
        <w:pStyle w:val="Compact"/>
      </w:pPr>
      <w:r>
        <w:t xml:space="preserve">proteger los equipos contra uso no autorizado;</w:t>
      </w:r>
    </w:p>
    <w:p>
      <w:pPr>
        <w:numPr>
          <w:ilvl w:val="0"/>
          <w:numId w:val="1001"/>
        </w:numPr>
        <w:pStyle w:val="Compact"/>
      </w:pPr>
      <w:r>
        <w:t xml:space="preserve">cumplir requisitos ambientales, de seguridad y salud en el trabajo y de control de acceso; y</w:t>
      </w:r>
    </w:p>
    <w:p>
      <w:pPr>
        <w:numPr>
          <w:ilvl w:val="0"/>
          <w:numId w:val="1001"/>
        </w:numPr>
        <w:pStyle w:val="Compact"/>
      </w:pPr>
      <w:r>
        <w:t xml:space="preserve">detener y escalar el trabajo cuando las condiciones superen su capacitación, autorización o límites seguros de operación.</w:t>
      </w:r>
    </w:p>
    <w:p>
      <w:pPr>
        <w:pStyle w:val="FirstParagraph"/>
      </w:pPr>
      <w:r>
        <w:t xml:space="preserve">Las tareas exactas varían según el tipo de equipo, proyecto, empleador, convenio sindical, jurisdicción y experiencia.</w:t>
      </w:r>
    </w:p>
    <w:bookmarkEnd w:id="21"/>
    <w:bookmarkStart w:id="22" w:name="entorno-de-trabajo"/>
    <w:p>
      <w:pPr>
        <w:pStyle w:val="Heading2"/>
      </w:pPr>
      <w:r>
        <w:t xml:space="preserve">Entorno de trabajo</w:t>
      </w:r>
    </w:p>
    <w:p>
      <w:pPr>
        <w:pStyle w:val="FirstParagraph"/>
      </w:pPr>
      <w:r>
        <w:t xml:space="preserve">Las personas operadoras de maquinaria pesada suelen trabajar al aire libre en construcción, ingeniería civil, carreteras, servicios públicos, infraestructura, proyectos industriales, municipales o de movimiento de tierra. El trabajo puede implicar calor, frío, lluvia, polvo, barro, ruido, vibración, terreno irregular, tránsito, trabajo nocturno, turnos o temporadas específicas.</w:t>
      </w:r>
    </w:p>
    <w:p>
      <w:pPr>
        <w:pStyle w:val="BodyText"/>
      </w:pPr>
      <w:r>
        <w:t xml:space="preserve">Algunos proyectos requieren viajes o asignaciones temporales lejos del hogar. Las jornadas pueden ampliarse cuando el clima, los plazos, emergencias o grandes obras de infraestructura requieren turnos extendidos.</w:t>
      </w:r>
    </w:p>
    <w:p>
      <w:pPr>
        <w:pStyle w:val="BodyText"/>
      </w:pPr>
      <w:r>
        <w:t xml:space="preserve">Los requisitos físicos y médicos varían por empleador y jurisdicción. Algunas funciones pueden requerir visión, audición, coordinación, movilidad y estado de alerta suficientes para trabajar de forma segura. No asuma que el requisito médico de un empleador aplica universalmente; verifique las condiciones del puesto real.</w:t>
      </w:r>
    </w:p>
    <w:bookmarkEnd w:id="22"/>
    <w:bookmarkStart w:id="23" w:name="la-seguridad-está-antes-que-la-velocidad"/>
    <w:p>
      <w:pPr>
        <w:pStyle w:val="Heading2"/>
      </w:pPr>
      <w:r>
        <w:t xml:space="preserve">La seguridad está antes que la velocidad</w:t>
      </w:r>
    </w:p>
    <w:p>
      <w:pPr>
        <w:pStyle w:val="FirstParagraph"/>
      </w:pPr>
      <w:r>
        <w:t xml:space="preserve">La maquinaria pesada puede causar lesiones graves, muerte, daños a la propiedad, golpes a servicios públicos, daños ambientales y pérdidas importantes si se usa de forma incorrecta. Esta guía es para preparación profesional, no para instrucción de operación de máquinas.</w:t>
      </w:r>
    </w:p>
    <w:p>
      <w:pPr>
        <w:pStyle w:val="BodyText"/>
      </w:pPr>
      <w:r>
        <w:t xml:space="preserve">Siga siempre:</w:t>
      </w:r>
    </w:p>
    <w:p>
      <w:pPr>
        <w:numPr>
          <w:ilvl w:val="0"/>
          <w:numId w:val="1002"/>
        </w:numPr>
        <w:pStyle w:val="Compact"/>
      </w:pPr>
      <w:r>
        <w:t xml:space="preserve">los procedimientos de seguridad del empleador y del sitio;</w:t>
      </w:r>
    </w:p>
    <w:p>
      <w:pPr>
        <w:numPr>
          <w:ilvl w:val="0"/>
          <w:numId w:val="1002"/>
        </w:numPr>
        <w:pStyle w:val="Compact"/>
      </w:pPr>
      <w:r>
        <w:t xml:space="preserve">las instrucciones del fabricante;</w:t>
      </w:r>
    </w:p>
    <w:p>
      <w:pPr>
        <w:numPr>
          <w:ilvl w:val="0"/>
          <w:numId w:val="1002"/>
        </w:numPr>
        <w:pStyle w:val="Compact"/>
      </w:pPr>
      <w:r>
        <w:t xml:space="preserve">las inspecciones y procesos de reporte de defectos;</w:t>
      </w:r>
    </w:p>
    <w:p>
      <w:pPr>
        <w:numPr>
          <w:ilvl w:val="0"/>
          <w:numId w:val="1002"/>
        </w:numPr>
        <w:pStyle w:val="Compact"/>
      </w:pPr>
      <w:r>
        <w:t xml:space="preserve">los requisitos de EPP y control de acceso;</w:t>
      </w:r>
    </w:p>
    <w:p>
      <w:pPr>
        <w:numPr>
          <w:ilvl w:val="0"/>
          <w:numId w:val="1002"/>
        </w:numPr>
        <w:pStyle w:val="Compact"/>
      </w:pPr>
      <w:r>
        <w:t xml:space="preserve">los métodos aprobados de comunicación y señalización;</w:t>
      </w:r>
    </w:p>
    <w:p>
      <w:pPr>
        <w:numPr>
          <w:ilvl w:val="0"/>
          <w:numId w:val="1002"/>
        </w:numPr>
        <w:pStyle w:val="Compact"/>
      </w:pPr>
      <w:r>
        <w:t xml:space="preserve">los controles de excavación y despeje de servicios públicos;</w:t>
      </w:r>
    </w:p>
    <w:p>
      <w:pPr>
        <w:numPr>
          <w:ilvl w:val="0"/>
          <w:numId w:val="1002"/>
        </w:numPr>
        <w:pStyle w:val="Compact"/>
      </w:pPr>
      <w:r>
        <w:t xml:space="preserve">las reglas de separación entre tránsito, peatones y equipos;</w:t>
      </w:r>
    </w:p>
    <w:p>
      <w:pPr>
        <w:numPr>
          <w:ilvl w:val="0"/>
          <w:numId w:val="1002"/>
        </w:numPr>
        <w:pStyle w:val="Compact"/>
      </w:pPr>
      <w:r>
        <w:t xml:space="preserve">los procedimientos de bloqueo, apagado, mantenimiento y autorización; y</w:t>
      </w:r>
    </w:p>
    <w:p>
      <w:pPr>
        <w:numPr>
          <w:ilvl w:val="0"/>
          <w:numId w:val="1002"/>
        </w:numPr>
        <w:pStyle w:val="Compact"/>
      </w:pPr>
      <w:r>
        <w:t xml:space="preserve">la normativa aplicable de seguridad y salud en el trabajo.</w:t>
      </w:r>
    </w:p>
    <w:p>
      <w:pPr>
        <w:pStyle w:val="FirstParagraph"/>
      </w:pPr>
      <w:r>
        <w:t xml:space="preserve">No use instrucciones generadas por IA, videos en línea, consejos informales ni esta guía como sustituto de supervisión calificada, capacitación específica del equipo o procedimientos aprobados por el empleador.</w:t>
      </w:r>
    </w:p>
    <w:bookmarkEnd w:id="23"/>
    <w:bookmarkStart w:id="24" w:name="habilidades-importantes"/>
    <w:p>
      <w:pPr>
        <w:pStyle w:val="Heading2"/>
      </w:pPr>
      <w:r>
        <w:t xml:space="preserve">Habilidades importantes</w:t>
      </w:r>
    </w:p>
    <w:p>
      <w:pPr>
        <w:pStyle w:val="FirstParagraph"/>
      </w:pPr>
      <w:r>
        <w:t xml:space="preserve">Los empleadores suelen valorar:</w:t>
      </w:r>
    </w:p>
    <w:p>
      <w:pPr>
        <w:numPr>
          <w:ilvl w:val="0"/>
          <w:numId w:val="1003"/>
        </w:numPr>
        <w:pStyle w:val="Compact"/>
      </w:pPr>
      <w:r>
        <w:t xml:space="preserve">conciencia de seguridad y cumplimiento constante de reglas;</w:t>
      </w:r>
    </w:p>
    <w:p>
      <w:pPr>
        <w:numPr>
          <w:ilvl w:val="0"/>
          <w:numId w:val="1003"/>
        </w:numPr>
        <w:pStyle w:val="Compact"/>
      </w:pPr>
      <w:r>
        <w:t xml:space="preserve">atención al entorno y a cambios en las condiciones del sitio;</w:t>
      </w:r>
    </w:p>
    <w:p>
      <w:pPr>
        <w:numPr>
          <w:ilvl w:val="0"/>
          <w:numId w:val="1003"/>
        </w:numPr>
        <w:pStyle w:val="Compact"/>
      </w:pPr>
      <w:r>
        <w:t xml:space="preserve">coordinación mano-ojo-pie;</w:t>
      </w:r>
    </w:p>
    <w:p>
      <w:pPr>
        <w:numPr>
          <w:ilvl w:val="0"/>
          <w:numId w:val="1003"/>
        </w:numPr>
        <w:pStyle w:val="Compact"/>
      </w:pPr>
      <w:r>
        <w:t xml:space="preserve">percepción espacial y de profundidad;</w:t>
      </w:r>
    </w:p>
    <w:p>
      <w:pPr>
        <w:numPr>
          <w:ilvl w:val="0"/>
          <w:numId w:val="1003"/>
        </w:numPr>
        <w:pStyle w:val="Compact"/>
      </w:pPr>
      <w:r>
        <w:t xml:space="preserve">comunicación calmada con personal en tierra y supervisores;</w:t>
      </w:r>
    </w:p>
    <w:p>
      <w:pPr>
        <w:numPr>
          <w:ilvl w:val="0"/>
          <w:numId w:val="1003"/>
        </w:numPr>
        <w:pStyle w:val="Compact"/>
      </w:pPr>
      <w:r>
        <w:t xml:space="preserve">capacidad para seguir instrucciones escritas y verbales;</w:t>
      </w:r>
    </w:p>
    <w:p>
      <w:pPr>
        <w:numPr>
          <w:ilvl w:val="0"/>
          <w:numId w:val="1003"/>
        </w:numPr>
        <w:pStyle w:val="Compact"/>
      </w:pPr>
      <w:r>
        <w:t xml:space="preserve">medición y aritmética básica;</w:t>
      </w:r>
    </w:p>
    <w:p>
      <w:pPr>
        <w:numPr>
          <w:ilvl w:val="0"/>
          <w:numId w:val="1003"/>
        </w:numPr>
        <w:pStyle w:val="Compact"/>
      </w:pPr>
      <w:r>
        <w:t xml:space="preserve">registros precisos;</w:t>
      </w:r>
    </w:p>
    <w:p>
      <w:pPr>
        <w:numPr>
          <w:ilvl w:val="0"/>
          <w:numId w:val="1003"/>
        </w:numPr>
        <w:pStyle w:val="Compact"/>
      </w:pPr>
      <w:r>
        <w:t xml:space="preserve">confiabilidad y puntualidad;</w:t>
      </w:r>
    </w:p>
    <w:p>
      <w:pPr>
        <w:numPr>
          <w:ilvl w:val="0"/>
          <w:numId w:val="1003"/>
        </w:numPr>
        <w:pStyle w:val="Compact"/>
      </w:pPr>
      <w:r>
        <w:t xml:space="preserve">disposición para detener el trabajo cuando una condición sea insegura o poco clara;</w:t>
      </w:r>
    </w:p>
    <w:p>
      <w:pPr>
        <w:numPr>
          <w:ilvl w:val="0"/>
          <w:numId w:val="1003"/>
        </w:numPr>
        <w:pStyle w:val="Compact"/>
      </w:pPr>
      <w:r>
        <w:t xml:space="preserve">conocimiento mecánico suficiente para detectar y reportar condiciones anormales; y</w:t>
      </w:r>
    </w:p>
    <w:p>
      <w:pPr>
        <w:numPr>
          <w:ilvl w:val="0"/>
          <w:numId w:val="1003"/>
        </w:numPr>
        <w:pStyle w:val="Compact"/>
      </w:pPr>
      <w:r>
        <w:t xml:space="preserve">capacidad para aprender procedimientos específicos del sitio y del equipo.</w:t>
      </w:r>
    </w:p>
    <w:p>
      <w:pPr>
        <w:pStyle w:val="FirstParagraph"/>
      </w:pPr>
      <w:r>
        <w:t xml:space="preserve">La experiencia con una máquina no demuestra automáticamente competencia con otra. Los empleadores pueden exigir familiarización, evaluación o práctica supervisada por cada tipo de equipo.</w:t>
      </w:r>
    </w:p>
    <w:bookmarkEnd w:id="24"/>
    <w:bookmarkStart w:id="29" w:name="educación-y-vías-de-entrada"/>
    <w:p>
      <w:pPr>
        <w:pStyle w:val="Heading2"/>
      </w:pPr>
      <w:r>
        <w:t xml:space="preserve">Educación y vías de entrada</w:t>
      </w:r>
    </w:p>
    <w:bookmarkStart w:id="25" w:name="estados-unidos"/>
    <w:p>
      <w:pPr>
        <w:pStyle w:val="Heading3"/>
      </w:pPr>
      <w:r>
        <w:t xml:space="preserve">Estados Unidos</w:t>
      </w:r>
    </w:p>
    <w:p>
      <w:pPr>
        <w:pStyle w:val="FirstParagraph"/>
      </w:pPr>
      <w:r>
        <w:t xml:space="preserve">O</w:t>
      </w:r>
      <w:r>
        <w:rPr>
          <w:iCs/>
          <w:i/>
        </w:rPr>
        <w:t xml:space="preserve">NET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47-2073.00 — Operating Engineers and Other Construction Equipment Operators</w:t>
      </w:r>
      <w:r>
        <w:rPr>
          <w:iCs/>
          <w:i/>
        </w:rPr>
        <w:t xml:space="preserve"> </w:t>
      </w:r>
      <w:r>
        <w:rPr>
          <w:iCs/>
          <w:i/>
        </w:rPr>
        <w:t xml:space="preserve">es la referencia ocupacional principal de EE. UU. para esta guía. O</w:t>
      </w:r>
      <w:r>
        <w:t xml:space="preserve">NET incluye Heavy Equipment Operator entre los títulos reportados.</w:t>
      </w:r>
    </w:p>
    <w:p>
      <w:pPr>
        <w:pStyle w:val="BodyText"/>
      </w:pPr>
      <w:r>
        <w:t xml:space="preserve">Los requisitos de entrada varían. Las personas pueden ingresar a través de contratistas, sindicatos, programas de aprendizaje, obras públicas, empresas de alquiler de equipos, industrias, servicios públicos o contratistas civiles especializados. Algunas empiezan como obreros o personal de apoyo y avanzan a capacitación supervisada; otras ingresan mediante aprendizaje formal, formación vocacional o programas patrocinados por empleadores.</w:t>
      </w:r>
    </w:p>
    <w:p>
      <w:pPr>
        <w:pStyle w:val="BodyText"/>
      </w:pPr>
      <w:r>
        <w:t xml:space="preserve">Una ruta práctica puede ser:</w:t>
      </w:r>
    </w:p>
    <w:p>
      <w:pPr>
        <w:numPr>
          <w:ilvl w:val="0"/>
          <w:numId w:val="1004"/>
        </w:numPr>
        <w:pStyle w:val="Compact"/>
      </w:pPr>
      <w:r>
        <w:t xml:space="preserve">Aprender seguridad de obra, comunicación y conceptos básicos del equipo mediante fuentes públicas, empleadores, sindicatos o programas de aprendizaje confiables.</w:t>
      </w:r>
    </w:p>
    <w:p>
      <w:pPr>
        <w:numPr>
          <w:ilvl w:val="0"/>
          <w:numId w:val="1004"/>
        </w:numPr>
        <w:pStyle w:val="Compact"/>
      </w:pPr>
      <w:r>
        <w:t xml:space="preserve">Revisar ofertas laborales locales para identificar los equipos y credenciales que se solicitan realmente.</w:t>
      </w:r>
    </w:p>
    <w:p>
      <w:pPr>
        <w:numPr>
          <w:ilvl w:val="0"/>
          <w:numId w:val="1004"/>
        </w:numPr>
        <w:pStyle w:val="Compact"/>
      </w:pPr>
      <w:r>
        <w:t xml:space="preserve">Buscar Registered Apprenticeship y opciones públicas de fuerza laboral antes de pagar capacitación privada.</w:t>
      </w:r>
    </w:p>
    <w:p>
      <w:pPr>
        <w:numPr>
          <w:ilvl w:val="0"/>
          <w:numId w:val="1004"/>
        </w:numPr>
        <w:pStyle w:val="Compact"/>
      </w:pPr>
      <w:r>
        <w:t xml:space="preserve">Buscar capacitación práctica supervisada y autorizada por el empleador, no solo teoría o cursos en línea.</w:t>
      </w:r>
    </w:p>
    <w:p>
      <w:pPr>
        <w:numPr>
          <w:ilvl w:val="0"/>
          <w:numId w:val="1004"/>
        </w:numPr>
        <w:pStyle w:val="Compact"/>
      </w:pPr>
      <w:r>
        <w:t xml:space="preserve">Construir un historial documentado de trabajo seguro, confiabilidad, experiencia específica con equipos y exposición a obras.</w:t>
      </w:r>
    </w:p>
    <w:p>
      <w:pPr>
        <w:pStyle w:val="FirstParagraph"/>
      </w:pPr>
      <w:r>
        <w:t xml:space="preserve">O*NET vincula esta ocupación con vías de Registered Apprenticeship. La disponibilidad depende del patrocinador, empleador, organización, ubicación y vacantes actuales.</w:t>
      </w:r>
    </w:p>
    <w:bookmarkEnd w:id="25"/>
    <w:bookmarkStart w:id="26" w:name="canadá"/>
    <w:p>
      <w:pPr>
        <w:pStyle w:val="Heading3"/>
      </w:pPr>
      <w:r>
        <w:t xml:space="preserve">Canadá</w:t>
      </w:r>
    </w:p>
    <w:p>
      <w:pPr>
        <w:pStyle w:val="FirstParagraph"/>
      </w:pPr>
      <w:r>
        <w:t xml:space="preserve">Government of Canada Job Bank ubica el trabajo comparable bajo</w:t>
      </w:r>
      <w:r>
        <w:t xml:space="preserve"> </w:t>
      </w:r>
      <w:r>
        <w:rPr>
          <w:bCs/>
          <w:b/>
        </w:rPr>
        <w:t xml:space="preserve">NOC 73400 — Heavy equipment operators</w:t>
      </w:r>
      <w:r>
        <w:t xml:space="preserve">.</w:t>
      </w:r>
    </w:p>
    <w:p>
      <w:pPr>
        <w:pStyle w:val="BodyText"/>
      </w:pPr>
      <w:r>
        <w:t xml:space="preserve">Los requisitos nacionales actuales indican que normalmente se requiere algo de educación secundaria y que suele exigirse un programa de aprendizaje de uno a dos años, o cursos pertinentes de escuela/industria combinados con capacitación en el trabajo.</w:t>
      </w:r>
    </w:p>
    <w:p>
      <w:pPr>
        <w:pStyle w:val="BodyText"/>
      </w:pPr>
      <w:r>
        <w:t xml:space="preserve">Canadá no tiene una única regla nacional universal de certificación para todos los operadores de maquinaria pesada. Job Bank señala que la certificación de oficio para categorías como bulldozer, excavadora y tractor-retroexcavadora es obligatoria en Quebec y está disponible de manera voluntaria en varias otras provincias. Algunos empleadores también pueden exigir calificación interna.</w:t>
      </w:r>
    </w:p>
    <w:p>
      <w:pPr>
        <w:pStyle w:val="BodyText"/>
      </w:pPr>
      <w:r>
        <w:t xml:space="preserve">Verifique siempre las reglas de la provincia, categoría de equipo, empleador y proyecto que le interesan.</w:t>
      </w:r>
    </w:p>
    <w:bookmarkEnd w:id="26"/>
    <w:bookmarkStart w:id="27" w:name="colombia"/>
    <w:p>
      <w:pPr>
        <w:pStyle w:val="Heading3"/>
      </w:pPr>
      <w:r>
        <w:t xml:space="preserve">Colombia</w:t>
      </w:r>
    </w:p>
    <w:p>
      <w:pPr>
        <w:pStyle w:val="FirstParagraph"/>
      </w:pPr>
      <w:r>
        <w:t xml:space="preserve">SENA actualmente lista</w:t>
      </w:r>
      <w:r>
        <w:t xml:space="preserve"> </w:t>
      </w:r>
      <w:r>
        <w:rPr>
          <w:bCs/>
          <w:b/>
        </w:rPr>
        <w:t xml:space="preserve">Operación de maquinaria pesada para excavación</w:t>
      </w:r>
      <w:r>
        <w:t xml:space="preserve">, un programa presencial de nivel</w:t>
      </w:r>
      <w:r>
        <w:t xml:space="preserve"> </w:t>
      </w:r>
      <w:r>
        <w:rPr>
          <w:bCs/>
          <w:b/>
        </w:rPr>
        <w:t xml:space="preserve">Técnico</w:t>
      </w:r>
      <w:r>
        <w:t xml:space="preserve"> </w:t>
      </w:r>
      <w:r>
        <w:t xml:space="preserve">de aproximadamente</w:t>
      </w:r>
      <w:r>
        <w:t xml:space="preserve"> </w:t>
      </w:r>
      <w:r>
        <w:rPr>
          <w:bCs/>
          <w:b/>
        </w:rPr>
        <w:t xml:space="preserve">2.208 horas</w:t>
      </w:r>
      <w:r>
        <w:t xml:space="preserve">. La oferta actual incluye competencias relacionadas con operación según manuales técnicos, protección ambiental, seguridad y salud en el trabajo y una etapa práctica.</w:t>
      </w:r>
    </w:p>
    <w:p>
      <w:pPr>
        <w:pStyle w:val="BodyText"/>
      </w:pPr>
      <w:r>
        <w:t xml:space="preserve">La existencia del programa no garantiza un cupo abierto en su ciudad. Las cohortes, ubicaciones, ventanas de inscripción y requisitos pueden cambiar. Verifique la oferta actual en Betowa antes de tomar decisiones de viaje, empleo o gasto.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Sistema Nacional de Cualificaciones</w:t>
      </w:r>
      <w:r>
        <w:t xml:space="preserve"> </w:t>
      </w:r>
      <w:r>
        <w:t xml:space="preserve">de Colombia también permite explorar rutas de formación y reconocimiento de aprendizajes previos. Debe usarse como marco y localizador, no como prueba de que todos los empleos de maquinaria pesada tengan una única credencial nacional obligatoria.</w:t>
      </w:r>
    </w:p>
    <w:bookmarkEnd w:id="27"/>
    <w:bookmarkStart w:id="28" w:name="américa-latina-y-el-caribe"/>
    <w:p>
      <w:pPr>
        <w:pStyle w:val="Heading3"/>
      </w:pPr>
      <w:r>
        <w:t xml:space="preserve">América Latina y el Caribe</w:t>
      </w:r>
    </w:p>
    <w:p>
      <w:pPr>
        <w:pStyle w:val="FirstParagraph"/>
      </w:pPr>
      <w:r>
        <w:t xml:space="preserve">Los sistemas de formación cambian según el país.</w:t>
      </w:r>
      <w:r>
        <w:t xml:space="preserve"> </w:t>
      </w:r>
      <w:r>
        <w:rPr>
          <w:bCs/>
          <w:b/>
        </w:rPr>
        <w:t xml:space="preserve">OIT/Cinterfor</w:t>
      </w:r>
      <w:r>
        <w:t xml:space="preserve">, centro especializado de la OIT para formación profesional en América Latina y el Caribe, ayuda a localizar instituciones nacionales de formación.</w:t>
      </w:r>
    </w:p>
    <w:p>
      <w:pPr>
        <w:pStyle w:val="BodyText"/>
      </w:pPr>
      <w:r>
        <w:t xml:space="preserve">Ejemplos incluyen SENA en Colombia, SENCE en Chile, INTECAP en Guatemala, INFOTEP en República Dominicana e INEFOP en Uruguay. Verifique el programa exacto, costo, elegibilidad, reconocimiento, componente práctico y estado de matrícula en su país.</w:t>
      </w:r>
    </w:p>
    <w:bookmarkEnd w:id="28"/>
    <w:bookmarkEnd w:id="29"/>
    <w:bookmarkStart w:id="30" w:name="X633f7d5a5ed5d4a8c518cc46339b683ae855a12"/>
    <w:p>
      <w:pPr>
        <w:pStyle w:val="Heading2"/>
      </w:pPr>
      <w:r>
        <w:t xml:space="preserve">Estrategia de aprendizaje primero gratuita o de bajo costo</w:t>
      </w:r>
    </w:p>
    <w:p>
      <w:pPr>
        <w:pStyle w:val="FirstParagraph"/>
      </w:pPr>
      <w:r>
        <w:t xml:space="preserve">No asuma que la escuela privada más costosa es la mejor o la requerida. Una secuencia más segura es:</w:t>
      </w:r>
    </w:p>
    <w:p>
      <w:pPr>
        <w:numPr>
          <w:ilvl w:val="0"/>
          <w:numId w:val="1005"/>
        </w:numPr>
        <w:pStyle w:val="Compact"/>
      </w:pPr>
      <w:r>
        <w:t xml:space="preserve">Revisar ofertas laborales actuales para los equipos y empleadores objetivo.</w:t>
      </w:r>
    </w:p>
    <w:p>
      <w:pPr>
        <w:numPr>
          <w:ilvl w:val="0"/>
          <w:numId w:val="1005"/>
        </w:numPr>
        <w:pStyle w:val="Compact"/>
      </w:pPr>
      <w:r>
        <w:t xml:space="preserve">Consultar primero sistemas públicos, sindicatos, patrocinadores de aprendizaje, agencias de empleo y empleadores.</w:t>
      </w:r>
    </w:p>
    <w:p>
      <w:pPr>
        <w:numPr>
          <w:ilvl w:val="0"/>
          <w:numId w:val="1005"/>
        </w:numPr>
        <w:pStyle w:val="Compact"/>
      </w:pPr>
      <w:r>
        <w:t xml:space="preserve">Confirmar que exista capacitación práctica supervisada.</w:t>
      </w:r>
    </w:p>
    <w:p>
      <w:pPr>
        <w:numPr>
          <w:ilvl w:val="0"/>
          <w:numId w:val="1005"/>
        </w:numPr>
        <w:pStyle w:val="Compact"/>
      </w:pPr>
      <w:r>
        <w:t xml:space="preserve">Preguntar si la credencial es reconocida por los empleadores que piensa contactar.</w:t>
      </w:r>
    </w:p>
    <w:p>
      <w:pPr>
        <w:numPr>
          <w:ilvl w:val="0"/>
          <w:numId w:val="1005"/>
        </w:numPr>
        <w:pStyle w:val="Compact"/>
      </w:pPr>
      <w:r>
        <w:t xml:space="preserve">Verificar costo total, reembolsos, financiación, acceso a equipos, horas prácticas y afirmaciones de colocación laboral.</w:t>
      </w:r>
    </w:p>
    <w:p>
      <w:pPr>
        <w:numPr>
          <w:ilvl w:val="0"/>
          <w:numId w:val="1005"/>
        </w:numPr>
        <w:pStyle w:val="Compact"/>
      </w:pPr>
      <w:r>
        <w:t xml:space="preserve">Preferir programas que separen claramente teoría de práctica supervisada y evaluación de competencia.</w:t>
      </w:r>
    </w:p>
    <w:p>
      <w:pPr>
        <w:pStyle w:val="FirstParagraph"/>
      </w:pPr>
      <w:r>
        <w:t xml:space="preserve">El aprendizaje en línea puede servir para terminología, seguridad general, entrevistas y teoría, pero no sustituye la capacitación práctica supervisada cuando esta se exige.</w:t>
      </w:r>
    </w:p>
    <w:bookmarkEnd w:id="30"/>
    <w:bookmarkStart w:id="34" w:name="X4e6c1dec54e12a218c6e7e9714fbd66461b8a12"/>
    <w:p>
      <w:pPr>
        <w:pStyle w:val="Heading2"/>
      </w:pPr>
      <w:r>
        <w:t xml:space="preserve">Aprendizaje y formación basada en el trabajo</w:t>
      </w:r>
    </w:p>
    <w:bookmarkStart w:id="31" w:name="estados-unidos-1"/>
    <w:p>
      <w:pPr>
        <w:pStyle w:val="Heading3"/>
      </w:pPr>
      <w:r>
        <w:t xml:space="preserve">Estados Unidos</w:t>
      </w:r>
    </w:p>
    <w:p>
      <w:pPr>
        <w:pStyle w:val="FirstParagraph"/>
      </w:pPr>
      <w:r>
        <w:t xml:space="preserve">O*NET vincula esta ocupación con Registered Apprenticeship, incluyendo Operating Engineer y títulos específicos de equipos. Estos programas combinan trabajo remunerado, mentoría, desarrollo progresivo de habilidades e instrucción relacionada.</w:t>
      </w:r>
    </w:p>
    <w:p>
      <w:pPr>
        <w:pStyle w:val="BodyText"/>
      </w:pPr>
      <w:r>
        <w:t xml:space="preserve">Use Apprenticeship.gov para buscar vacantes actuales. Que una ocupación exista en el sistema no significa que haya un cupo disponible en cada ciudad.</w:t>
      </w:r>
    </w:p>
    <w:bookmarkEnd w:id="31"/>
    <w:bookmarkStart w:id="32" w:name="canadá-1"/>
    <w:p>
      <w:pPr>
        <w:pStyle w:val="Heading3"/>
      </w:pPr>
      <w:r>
        <w:t xml:space="preserve">Canadá</w:t>
      </w:r>
    </w:p>
    <w:p>
      <w:pPr>
        <w:pStyle w:val="FirstParagraph"/>
      </w:pPr>
      <w:r>
        <w:t xml:space="preserve">Job Bank identifica el aprendizaje como una vía común para NOC 73400. Los requisitos provinciales varían; verifique aprendizaje, certificación de oficio y capacitación con la provincia o territorio correspondiente.</w:t>
      </w:r>
    </w:p>
    <w:bookmarkEnd w:id="32"/>
    <w:bookmarkStart w:id="33" w:name="colombia-y-américa-latina"/>
    <w:p>
      <w:pPr>
        <w:pStyle w:val="Heading3"/>
      </w:pPr>
      <w:r>
        <w:t xml:space="preserve">Colombia y América Latina</w:t>
      </w:r>
    </w:p>
    <w:p>
      <w:pPr>
        <w:pStyle w:val="FirstParagraph"/>
      </w:pPr>
      <w:r>
        <w:t xml:space="preserve">Busque programas públicos, puestos de aprendiz o trainee, capacitación de la industria de construcción, vías sindicales o de contratistas, formación dual y aprendizaje supervisado basado en el trabajo. La disponibilidad cambia por país y región.</w:t>
      </w:r>
    </w:p>
    <w:bookmarkEnd w:id="33"/>
    <w:bookmarkEnd w:id="34"/>
    <w:bookmarkStart w:id="39" w:name="X9f159b4eaaf2c6155bdbd527225fd86df8bf2d5"/>
    <w:p>
      <w:pPr>
        <w:pStyle w:val="Heading2"/>
      </w:pPr>
      <w:r>
        <w:t xml:space="preserve">Financiamiento, apoyos y ayuda del empleador</w:t>
      </w:r>
    </w:p>
    <w:bookmarkStart w:id="35" w:name="estados-unidos-2"/>
    <w:p>
      <w:pPr>
        <w:pStyle w:val="Heading3"/>
      </w:pPr>
      <w:r>
        <w:t xml:space="preserve">Estados Unidos</w:t>
      </w:r>
    </w:p>
    <w:p>
      <w:pPr>
        <w:pStyle w:val="FirstParagraph"/>
      </w:pPr>
      <w:r>
        <w:t xml:space="preserve">Las personas elegibles pueden utilizar American Job Centers y el</w:t>
      </w:r>
      <w:r>
        <w:t xml:space="preserve"> </w:t>
      </w:r>
      <w:r>
        <w:rPr>
          <w:bCs/>
          <w:b/>
        </w:rPr>
        <w:t xml:space="preserve">WIOA-Eligible Training Program Finder</w:t>
      </w:r>
      <w:r>
        <w:t xml:space="preserve"> </w:t>
      </w:r>
      <w:r>
        <w:t xml:space="preserve">de CareerOneStop para explorar servicios de capacitación. La elegibilidad y el financiamiento dependen de la persona, área local, proveedor y programa. El apoyo WIOA no está garantizado.</w:t>
      </w:r>
    </w:p>
    <w:bookmarkEnd w:id="35"/>
    <w:bookmarkStart w:id="36" w:name="canadá-2"/>
    <w:p>
      <w:pPr>
        <w:pStyle w:val="Heading3"/>
      </w:pPr>
      <w:r>
        <w:t xml:space="preserve">Canadá</w:t>
      </w:r>
    </w:p>
    <w:p>
      <w:pPr>
        <w:pStyle w:val="FirstParagraph"/>
      </w:pPr>
      <w:r>
        <w:t xml:space="preserve">Los estudiantes elegibles en programas postsecundarios que califican pueden recibir</w:t>
      </w:r>
      <w:r>
        <w:t xml:space="preserve"> </w:t>
      </w:r>
      <w:r>
        <w:rPr>
          <w:bCs/>
          <w:b/>
        </w:rPr>
        <w:t xml:space="preserve">Canada Student Grants and Loans</w:t>
      </w:r>
      <w:r>
        <w:t xml:space="preserve">. Las subvenciones por lo general no se reembolsan; los préstamos sí. La elegibilidad depende de provincia o territorio, ingresos, circunstancias familiares, programa y condición de institución designada.</w:t>
      </w:r>
    </w:p>
    <w:p>
      <w:pPr>
        <w:pStyle w:val="BodyText"/>
      </w:pPr>
      <w:r>
        <w:t xml:space="preserve">Las reglas federales para algunas instituciones privadas con fines de lucro cambiaron a partir del 1 de agosto de 2026; verifique la elegibilidad actual de la institución y del programa antes de depender de ayuda estudiantil.</w:t>
      </w:r>
    </w:p>
    <w:bookmarkEnd w:id="36"/>
    <w:bookmarkStart w:id="37" w:name="colombia-y-américa-latina-1"/>
    <w:p>
      <w:pPr>
        <w:pStyle w:val="Heading3"/>
      </w:pPr>
      <w:r>
        <w:t xml:space="preserve">Colombia y América Latina</w:t>
      </w:r>
    </w:p>
    <w:p>
      <w:pPr>
        <w:pStyle w:val="FirstParagraph"/>
      </w:pPr>
      <w:r>
        <w:t xml:space="preserve">Consulte sistemas públicos de formación antes de pagar proveedores privados. En Colombia, empiece con SENA y el sistema nacional de cualificaciones. En otros países, use OIT/Cinterfor para ubicar la institución pública pertinente y verificar condiciones actuales.</w:t>
      </w:r>
    </w:p>
    <w:bookmarkEnd w:id="37"/>
    <w:bookmarkStart w:id="38" w:name="X8fab6a910eafc7658e5ea7afb70e7a346084b2f"/>
    <w:p>
      <w:pPr>
        <w:pStyle w:val="Heading3"/>
      </w:pPr>
      <w:r>
        <w:t xml:space="preserve">Apoyo del empleador, sindicato o contratista</w:t>
      </w:r>
    </w:p>
    <w:p>
      <w:pPr>
        <w:pStyle w:val="FirstParagraph"/>
      </w:pPr>
      <w:r>
        <w:t xml:space="preserve">Pregunte por:</w:t>
      </w:r>
    </w:p>
    <w:p>
      <w:pPr>
        <w:numPr>
          <w:ilvl w:val="0"/>
          <w:numId w:val="1006"/>
        </w:numPr>
        <w:pStyle w:val="Compact"/>
      </w:pPr>
      <w:r>
        <w:t xml:space="preserve">inducción pagada;</w:t>
      </w:r>
    </w:p>
    <w:p>
      <w:pPr>
        <w:numPr>
          <w:ilvl w:val="0"/>
          <w:numId w:val="1006"/>
        </w:numPr>
        <w:pStyle w:val="Compact"/>
      </w:pPr>
      <w:r>
        <w:t xml:space="preserve">calificación supervisada para equipos;</w:t>
      </w:r>
    </w:p>
    <w:p>
      <w:pPr>
        <w:numPr>
          <w:ilvl w:val="0"/>
          <w:numId w:val="1006"/>
        </w:numPr>
        <w:pStyle w:val="Compact"/>
      </w:pPr>
      <w:r>
        <w:t xml:space="preserve">capacitación de seguridad pagada por el empleador;</w:t>
      </w:r>
    </w:p>
    <w:p>
      <w:pPr>
        <w:numPr>
          <w:ilvl w:val="0"/>
          <w:numId w:val="1006"/>
        </w:numPr>
        <w:pStyle w:val="Compact"/>
      </w:pPr>
      <w:r>
        <w:t xml:space="preserve">programas de aprendizaje o trainee;</w:t>
      </w:r>
    </w:p>
    <w:p>
      <w:pPr>
        <w:numPr>
          <w:ilvl w:val="0"/>
          <w:numId w:val="1006"/>
        </w:numPr>
        <w:pStyle w:val="Compact"/>
      </w:pPr>
      <w:r>
        <w:t xml:space="preserve">asistencia o reembolso de matrícula;</w:t>
      </w:r>
    </w:p>
    <w:p>
      <w:pPr>
        <w:numPr>
          <w:ilvl w:val="0"/>
          <w:numId w:val="1006"/>
        </w:numPr>
        <w:pStyle w:val="Compact"/>
      </w:pPr>
      <w:r>
        <w:t xml:space="preserve">capacitación cruzada solo cuando esté autorizada;</w:t>
      </w:r>
    </w:p>
    <w:p>
      <w:pPr>
        <w:numPr>
          <w:ilvl w:val="0"/>
          <w:numId w:val="1006"/>
        </w:numPr>
        <w:pStyle w:val="Compact"/>
      </w:pPr>
      <w:r>
        <w:t xml:space="preserve">fondos sindicales de capacitación, cuando existan; y</w:t>
      </w:r>
    </w:p>
    <w:p>
      <w:pPr>
        <w:numPr>
          <w:ilvl w:val="0"/>
          <w:numId w:val="1006"/>
        </w:numPr>
        <w:pStyle w:val="Compact"/>
      </w:pPr>
      <w:r>
        <w:t xml:space="preserve">rutas internas de avance desde funciones de obrero, patio, apoyo de mantenimiento u operador inicial.</w:t>
      </w:r>
    </w:p>
    <w:p>
      <w:pPr>
        <w:pStyle w:val="FirstParagraph"/>
      </w:pPr>
      <w:r>
        <w:t xml:space="preserve">Obtenga las condiciones de reembolso por escrito antes de gastar dinero. Algunos programas exigen permanencia laboral o devolución del beneficio si se retira antes de cierto plazo.</w:t>
      </w:r>
    </w:p>
    <w:bookmarkEnd w:id="38"/>
    <w:bookmarkEnd w:id="39"/>
    <w:bookmarkStart w:id="43" w:name="ingresos-y-perspectivas-laborales"/>
    <w:p>
      <w:pPr>
        <w:pStyle w:val="Heading2"/>
      </w:pPr>
      <w:r>
        <w:t xml:space="preserve">Ingresos y perspectivas laborales</w:t>
      </w:r>
    </w:p>
    <w:bookmarkStart w:id="40" w:name="X1315f4e3d629002714ab0c31bb0b659af50188f"/>
    <w:p>
      <w:pPr>
        <w:pStyle w:val="Heading3"/>
      </w:pPr>
      <w:r>
        <w:t xml:space="preserve">Estados Unidos — datos ocupacionales oficiales</w:t>
      </w:r>
    </w:p>
    <w:p>
      <w:pPr>
        <w:pStyle w:val="FirstParagraph"/>
      </w:pPr>
      <w:r>
        <w:t xml:space="preserve">O*NET/BLS reportan actualmente para</w:t>
      </w:r>
      <w:r>
        <w:t xml:space="preserve"> </w:t>
      </w:r>
      <w:r>
        <w:rPr>
          <w:bCs/>
          <w:b/>
        </w:rPr>
        <w:t xml:space="preserve">Operating Engineers and Other Construction Equipment Operators (47-2073.00)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2025: $28,78 por hora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anual 2025: $59.850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percentil 10: $20,28/hora y $42.190/año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percentil 90: $48,60/hora y $101.090/año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aproximadamente</w:t>
      </w:r>
      <w:r>
        <w:t xml:space="preserve"> </w:t>
      </w:r>
      <w:r>
        <w:rPr>
          <w:bCs/>
          <w:b/>
        </w:rPr>
        <w:t xml:space="preserve">489.300 empleos en 2024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crecimiento proyectado de</w:t>
      </w:r>
      <w:r>
        <w:t xml:space="preserve"> </w:t>
      </w:r>
      <w:r>
        <w:rPr>
          <w:bCs/>
          <w:b/>
        </w:rPr>
        <w:t xml:space="preserve">3 %–4 % entre 2024 y 2034</w:t>
      </w:r>
      <w:r>
        <w:t xml:space="preserve">; y</w:t>
      </w:r>
    </w:p>
    <w:p>
      <w:pPr>
        <w:numPr>
          <w:ilvl w:val="0"/>
          <w:numId w:val="1007"/>
        </w:numPr>
        <w:pStyle w:val="Compact"/>
      </w:pPr>
      <w:r>
        <w:t xml:space="preserve">aproximadamente</w:t>
      </w:r>
      <w:r>
        <w:t xml:space="preserve"> </w:t>
      </w:r>
      <w:r>
        <w:rPr>
          <w:bCs/>
          <w:b/>
        </w:rPr>
        <w:t xml:space="preserve">41.900 vacantes anuales</w:t>
      </w:r>
      <w:r>
        <w:t xml:space="preserve"> </w:t>
      </w:r>
      <w:r>
        <w:t xml:space="preserve">durante el periodo de proyección por crecimiento y reemplazo.</w:t>
      </w:r>
    </w:p>
    <w:p>
      <w:pPr>
        <w:pStyle w:val="FirstParagraph"/>
      </w:pPr>
      <w:r>
        <w:t xml:space="preserve">Son estadísticas nacionales, no salarios iniciales garantizados. La remuneración puede variar mucho por ubicación, sindicato, salarios prevalecientes, proyecto, turno, equipo, clima, experiencia, horas extra y empleador.</w:t>
      </w:r>
    </w:p>
    <w:bookmarkEnd w:id="40"/>
    <w:bookmarkStart w:id="41" w:name="Xc2e285c77ecd1f170f0c50578aa4ae4a412e267"/>
    <w:p>
      <w:pPr>
        <w:pStyle w:val="Heading3"/>
      </w:pPr>
      <w:r>
        <w:t xml:space="preserve">Estados Unidos — estimaciones actuales no gubernamentales</w:t>
      </w:r>
    </w:p>
    <w:p>
      <w:pPr>
        <w:pStyle w:val="FirstParagraph"/>
      </w:pPr>
      <w:r>
        <w:t xml:space="preserve">Los sitios privados usan metodologías y definiciones distintas y deben tratarse solo como estimaciones complementarias.</w:t>
      </w:r>
    </w:p>
    <w:p>
      <w:pPr>
        <w:numPr>
          <w:ilvl w:val="0"/>
          <w:numId w:val="1008"/>
        </w:numPr>
        <w:pStyle w:val="Compact"/>
      </w:pPr>
      <w:r>
        <w:t xml:space="preserve">Indeed reportó alrededor de</w:t>
      </w:r>
      <w:r>
        <w:t xml:space="preserve"> </w:t>
      </w:r>
      <w:r>
        <w:rPr>
          <w:bCs/>
          <w:b/>
        </w:rPr>
        <w:t xml:space="preserve">$24,76/hora</w:t>
      </w:r>
      <w:r>
        <w:t xml:space="preserve"> </w:t>
      </w:r>
      <w:r>
        <w:t xml:space="preserve">para el título más amplio</w:t>
      </w:r>
      <w:r>
        <w:t xml:space="preserve"> </w:t>
      </w:r>
      <w:r>
        <w:rPr>
          <w:iCs/>
          <w:i/>
        </w:rPr>
        <w:t xml:space="preserve">Equipment Operator</w:t>
      </w:r>
      <w:r>
        <w:t xml:space="preserve">, actualizado el 20 de julio de 2026.</w:t>
      </w:r>
    </w:p>
    <w:p>
      <w:pPr>
        <w:numPr>
          <w:ilvl w:val="0"/>
          <w:numId w:val="1008"/>
        </w:numPr>
        <w:pStyle w:val="Compact"/>
      </w:pPr>
      <w:r>
        <w:t xml:space="preserve">Salary.com reportó aproximadamente</w:t>
      </w:r>
      <w:r>
        <w:t xml:space="preserve"> </w:t>
      </w:r>
      <m:oMath>
        <m:r>
          <m:t>82.368</m:t>
        </m:r>
        <m:r>
          <m:rPr>
            <m:sty m:val="p"/>
          </m:rPr>
          <m:t>/</m:t>
        </m:r>
        <m:r>
          <m:t>a</m:t>
        </m:r>
        <m:r>
          <m:t>ñ</m:t>
        </m:r>
        <m:r>
          <m:t>o</m:t>
        </m:r>
        <m:r>
          <m:rPr>
            <m:sty m:val="p"/>
          </m:rPr>
          <m:t>(</m:t>
        </m:r>
      </m:oMath>
      <w:r>
        <w:rPr>
          <w:bCs/>
          <w:b/>
        </w:rPr>
        <w:t xml:space="preserve">40/hora)</w:t>
      </w:r>
      <w:r>
        <w:t xml:space="preserve"> </w:t>
      </w:r>
      <w:r>
        <w:t xml:space="preserve">para</w:t>
      </w:r>
      <w:r>
        <w:t xml:space="preserve"> </w:t>
      </w:r>
      <w:r>
        <w:rPr>
          <w:iCs/>
          <w:i/>
        </w:rPr>
        <w:t xml:space="preserve">Heavy Equipment Operator</w:t>
      </w:r>
      <w:r>
        <w:t xml:space="preserve"> </w:t>
      </w:r>
      <w:r>
        <w:t xml:space="preserve">al 1 de julio de 2026, con un rango percentil 25–75 de aproximadamente</w:t>
      </w:r>
      <w:r>
        <w:t xml:space="preserve"> </w:t>
      </w:r>
      <m:oMath>
        <m:r>
          <m:t>70.908</m:t>
        </m:r>
        <m:r>
          <m:rPr>
            <m:sty m:val="p"/>
          </m:rPr>
          <m:t>–</m:t>
        </m:r>
      </m:oMath>
      <w:r>
        <w:rPr>
          <w:bCs/>
          <w:b/>
        </w:rPr>
        <w:t xml:space="preserve">94.649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El indicador separado de Salary.com para</w:t>
      </w:r>
      <w:r>
        <w:t xml:space="preserve"> </w:t>
      </w:r>
      <w:r>
        <w:rPr>
          <w:iCs/>
          <w:i/>
        </w:rPr>
        <w:t xml:space="preserve">Heavy Equipment Operator I</w:t>
      </w:r>
      <w:r>
        <w:t xml:space="preserve"> </w:t>
      </w:r>
      <w:r>
        <w:t xml:space="preserve">reportó cerca de</w:t>
      </w:r>
      <w:r>
        <w:t xml:space="preserve"> </w:t>
      </w:r>
      <m:oMath>
        <m:r>
          <m:t>45.277</m:t>
        </m:r>
        <m:r>
          <m:rPr>
            <m:sty m:val="p"/>
          </m:rPr>
          <m:t>/</m:t>
        </m:r>
        <m:r>
          <m:t>a</m:t>
        </m:r>
        <m:r>
          <m:t>ñ</m:t>
        </m:r>
        <m:r>
          <m:t>o</m:t>
        </m:r>
        <m:r>
          <m:rPr>
            <m:sty m:val="p"/>
          </m:rPr>
          <m:t>(</m:t>
        </m:r>
      </m:oMath>
      <w:r>
        <w:rPr>
          <w:bCs/>
          <w:b/>
        </w:rPr>
        <w:t xml:space="preserve">22/hora)</w:t>
      </w:r>
      <w:r>
        <w:t xml:space="preserve"> </w:t>
      </w:r>
      <w:r>
        <w:t xml:space="preserve">al 1 de julio de 2026.</w:t>
      </w:r>
    </w:p>
    <w:p>
      <w:pPr>
        <w:pStyle w:val="FirstParagraph"/>
      </w:pPr>
      <w:r>
        <w:t xml:space="preserve">Las diferencias muestran por qué las estimaciones privadas no deben sustituir los datos ocupacionales oficiales y por qué la definición del título importa.</w:t>
      </w:r>
    </w:p>
    <w:bookmarkEnd w:id="41"/>
    <w:bookmarkStart w:id="42" w:name="canadá--datos-nacionales-oficiales"/>
    <w:p>
      <w:pPr>
        <w:pStyle w:val="Heading3"/>
      </w:pPr>
      <w:r>
        <w:t xml:space="preserve">Canadá — datos nacionales oficiales</w:t>
      </w:r>
    </w:p>
    <w:p>
      <w:pPr>
        <w:pStyle w:val="FirstParagraph"/>
      </w:pPr>
      <w:r>
        <w:t xml:space="preserve">Government of Canada Job Bank reporta actualmente para Heavy equipment operators (NOC 73400) aproximadamente: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CAD $24,00/hora — bajo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CAD $32,50/hora — mediana</w:t>
      </w:r>
      <w:r>
        <w:t xml:space="preserve">; 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CAD $45,00/hora — alto</w:t>
      </w:r>
      <w:r>
        <w:t xml:space="preserve">.</w:t>
      </w:r>
    </w:p>
    <w:p>
      <w:pPr>
        <w:pStyle w:val="FirstParagraph"/>
      </w:pPr>
      <w:r>
        <w:t xml:space="preserve">Job Bank indica que estas cifras fueron actualizadas el 19 de noviembre de 2025 y usan datos de Statistics Canada Labour Force Survey para 2023–2024. Revise los valores provinciales y locales antes de tomar decisiones de capacitación o traslado.</w:t>
      </w:r>
    </w:p>
    <w:bookmarkEnd w:id="42"/>
    <w:bookmarkEnd w:id="43"/>
    <w:bookmarkStart w:id="44" w:name="plan-práctico-inicial-de-10-semanas"/>
    <w:p>
      <w:pPr>
        <w:pStyle w:val="Heading2"/>
      </w:pPr>
      <w:r>
        <w:t xml:space="preserve">Plan práctico inicial de 10 semanas</w:t>
      </w:r>
    </w:p>
    <w:p>
      <w:pPr>
        <w:pStyle w:val="FirstParagraph"/>
      </w:pPr>
      <w:r>
        <w:rPr>
          <w:bCs/>
          <w:b/>
        </w:rPr>
        <w:t xml:space="preserve">Semanas 1–2:</w:t>
      </w:r>
      <w:r>
        <w:t xml:space="preserve"> </w:t>
      </w:r>
      <w:r>
        <w:t xml:space="preserve">Revise 15–20 ofertas laborales locales. Registre equipos, experiencia, licencias/certificaciones, referencias sindicales o de aprendizaje, turnos, viajes y requisitos de seguridad.</w:t>
      </w:r>
    </w:p>
    <w:p>
      <w:pPr>
        <w:pStyle w:val="BodyText"/>
      </w:pPr>
      <w:r>
        <w:rPr>
          <w:bCs/>
          <w:b/>
        </w:rPr>
        <w:t xml:space="preserve">Semanas 3–4:</w:t>
      </w:r>
      <w:r>
        <w:t xml:space="preserve"> </w:t>
      </w:r>
      <w:r>
        <w:t xml:space="preserve">Estudie seguridad de obra, terminología del equipo, comunicación, mediciones básicas y responsabilidades de operadores frente al personal en tierra.</w:t>
      </w:r>
    </w:p>
    <w:p>
      <w:pPr>
        <w:pStyle w:val="BodyText"/>
      </w:pPr>
      <w:r>
        <w:rPr>
          <w:bCs/>
          <w:b/>
        </w:rPr>
        <w:t xml:space="preserve">Semanas 5–6:</w:t>
      </w:r>
      <w:r>
        <w:t xml:space="preserve"> </w:t>
      </w:r>
      <w:r>
        <w:t xml:space="preserve">Compare programas públicos, aprendizaje, oportunidades trainee y capacitación privada solo después de entender lo que los empleadores locales solicitan.</w:t>
      </w:r>
    </w:p>
    <w:p>
      <w:pPr>
        <w:pStyle w:val="BodyText"/>
      </w:pPr>
      <w:r>
        <w:rPr>
          <w:bCs/>
          <w:b/>
        </w:rPr>
        <w:t xml:space="preserve">Semanas 7–8:</w:t>
      </w:r>
      <w:r>
        <w:t xml:space="preserve"> </w:t>
      </w:r>
      <w:r>
        <w:t xml:space="preserve">Prepárese para formación práctica supervisada. Confirme acceso real a equipos, supervisión calificada, controles claros de seguridad, horas prácticas documentadas y criterios transparentes de evaluación.</w:t>
      </w:r>
    </w:p>
    <w:p>
      <w:pPr>
        <w:pStyle w:val="BodyText"/>
      </w:pPr>
      <w:r>
        <w:rPr>
          <w:bCs/>
          <w:b/>
        </w:rPr>
        <w:t xml:space="preserve">Semanas 9–10:</w:t>
      </w:r>
      <w:r>
        <w:t xml:space="preserve"> </w:t>
      </w:r>
      <w:r>
        <w:t xml:space="preserve">Postúlese a puestos de entrada, aprendizaje, trainee, transición de obrero a operador u operador de equipos según su formación y experiencia verificadas. Describa únicamente equipos que realmente haya operado con autorización y supervisión apropiadas.</w:t>
      </w:r>
    </w:p>
    <w:bookmarkEnd w:id="44"/>
    <w:bookmarkStart w:id="45" w:name="Xaa40794e8ffae70eb2a1b4560cb0001fabe9e85"/>
    <w:p>
      <w:pPr>
        <w:pStyle w:val="Heading2"/>
      </w:pPr>
      <w:r>
        <w:t xml:space="preserve">Cómo construir experiencia sin tener aún el título</w:t>
      </w:r>
    </w:p>
    <w:p>
      <w:pPr>
        <w:pStyle w:val="FirstParagraph"/>
      </w:pPr>
      <w:r>
        <w:t xml:space="preserve">La experiencia transferible puede provenir de:</w:t>
      </w:r>
    </w:p>
    <w:p>
      <w:pPr>
        <w:numPr>
          <w:ilvl w:val="0"/>
          <w:numId w:val="1010"/>
        </w:numPr>
        <w:pStyle w:val="Compact"/>
      </w:pPr>
      <w:r>
        <w:t xml:space="preserve">trabajo de construcción;</w:t>
      </w:r>
    </w:p>
    <w:p>
      <w:pPr>
        <w:numPr>
          <w:ilvl w:val="0"/>
          <w:numId w:val="1010"/>
        </w:numPr>
        <w:pStyle w:val="Compact"/>
      </w:pPr>
      <w:r>
        <w:t xml:space="preserve">cuadrillas de carreteras o servicios públicos;</w:t>
      </w:r>
    </w:p>
    <w:p>
      <w:pPr>
        <w:numPr>
          <w:ilvl w:val="0"/>
          <w:numId w:val="1010"/>
        </w:numPr>
        <w:pStyle w:val="Compact"/>
      </w:pPr>
      <w:r>
        <w:t xml:space="preserve">obras públicas;</w:t>
      </w:r>
    </w:p>
    <w:p>
      <w:pPr>
        <w:numPr>
          <w:ilvl w:val="0"/>
          <w:numId w:val="1010"/>
        </w:numPr>
        <w:pStyle w:val="Compact"/>
      </w:pPr>
      <w:r>
        <w:t xml:space="preserve">paisajismo o apoyo en movimiento de tierras;</w:t>
      </w:r>
    </w:p>
    <w:p>
      <w:pPr>
        <w:numPr>
          <w:ilvl w:val="0"/>
          <w:numId w:val="1010"/>
        </w:numPr>
        <w:pStyle w:val="Compact"/>
      </w:pPr>
      <w:r>
        <w:t xml:space="preserve">patios de equipos;</w:t>
      </w:r>
    </w:p>
    <w:p>
      <w:pPr>
        <w:numPr>
          <w:ilvl w:val="0"/>
          <w:numId w:val="1010"/>
        </w:numPr>
        <w:pStyle w:val="Compact"/>
      </w:pPr>
      <w:r>
        <w:t xml:space="preserve">maquinaria agrícola;</w:t>
      </w:r>
    </w:p>
    <w:p>
      <w:pPr>
        <w:numPr>
          <w:ilvl w:val="0"/>
          <w:numId w:val="1010"/>
        </w:numPr>
        <w:pStyle w:val="Compact"/>
      </w:pPr>
      <w:r>
        <w:t xml:space="preserve">operaciones industriales o de planta;</w:t>
      </w:r>
    </w:p>
    <w:p>
      <w:pPr>
        <w:numPr>
          <w:ilvl w:val="0"/>
          <w:numId w:val="1010"/>
        </w:numPr>
        <w:pStyle w:val="Compact"/>
      </w:pPr>
      <w:r>
        <w:t xml:space="preserve">funciones de apoyo de mantenimiento; o</w:t>
      </w:r>
    </w:p>
    <w:p>
      <w:pPr>
        <w:numPr>
          <w:ilvl w:val="0"/>
          <w:numId w:val="1010"/>
        </w:numPr>
        <w:pStyle w:val="Compact"/>
      </w:pPr>
      <w:r>
        <w:t xml:space="preserve">logística y coordinación de obra.</w:t>
      </w:r>
    </w:p>
    <w:p>
      <w:pPr>
        <w:pStyle w:val="FirstParagraph"/>
      </w:pPr>
      <w:r>
        <w:t xml:space="preserve">La experiencia transferible no demuestra automáticamente competencia con maquinaria pesada. En el currículum, distinga claramente entre observar equipos, apoyar alrededor de ellos, realizar mantenimiento y operar una máquina específica bajo autorización.</w:t>
      </w:r>
    </w:p>
    <w:p>
      <w:pPr>
        <w:pStyle w:val="BodyText"/>
      </w:pPr>
      <w:r>
        <w:t xml:space="preserve">La evidencia útil puede incluir historial de trabajo seguro, asistencia, confiabilidad, participación en seguridad, comunicación con cuadrillas, inspección/reporte de equipos y operación supervisada documentada de equipos específicos.</w:t>
      </w:r>
    </w:p>
    <w:bookmarkEnd w:id="45"/>
    <w:bookmarkStart w:id="46" w:name="avance-profesional"/>
    <w:p>
      <w:pPr>
        <w:pStyle w:val="Heading2"/>
      </w:pPr>
      <w:r>
        <w:t xml:space="preserve">Avance profesional</w:t>
      </w:r>
    </w:p>
    <w:p>
      <w:pPr>
        <w:pStyle w:val="FirstParagraph"/>
      </w:pPr>
      <w:r>
        <w:t xml:space="preserve">Los siguientes pasos pueden incluir operador senior, operador líder, capataz, instructor de equipos, operating engineer, especialista en nivelación, supervisor de obra, estimador, despachador, coordinador de equipos o superintendente de construcción, según experiencia y capacitación adicional.</w:t>
      </w:r>
    </w:p>
    <w:p>
      <w:pPr>
        <w:pStyle w:val="BodyText"/>
      </w:pPr>
      <w:r>
        <w:t xml:space="preserve">Algunas personas se especializan en ciertos equipos o sectores. Otras pasan a supervisión, formación, seguridad, coordinación de mantenimiento o apoyo a proyectos.</w:t>
      </w:r>
    </w:p>
    <w:p>
      <w:pPr>
        <w:pStyle w:val="BodyText"/>
      </w:pPr>
      <w:r>
        <w:t xml:space="preserve">Antes de pagar capacitación avanzada, compare varias ofertas actuales del puesto exacto que desea y confirme si la credencial realmente se solicita.</w:t>
      </w:r>
    </w:p>
    <w:bookmarkEnd w:id="46"/>
    <w:bookmarkStart w:id="47" w:name="uso-responsable-de-ia-en-este-trabajo"/>
    <w:p>
      <w:pPr>
        <w:pStyle w:val="Heading2"/>
      </w:pPr>
      <w:r>
        <w:t xml:space="preserve">Uso responsable de IA en este trabajo</w:t>
      </w:r>
    </w:p>
    <w:p>
      <w:pPr>
        <w:pStyle w:val="FirstParagraph"/>
      </w:pPr>
      <w:r>
        <w:t xml:space="preserve">La IA puede ayudar en tareas administrativas y de aprendizaje de bajo riesgo, por ejemplo:</w:t>
      </w:r>
    </w:p>
    <w:p>
      <w:pPr>
        <w:numPr>
          <w:ilvl w:val="0"/>
          <w:numId w:val="1011"/>
        </w:numPr>
        <w:pStyle w:val="Compact"/>
      </w:pPr>
      <w:r>
        <w:t xml:space="preserve">explicar terminología general de construcción;</w:t>
      </w:r>
    </w:p>
    <w:p>
      <w:pPr>
        <w:numPr>
          <w:ilvl w:val="0"/>
          <w:numId w:val="1011"/>
        </w:numPr>
        <w:pStyle w:val="Compact"/>
      </w:pPr>
      <w:r>
        <w:t xml:space="preserve">generar preguntas de práctica para entrevistas;</w:t>
      </w:r>
    </w:p>
    <w:p>
      <w:pPr>
        <w:numPr>
          <w:ilvl w:val="0"/>
          <w:numId w:val="1011"/>
        </w:numPr>
        <w:pStyle w:val="Compact"/>
      </w:pPr>
      <w:r>
        <w:t xml:space="preserve">organizar notas de capacitación no sensibles;</w:t>
      </w:r>
    </w:p>
    <w:p>
      <w:pPr>
        <w:numPr>
          <w:ilvl w:val="0"/>
          <w:numId w:val="1011"/>
        </w:numPr>
        <w:pStyle w:val="Compact"/>
      </w:pPr>
      <w:r>
        <w:t xml:space="preserve">redactar un punto de currículum basado en experiencia real; o</w:t>
      </w:r>
    </w:p>
    <w:p>
      <w:pPr>
        <w:numPr>
          <w:ilvl w:val="0"/>
          <w:numId w:val="1011"/>
        </w:numPr>
        <w:pStyle w:val="Compact"/>
      </w:pPr>
      <w:r>
        <w:t xml:space="preserve">resumir información pública de carrera.</w:t>
      </w:r>
    </w:p>
    <w:p>
      <w:pPr>
        <w:pStyle w:val="FirstParagraph"/>
      </w:pPr>
      <w:r>
        <w:t xml:space="preserve">La IA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debe sustituir manuales de equipos, supervisión calificada, inspecciones previas al uso, cálculos de carga o nivelación, instrucciones de señalizadores, procedimientos de localización de servicios públicos, reglas de seguridad ni procedimientos aprobados por el empleador.</w:t>
      </w:r>
    </w:p>
    <w:p>
      <w:pPr>
        <w:pStyle w:val="BodyText"/>
      </w:pPr>
      <w:r>
        <w:t xml:space="preserve">Nunca dependa de una respuesta de IA cuando un error pueda crear un riesgo de seguridad. Verifique la información crítica con documentación aprobada y personal calificado.</w:t>
      </w:r>
    </w:p>
    <w:bookmarkEnd w:id="47"/>
    <w:bookmarkStart w:id="48" w:name="X94b3f2df1e900dc58c37cb85b745caed7e4863e"/>
    <w:p>
      <w:pPr>
        <w:pStyle w:val="Heading2"/>
      </w:pPr>
      <w:r>
        <w:t xml:space="preserve">Conceptos básicos de ciberseguridad y privacidad</w:t>
      </w:r>
    </w:p>
    <w:p>
      <w:pPr>
        <w:pStyle w:val="FirstParagraph"/>
      </w:pPr>
      <w:r>
        <w:t xml:space="preserve">Los proyectos de construcción e infraestructura pueden incluir información comercial o sensible para la seguridad. Siga las reglas del empleador sobre:</w:t>
      </w:r>
    </w:p>
    <w:p>
      <w:pPr>
        <w:numPr>
          <w:ilvl w:val="0"/>
          <w:numId w:val="1012"/>
        </w:numPr>
        <w:pStyle w:val="Compact"/>
      </w:pPr>
      <w:r>
        <w:t xml:space="preserve">acceso a cuentas y autenticación multifactor;</w:t>
      </w:r>
    </w:p>
    <w:p>
      <w:pPr>
        <w:numPr>
          <w:ilvl w:val="0"/>
          <w:numId w:val="1012"/>
        </w:numPr>
        <w:pStyle w:val="Compact"/>
      </w:pPr>
      <w:r>
        <w:t xml:space="preserve">contraseñas y credenciales;</w:t>
      </w:r>
    </w:p>
    <w:p>
      <w:pPr>
        <w:numPr>
          <w:ilvl w:val="0"/>
          <w:numId w:val="1012"/>
        </w:numPr>
        <w:pStyle w:val="Compact"/>
      </w:pPr>
      <w:r>
        <w:t xml:space="preserve">dispositivos móviles y tabletas;</w:t>
      </w:r>
    </w:p>
    <w:p>
      <w:pPr>
        <w:numPr>
          <w:ilvl w:val="0"/>
          <w:numId w:val="1012"/>
        </w:numPr>
        <w:pStyle w:val="Compact"/>
      </w:pPr>
      <w:r>
        <w:t xml:space="preserve">telemática y sistemas de ubicación de equipos;</w:t>
      </w:r>
    </w:p>
    <w:p>
      <w:pPr>
        <w:numPr>
          <w:ilvl w:val="0"/>
          <w:numId w:val="1012"/>
        </w:numPr>
        <w:pStyle w:val="Compact"/>
      </w:pPr>
      <w:r>
        <w:t xml:space="preserve">planos de proyecto y del sitio;</w:t>
      </w:r>
    </w:p>
    <w:p>
      <w:pPr>
        <w:numPr>
          <w:ilvl w:val="0"/>
          <w:numId w:val="1012"/>
        </w:numPr>
        <w:pStyle w:val="Compact"/>
      </w:pPr>
      <w:r>
        <w:t xml:space="preserve">información de clientes y contratistas;</w:t>
      </w:r>
    </w:p>
    <w:p>
      <w:pPr>
        <w:numPr>
          <w:ilvl w:val="0"/>
          <w:numId w:val="1012"/>
        </w:numPr>
        <w:pStyle w:val="Compact"/>
      </w:pPr>
      <w:r>
        <w:t xml:space="preserve">reportes de incidentes;</w:t>
      </w:r>
    </w:p>
    <w:p>
      <w:pPr>
        <w:numPr>
          <w:ilvl w:val="0"/>
          <w:numId w:val="1012"/>
        </w:numPr>
        <w:pStyle w:val="Compact"/>
      </w:pPr>
      <w:r>
        <w:t xml:space="preserve">fotos y videos de obras;</w:t>
      </w:r>
    </w:p>
    <w:p>
      <w:pPr>
        <w:numPr>
          <w:ilvl w:val="0"/>
          <w:numId w:val="1012"/>
        </w:numPr>
        <w:pStyle w:val="Compact"/>
      </w:pPr>
      <w:r>
        <w:t xml:space="preserve">medios removibles; y</w:t>
      </w:r>
    </w:p>
    <w:p>
      <w:pPr>
        <w:numPr>
          <w:ilvl w:val="0"/>
          <w:numId w:val="1012"/>
        </w:numPr>
        <w:pStyle w:val="Compact"/>
      </w:pPr>
      <w:r>
        <w:t xml:space="preserve">servicios externos de IA.</w:t>
      </w:r>
    </w:p>
    <w:p>
      <w:pPr>
        <w:pStyle w:val="FirstParagraph"/>
      </w:pPr>
      <w:r>
        <w:t xml:space="preserve">No cargue planos del sitio, dibujos propietarios, credenciales, detalles de incidentes, datos de clientes/proyectos, información geográfica sensible de infraestructura ni otros datos protegidos en sistemas públicos de IA no aprobados.</w:t>
      </w:r>
    </w:p>
    <w:p>
      <w:pPr>
        <w:pStyle w:val="BodyText"/>
      </w:pPr>
      <w:r>
        <w:t xml:space="preserve">Si una instrucción digital entra en conflicto con el procedimiento del sitio, documentación del equipo o dirección del supervisor, deténgase y verifique mediante el proceso aprobado del empleador.</w:t>
      </w:r>
    </w:p>
    <w:bookmarkEnd w:id="48"/>
    <w:bookmarkStart w:id="49" w:name="Xd626e8cf982b1319e5da4198d6fec6989d9fa4f"/>
    <w:p>
      <w:pPr>
        <w:pStyle w:val="Heading2"/>
      </w:pPr>
      <w:r>
        <w:t xml:space="preserve">Evite estafas y capacitación de baja calidad</w:t>
      </w:r>
    </w:p>
    <w:p>
      <w:pPr>
        <w:pStyle w:val="FirstParagraph"/>
      </w:pPr>
      <w:r>
        <w:t xml:space="preserve">Tenga cuidado cuando una escuela, reclutador o vendedor de capacitación:</w:t>
      </w:r>
    </w:p>
    <w:p>
      <w:pPr>
        <w:numPr>
          <w:ilvl w:val="0"/>
          <w:numId w:val="1013"/>
        </w:numPr>
        <w:pStyle w:val="Compact"/>
      </w:pPr>
      <w:r>
        <w:t xml:space="preserve">garantice un empleo o salario específico;</w:t>
      </w:r>
    </w:p>
    <w:p>
      <w:pPr>
        <w:numPr>
          <w:ilvl w:val="0"/>
          <w:numId w:val="1013"/>
        </w:numPr>
        <w:pStyle w:val="Compact"/>
      </w:pPr>
      <w:r>
        <w:t xml:space="preserve">afirme que un certificado genérico permite operar toda maquinaria pesada en cualquier lugar;</w:t>
      </w:r>
    </w:p>
    <w:p>
      <w:pPr>
        <w:numPr>
          <w:ilvl w:val="0"/>
          <w:numId w:val="1013"/>
        </w:numPr>
        <w:pStyle w:val="Compact"/>
      </w:pPr>
      <w:r>
        <w:t xml:space="preserve">no revele la cantidad de capacitación práctica supervisada;</w:t>
      </w:r>
    </w:p>
    <w:p>
      <w:pPr>
        <w:numPr>
          <w:ilvl w:val="0"/>
          <w:numId w:val="1013"/>
        </w:numPr>
        <w:pStyle w:val="Compact"/>
      </w:pPr>
      <w:r>
        <w:t xml:space="preserve">presione para pagar de inmediato;</w:t>
      </w:r>
    </w:p>
    <w:p>
      <w:pPr>
        <w:numPr>
          <w:ilvl w:val="0"/>
          <w:numId w:val="1013"/>
        </w:numPr>
        <w:pStyle w:val="Compact"/>
      </w:pPr>
      <w:r>
        <w:t xml:space="preserve">se niegue a entregar por escrito el costo total, reglas de reembolso, financiación o acceso a equipos;</w:t>
      </w:r>
    </w:p>
    <w:p>
      <w:pPr>
        <w:numPr>
          <w:ilvl w:val="0"/>
          <w:numId w:val="1013"/>
        </w:numPr>
        <w:pStyle w:val="Compact"/>
      </w:pPr>
      <w:r>
        <w:t xml:space="preserve">no pueda explicar qué empleadores reconocen su formación;</w:t>
      </w:r>
    </w:p>
    <w:p>
      <w:pPr>
        <w:numPr>
          <w:ilvl w:val="0"/>
          <w:numId w:val="1013"/>
        </w:numPr>
        <w:pStyle w:val="Compact"/>
      </w:pPr>
      <w:r>
        <w:t xml:space="preserve">use imágenes de archivo en lugar de mostrar instalaciones y equipos reales;</w:t>
      </w:r>
    </w:p>
    <w:p>
      <w:pPr>
        <w:numPr>
          <w:ilvl w:val="0"/>
          <w:numId w:val="1013"/>
        </w:numPr>
        <w:pStyle w:val="Compact"/>
      </w:pPr>
      <w:r>
        <w:t xml:space="preserve">solicite pago por una oferta laboral mediante tarjetas regalo, criptomonedas o métodos inusuales; o</w:t>
      </w:r>
    </w:p>
    <w:p>
      <w:pPr>
        <w:numPr>
          <w:ilvl w:val="0"/>
          <w:numId w:val="1013"/>
        </w:numPr>
        <w:pStyle w:val="Compact"/>
      </w:pPr>
      <w:r>
        <w:t xml:space="preserve">pida información sensible de identidad o bancaria antes de que usted haya verificado la organización.</w:t>
      </w:r>
    </w:p>
    <w:p>
      <w:pPr>
        <w:pStyle w:val="FirstParagraph"/>
      </w:pPr>
      <w:r>
        <w:t xml:space="preserve">Verifique al proveedor y al empleador de forma independiente. Para capacitación costosa, contacte varios empleadores locales o patrocinadores de aprendizaje y pregunte qué calificaciones reconocen realmente.</w:t>
      </w:r>
    </w:p>
    <w:bookmarkEnd w:id="49"/>
    <w:bookmarkStart w:id="50" w:name="cuándo-detenerse-antes-de-gastar-dinero"/>
    <w:p>
      <w:pPr>
        <w:pStyle w:val="Heading2"/>
      </w:pPr>
      <w:r>
        <w:t xml:space="preserve">Cuándo detenerse antes de gastar dinero</w:t>
      </w:r>
    </w:p>
    <w:p>
      <w:pPr>
        <w:pStyle w:val="FirstParagraph"/>
      </w:pPr>
      <w:r>
        <w:t xml:space="preserve">Pause o retrase la inscripción cuando:</w:t>
      </w:r>
    </w:p>
    <w:p>
      <w:pPr>
        <w:numPr>
          <w:ilvl w:val="0"/>
          <w:numId w:val="1014"/>
        </w:numPr>
        <w:pStyle w:val="Compact"/>
      </w:pPr>
      <w:r>
        <w:t xml:space="preserve">los empleadores locales no pidan la credencial que considera;</w:t>
      </w:r>
    </w:p>
    <w:p>
      <w:pPr>
        <w:numPr>
          <w:ilvl w:val="0"/>
          <w:numId w:val="1014"/>
        </w:numPr>
        <w:pStyle w:val="Compact"/>
      </w:pPr>
      <w:r>
        <w:t xml:space="preserve">el proveedor no pueda documentar capacitación práctica supervisada;</w:t>
      </w:r>
    </w:p>
    <w:p>
      <w:pPr>
        <w:numPr>
          <w:ilvl w:val="0"/>
          <w:numId w:val="1014"/>
        </w:numPr>
        <w:pStyle w:val="Compact"/>
      </w:pPr>
      <w:r>
        <w:t xml:space="preserve">existan opciones públicas, empresariales, sindicales, de aprendizaje o financiadas por fuerza laboral;</w:t>
      </w:r>
    </w:p>
    <w:p>
      <w:pPr>
        <w:numPr>
          <w:ilvl w:val="0"/>
          <w:numId w:val="1014"/>
        </w:numPr>
        <w:pStyle w:val="Compact"/>
      </w:pPr>
      <w:r>
        <w:t xml:space="preserve">el proveedor no entregue costos totales y condiciones de reembolso por escrito;</w:t>
      </w:r>
    </w:p>
    <w:p>
      <w:pPr>
        <w:numPr>
          <w:ilvl w:val="0"/>
          <w:numId w:val="1014"/>
        </w:numPr>
        <w:pStyle w:val="Compact"/>
      </w:pPr>
      <w:r>
        <w:t xml:space="preserve">no haya confirmado reconocimiento en su jurisdicción;</w:t>
      </w:r>
    </w:p>
    <w:p>
      <w:pPr>
        <w:numPr>
          <w:ilvl w:val="0"/>
          <w:numId w:val="1014"/>
        </w:numPr>
        <w:pStyle w:val="Compact"/>
      </w:pPr>
      <w:r>
        <w:t xml:space="preserve">el programa prometa autorización universal para operar equipos;</w:t>
      </w:r>
    </w:p>
    <w:p>
      <w:pPr>
        <w:numPr>
          <w:ilvl w:val="0"/>
          <w:numId w:val="1014"/>
        </w:numPr>
        <w:pStyle w:val="Compact"/>
      </w:pPr>
      <w:r>
        <w:t xml:space="preserve">los horarios, viajes, requisitos médicos o físicos no se ajusten a sus circunstancias; o</w:t>
      </w:r>
    </w:p>
    <w:p>
      <w:pPr>
        <w:numPr>
          <w:ilvl w:val="0"/>
          <w:numId w:val="1014"/>
        </w:numPr>
        <w:pStyle w:val="Compact"/>
      </w:pPr>
      <w:r>
        <w:t xml:space="preserve">la financiación genere una deuda que no pueda manejar cómodamente.</w:t>
      </w:r>
    </w:p>
    <w:bookmarkEnd w:id="50"/>
    <w:bookmarkStart w:id="67" w:name="fuentes-actuales"/>
    <w:p>
      <w:pPr>
        <w:pStyle w:val="Heading2"/>
      </w:pPr>
      <w:r>
        <w:t xml:space="preserve">Fuentes actuales</w:t>
      </w:r>
    </w:p>
    <w:p>
      <w:pPr>
        <w:pStyle w:val="FirstParagraph"/>
      </w:pPr>
      <w:r>
        <w:t xml:space="preserve">Fuentes oficiales/públicas:</w:t>
      </w:r>
    </w:p>
    <w:p>
      <w:pPr>
        <w:numPr>
          <w:ilvl w:val="0"/>
          <w:numId w:val="1015"/>
        </w:numPr>
        <w:pStyle w:val="Compact"/>
      </w:pPr>
      <w:r>
        <w:t xml:space="preserve">O*NET OnLine — Operating Engineers and Other Construction Equipment Operators:</w:t>
      </w:r>
      <w:r>
        <w:t xml:space="preserve"> </w:t>
      </w:r>
      <w:hyperlink r:id="rId51">
        <w:r>
          <w:rPr>
            <w:rStyle w:val="Hyperlink"/>
          </w:rPr>
          <w:t xml:space="preserve">https://www.onetonline.org/link/summary/47-2073.00</w:t>
        </w:r>
      </w:hyperlink>
    </w:p>
    <w:p>
      <w:pPr>
        <w:numPr>
          <w:ilvl w:val="0"/>
          <w:numId w:val="1015"/>
        </w:numPr>
        <w:pStyle w:val="Compact"/>
      </w:pPr>
      <w:r>
        <w:t xml:space="preserve">O*NET — salarios locales:</w:t>
      </w:r>
      <w:r>
        <w:t xml:space="preserve"> </w:t>
      </w:r>
      <w:hyperlink r:id="rId52">
        <w:r>
          <w:rPr>
            <w:rStyle w:val="Hyperlink"/>
          </w:rPr>
          <w:t xml:space="preserve">https://www.onetonline.org/link/localwages/47-2073.00?p=hourly</w:t>
        </w:r>
      </w:hyperlink>
    </w:p>
    <w:p>
      <w:pPr>
        <w:numPr>
          <w:ilvl w:val="0"/>
          <w:numId w:val="1015"/>
        </w:numPr>
        <w:pStyle w:val="Compact"/>
      </w:pPr>
      <w:r>
        <w:t xml:space="preserve">Apprenticeship.gov — Career Seekers:</w:t>
      </w:r>
      <w:r>
        <w:t xml:space="preserve"> </w:t>
      </w:r>
      <w:hyperlink r:id="rId53">
        <w:r>
          <w:rPr>
            <w:rStyle w:val="Hyperlink"/>
          </w:rPr>
          <w:t xml:space="preserve">https://www.apprenticeship.gov/career-seekers</w:t>
        </w:r>
      </w:hyperlink>
    </w:p>
    <w:p>
      <w:pPr>
        <w:numPr>
          <w:ilvl w:val="0"/>
          <w:numId w:val="1015"/>
        </w:numPr>
        <w:pStyle w:val="Compact"/>
      </w:pPr>
      <w:r>
        <w:t xml:space="preserve">CareerOneStop — WIOA-Eligible Training Program Finder:</w:t>
      </w:r>
      <w:r>
        <w:t xml:space="preserve"> </w:t>
      </w:r>
      <w:hyperlink r:id="rId54">
        <w:r>
          <w:rPr>
            <w:rStyle w:val="Hyperlink"/>
          </w:rPr>
          <w:t xml:space="preserve">https://www.careeronestop.org/LocalHelp/EmploymentAndTraining/find-WIOA-training-programs.aspx</w:t>
        </w:r>
      </w:hyperlink>
    </w:p>
    <w:p>
      <w:pPr>
        <w:numPr>
          <w:ilvl w:val="0"/>
          <w:numId w:val="1015"/>
        </w:numPr>
        <w:pStyle w:val="Compact"/>
      </w:pPr>
      <w:r>
        <w:t xml:space="preserve">Government of Canada Job Bank — Heavy equipment operators:</w:t>
      </w:r>
      <w:r>
        <w:t xml:space="preserve"> </w:t>
      </w:r>
      <w:hyperlink r:id="rId55">
        <w:r>
          <w:rPr>
            <w:rStyle w:val="Hyperlink"/>
          </w:rPr>
          <w:t xml:space="preserve">https://www.jobbank.gc.ca/marketreport/summary-occupation/15029/ca</w:t>
        </w:r>
      </w:hyperlink>
    </w:p>
    <w:p>
      <w:pPr>
        <w:numPr>
          <w:ilvl w:val="0"/>
          <w:numId w:val="1015"/>
        </w:numPr>
        <w:pStyle w:val="Compact"/>
      </w:pPr>
      <w:r>
        <w:t xml:space="preserve">Government of Canada Job Bank — requisitos:</w:t>
      </w:r>
      <w:r>
        <w:t xml:space="preserve"> </w:t>
      </w:r>
      <w:hyperlink r:id="rId56">
        <w:r>
          <w:rPr>
            <w:rStyle w:val="Hyperlink"/>
          </w:rPr>
          <w:t xml:space="preserve">https://www.jobbank.gc.ca/marketreport/requirements/15029/ca</w:t>
        </w:r>
      </w:hyperlink>
    </w:p>
    <w:p>
      <w:pPr>
        <w:numPr>
          <w:ilvl w:val="0"/>
          <w:numId w:val="1015"/>
        </w:numPr>
        <w:pStyle w:val="Compact"/>
      </w:pPr>
      <w:r>
        <w:t xml:space="preserve">Government of Canada Job Bank — salarios:</w:t>
      </w:r>
      <w:r>
        <w:t xml:space="preserve"> </w:t>
      </w:r>
      <w:hyperlink r:id="rId57">
        <w:r>
          <w:rPr>
            <w:rStyle w:val="Hyperlink"/>
          </w:rPr>
          <w:t xml:space="preserve">https://www.jobbank.gc.ca/wagereport/occupation/15029</w:t>
        </w:r>
      </w:hyperlink>
    </w:p>
    <w:p>
      <w:pPr>
        <w:numPr>
          <w:ilvl w:val="0"/>
          <w:numId w:val="1015"/>
        </w:numPr>
        <w:pStyle w:val="Compact"/>
      </w:pPr>
      <w:r>
        <w:t xml:space="preserve">Canada Student Grants and Loans:</w:t>
      </w:r>
      <w:r>
        <w:t xml:space="preserve"> </w:t>
      </w:r>
      <w:hyperlink r:id="rId58">
        <w:r>
          <w:rPr>
            <w:rStyle w:val="Hyperlink"/>
          </w:rPr>
          <w:t xml:space="preserve">https://www.canada.ca/en/services/benefits/education/student-aid/grants-loans.html</w:t>
        </w:r>
      </w:hyperlink>
    </w:p>
    <w:p>
      <w:pPr>
        <w:numPr>
          <w:ilvl w:val="0"/>
          <w:numId w:val="1015"/>
        </w:numPr>
        <w:pStyle w:val="Compact"/>
      </w:pPr>
      <w:r>
        <w:t xml:space="preserve">Canada Student Aid — cómo funciona el financiamiento:</w:t>
      </w:r>
      <w:r>
        <w:t xml:space="preserve"> </w:t>
      </w:r>
      <w:hyperlink r:id="rId59">
        <w:r>
          <w:rPr>
            <w:rStyle w:val="Hyperlink"/>
          </w:rPr>
          <w:t xml:space="preserve">https://www.canada.ca/en/services/benefits/education/student-aid/grants-loans/how-funding-works.html</w:t>
        </w:r>
      </w:hyperlink>
    </w:p>
    <w:p>
      <w:pPr>
        <w:numPr>
          <w:ilvl w:val="0"/>
          <w:numId w:val="1015"/>
        </w:numPr>
        <w:pStyle w:val="Compact"/>
      </w:pPr>
      <w:r>
        <w:t xml:space="preserve">SENA Betowa — Operación de maquinaria pesada para excavación:</w:t>
      </w:r>
      <w:r>
        <w:t xml:space="preserve"> </w:t>
      </w:r>
      <w:hyperlink r:id="rId60">
        <w:r>
          <w:rPr>
            <w:rStyle w:val="Hyperlink"/>
          </w:rPr>
          <w:t xml:space="preserve">https://betowa.sena.edu.co/oferta/operacion-de-maquinaria-pesada-para-excavacion?modality=P&amp;offertype=company&amp;programId=157615</w:t>
        </w:r>
      </w:hyperlink>
    </w:p>
    <w:p>
      <w:pPr>
        <w:numPr>
          <w:ilvl w:val="0"/>
          <w:numId w:val="1015"/>
        </w:numPr>
        <w:pStyle w:val="Compact"/>
      </w:pPr>
      <w:r>
        <w:t xml:space="preserve">Sistema Nacional de Cualificaciones — Colombia:</w:t>
      </w:r>
      <w:r>
        <w:t xml:space="preserve"> </w:t>
      </w:r>
      <w:hyperlink r:id="rId61">
        <w:r>
          <w:rPr>
            <w:rStyle w:val="Hyperlink"/>
          </w:rPr>
          <w:t xml:space="preserve">https://cualificaciones.mintrabajo.gov.co/</w:t>
        </w:r>
      </w:hyperlink>
    </w:p>
    <w:p>
      <w:pPr>
        <w:numPr>
          <w:ilvl w:val="0"/>
          <w:numId w:val="1015"/>
        </w:numPr>
        <w:pStyle w:val="Compact"/>
      </w:pPr>
      <w:r>
        <w:t xml:space="preserve">OIT/Cinterfor:</w:t>
      </w:r>
      <w:r>
        <w:t xml:space="preserve"> </w:t>
      </w:r>
      <w:hyperlink r:id="rId62">
        <w:r>
          <w:rPr>
            <w:rStyle w:val="Hyperlink"/>
          </w:rPr>
          <w:t xml:space="preserve">https://www.oitcinterfor.org/</w:t>
        </w:r>
      </w:hyperlink>
    </w:p>
    <w:p>
      <w:pPr>
        <w:numPr>
          <w:ilvl w:val="0"/>
          <w:numId w:val="1015"/>
        </w:numPr>
        <w:pStyle w:val="Compact"/>
      </w:pPr>
      <w:r>
        <w:t xml:space="preserve">OIT/Cinterfor — instituciones de formación profesional:</w:t>
      </w:r>
      <w:r>
        <w:t xml:space="preserve"> </w:t>
      </w:r>
      <w:hyperlink r:id="rId63">
        <w:r>
          <w:rPr>
            <w:rStyle w:val="Hyperlink"/>
          </w:rPr>
          <w:t xml:space="preserve">https://www.oitcinterfor.org/red-institucional</w:t>
        </w:r>
      </w:hyperlink>
    </w:p>
    <w:p>
      <w:pPr>
        <w:pStyle w:val="FirstParagraph"/>
      </w:pPr>
      <w:r>
        <w:t xml:space="preserve">Fuentes salariales no gubernamentales complementarias:</w:t>
      </w:r>
    </w:p>
    <w:p>
      <w:pPr>
        <w:numPr>
          <w:ilvl w:val="0"/>
          <w:numId w:val="1016"/>
        </w:numPr>
        <w:pStyle w:val="Compact"/>
      </w:pPr>
      <w:r>
        <w:t xml:space="preserve">Indeed — Equipment Operator salaries:</w:t>
      </w:r>
      <w:r>
        <w:t xml:space="preserve"> </w:t>
      </w:r>
      <w:hyperlink r:id="rId64">
        <w:r>
          <w:rPr>
            <w:rStyle w:val="Hyperlink"/>
          </w:rPr>
          <w:t xml:space="preserve">https://www.indeed.com/career/equipment-operator/salaries</w:t>
        </w:r>
      </w:hyperlink>
    </w:p>
    <w:p>
      <w:pPr>
        <w:numPr>
          <w:ilvl w:val="0"/>
          <w:numId w:val="1016"/>
        </w:numPr>
        <w:pStyle w:val="Compact"/>
      </w:pPr>
      <w:r>
        <w:t xml:space="preserve">Salary.com — Heavy Equipment Operator salary:</w:t>
      </w:r>
      <w:r>
        <w:t xml:space="preserve"> </w:t>
      </w:r>
      <w:hyperlink r:id="rId65">
        <w:r>
          <w:rPr>
            <w:rStyle w:val="Hyperlink"/>
          </w:rPr>
          <w:t xml:space="preserve">https://www.salary.com/research/salary/opening/heavy-equipment-operator-salary</w:t>
        </w:r>
      </w:hyperlink>
    </w:p>
    <w:p>
      <w:pPr>
        <w:numPr>
          <w:ilvl w:val="0"/>
          <w:numId w:val="1016"/>
        </w:numPr>
        <w:pStyle w:val="Compact"/>
      </w:pPr>
      <w:r>
        <w:t xml:space="preserve">Salary.com — Heavy Equipment Operator I salary:</w:t>
      </w:r>
      <w:r>
        <w:t xml:space="preserve"> </w:t>
      </w:r>
      <w:hyperlink r:id="rId66">
        <w:r>
          <w:rPr>
            <w:rStyle w:val="Hyperlink"/>
          </w:rPr>
          <w:t xml:space="preserve">https://www.salary.com/research/salary/benchmark/heavy-equipment-operator-i-salary</w:t>
        </w:r>
      </w:hyperlink>
    </w:p>
    <w:bookmarkEnd w:id="67"/>
    <w:bookmarkStart w:id="68" w:name="nota-de-fuente-y-revisión"/>
    <w:p>
      <w:pPr>
        <w:pStyle w:val="Heading2"/>
      </w:pPr>
      <w:r>
        <w:t xml:space="preserve">Nota de fuente y revisión</w:t>
      </w:r>
    </w:p>
    <w:p>
      <w:pPr>
        <w:pStyle w:val="FirstParagraph"/>
      </w:pPr>
      <w:r>
        <w:t xml:space="preserve">Esta guía usa investigación de fuentes actuales registrada el 13 de agosto de 2026. Salarios, programas de capacitación, requisitos, cupos, reglas de certificación y condiciones locales pueden cambiar. Verifique fuentes oficiales y ofertas laborales actuales antes de actuar.</w:t>
      </w:r>
    </w:p>
    <w:p>
      <w:pPr>
        <w:pStyle w:val="BodyText"/>
      </w:pPr>
      <w:r>
        <w:t xml:space="preserve">Esta revisión controlada fue producida con asistencia de IA y revisión auditable de fuentes.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afirma contar con certificación humana independiente, acreditación profesional, traducción certificada, revisión legal, asesoría financiera ni garantías de empleo.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betowa.sena.edu.co/oferta/operacion-de-maquinaria-pesada-para-excavacion?modality=P&amp;offertype=company&amp;programId=157615" TargetMode="External" /><Relationship Type="http://schemas.openxmlformats.org/officeDocument/2006/relationships/hyperlink" Id="rId61" Target="https://cualificaciones.mintrabajo.gov.co/" TargetMode="External" /><Relationship Type="http://schemas.openxmlformats.org/officeDocument/2006/relationships/hyperlink" Id="rId53" Target="https://www.apprenticeship.gov/career-seekers" TargetMode="External" /><Relationship Type="http://schemas.openxmlformats.org/officeDocument/2006/relationships/hyperlink" Id="rId58" Target="https://www.canada.ca/en/services/benefits/education/student-aid/grants-loans.html" TargetMode="External" /><Relationship Type="http://schemas.openxmlformats.org/officeDocument/2006/relationships/hyperlink" Id="rId59" Target="https://www.canada.ca/en/services/benefits/education/student-aid/grants-loans/how-funding-works.html" TargetMode="External" /><Relationship Type="http://schemas.openxmlformats.org/officeDocument/2006/relationships/hyperlink" Id="rId54" Target="https://www.careeronestop.org/LocalHelp/EmploymentAndTraining/find-WIOA-training-programs.aspx" TargetMode="External" /><Relationship Type="http://schemas.openxmlformats.org/officeDocument/2006/relationships/hyperlink" Id="rId64" Target="https://www.indeed.com/career/equipment-operator/salaries" TargetMode="External" /><Relationship Type="http://schemas.openxmlformats.org/officeDocument/2006/relationships/hyperlink" Id="rId56" Target="https://www.jobbank.gc.ca/marketreport/requirements/15029/ca" TargetMode="External" /><Relationship Type="http://schemas.openxmlformats.org/officeDocument/2006/relationships/hyperlink" Id="rId55" Target="https://www.jobbank.gc.ca/marketreport/summary-occupation/15029/ca" TargetMode="External" /><Relationship Type="http://schemas.openxmlformats.org/officeDocument/2006/relationships/hyperlink" Id="rId57" Target="https://www.jobbank.gc.ca/wagereport/occupation/15029" TargetMode="External" /><Relationship Type="http://schemas.openxmlformats.org/officeDocument/2006/relationships/hyperlink" Id="rId62" Target="https://www.oitcinterfor.org/" TargetMode="External" /><Relationship Type="http://schemas.openxmlformats.org/officeDocument/2006/relationships/hyperlink" Id="rId63" Target="https://www.oitcinterfor.org/red-institucional" TargetMode="External" /><Relationship Type="http://schemas.openxmlformats.org/officeDocument/2006/relationships/hyperlink" Id="rId52" Target="https://www.onetonline.org/link/localwages/47-2073.00?p=hourly" TargetMode="External" /><Relationship Type="http://schemas.openxmlformats.org/officeDocument/2006/relationships/hyperlink" Id="rId51" Target="https://www.onetonline.org/link/summary/47-2073.00" TargetMode="External" /><Relationship Type="http://schemas.openxmlformats.org/officeDocument/2006/relationships/hyperlink" Id="rId66" Target="https://www.salary.com/research/salary/benchmark/heavy-equipment-operator-i-salary" TargetMode="External" /><Relationship Type="http://schemas.openxmlformats.org/officeDocument/2006/relationships/hyperlink" Id="rId65" Target="https://www.salary.com/research/salary/opening/heavy-equipment-operator-sala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betowa.sena.edu.co/oferta/operacion-de-maquinaria-pesada-para-excavacion?modality=P&amp;offertype=company&amp;programId=157615" TargetMode="External" /><Relationship Type="http://schemas.openxmlformats.org/officeDocument/2006/relationships/hyperlink" Id="rId61" Target="https://cualificaciones.mintrabajo.gov.co/" TargetMode="External" /><Relationship Type="http://schemas.openxmlformats.org/officeDocument/2006/relationships/hyperlink" Id="rId53" Target="https://www.apprenticeship.gov/career-seekers" TargetMode="External" /><Relationship Type="http://schemas.openxmlformats.org/officeDocument/2006/relationships/hyperlink" Id="rId58" Target="https://www.canada.ca/en/services/benefits/education/student-aid/grants-loans.html" TargetMode="External" /><Relationship Type="http://schemas.openxmlformats.org/officeDocument/2006/relationships/hyperlink" Id="rId59" Target="https://www.canada.ca/en/services/benefits/education/student-aid/grants-loans/how-funding-works.html" TargetMode="External" /><Relationship Type="http://schemas.openxmlformats.org/officeDocument/2006/relationships/hyperlink" Id="rId54" Target="https://www.careeronestop.org/LocalHelp/EmploymentAndTraining/find-WIOA-training-programs.aspx" TargetMode="External" /><Relationship Type="http://schemas.openxmlformats.org/officeDocument/2006/relationships/hyperlink" Id="rId64" Target="https://www.indeed.com/career/equipment-operator/salaries" TargetMode="External" /><Relationship Type="http://schemas.openxmlformats.org/officeDocument/2006/relationships/hyperlink" Id="rId56" Target="https://www.jobbank.gc.ca/marketreport/requirements/15029/ca" TargetMode="External" /><Relationship Type="http://schemas.openxmlformats.org/officeDocument/2006/relationships/hyperlink" Id="rId55" Target="https://www.jobbank.gc.ca/marketreport/summary-occupation/15029/ca" TargetMode="External" /><Relationship Type="http://schemas.openxmlformats.org/officeDocument/2006/relationships/hyperlink" Id="rId57" Target="https://www.jobbank.gc.ca/wagereport/occupation/15029" TargetMode="External" /><Relationship Type="http://schemas.openxmlformats.org/officeDocument/2006/relationships/hyperlink" Id="rId62" Target="https://www.oitcinterfor.org/" TargetMode="External" /><Relationship Type="http://schemas.openxmlformats.org/officeDocument/2006/relationships/hyperlink" Id="rId63" Target="https://www.oitcinterfor.org/red-institucional" TargetMode="External" /><Relationship Type="http://schemas.openxmlformats.org/officeDocument/2006/relationships/hyperlink" Id="rId52" Target="https://www.onetonline.org/link/localwages/47-2073.00?p=hourly" TargetMode="External" /><Relationship Type="http://schemas.openxmlformats.org/officeDocument/2006/relationships/hyperlink" Id="rId51" Target="https://www.onetonline.org/link/summary/47-2073.00" TargetMode="External" /><Relationship Type="http://schemas.openxmlformats.org/officeDocument/2006/relationships/hyperlink" Id="rId66" Target="https://www.salary.com/research/salary/benchmark/heavy-equipment-operator-i-salary" TargetMode="External" /><Relationship Type="http://schemas.openxmlformats.org/officeDocument/2006/relationships/hyperlink" Id="rId65" Target="https://www.salary.com/research/salary/opening/heavy-equipment-operator-sala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2026-08-13T19:30:54Z</dcterms:created>
  <dcterms:modified xsi:type="dcterms:W3CDTF">2026-08-13T19:30:54Z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