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after="280"/>
        <w:jc w:val="center"/>
      </w:pPr>
      <w:r>
        <w:rPr>
          <w:rFonts w:ascii="Calibri" w:hAnsi="Calibri" w:eastAsia="Calibri"/>
          <w:b/>
          <w:color w:val="2E74B5"/>
          <w:sz w:val="20"/>
        </w:rPr>
        <w:t>LIFELONG OPPORTUNITY PROJECT</w:t>
      </w:r>
    </w:p>
    <w:p>
      <w:pPr>
        <w:spacing w:before="0" w:after="240"/>
        <w:jc w:val="center"/>
      </w:pPr>
      <w:r>
        <w:rPr>
          <w:rFonts w:ascii="Calibri" w:hAnsi="Calibri" w:eastAsia="Calibri"/>
          <w:b/>
          <w:color w:val="1F4D78"/>
          <w:sz w:val="56"/>
        </w:rPr>
        <w:t>Guide 51 — Sterile Processing Technician</w:t>
      </w:r>
    </w:p>
    <w:p>
      <w:pPr>
        <w:spacing w:after="760"/>
        <w:jc w:val="center"/>
      </w:pPr>
      <w:r>
        <w:rPr>
          <w:rFonts w:ascii="Calibri" w:hAnsi="Calibri" w:eastAsia="Calibri"/>
          <w:color w:val="5A646E"/>
          <w:sz w:val="26"/>
        </w:rPr>
        <w:t>Controlled English Edition • Version 2.0</w:t>
      </w:r>
    </w:p>
    <w:p>
      <w:pPr>
        <w:spacing w:after="100"/>
        <w:jc w:val="center"/>
      </w:pPr>
      <w:r>
        <w:rPr>
          <w:rFonts w:ascii="Calibri" w:hAnsi="Calibri" w:eastAsia="Calibri"/>
          <w:b/>
          <w:color w:val="1F4D78"/>
          <w:sz w:val="22"/>
        </w:rPr>
        <w:t>August 19, 2026</w:t>
      </w:r>
    </w:p>
    <w:p>
      <w:pPr>
        <w:spacing w:after="160"/>
        <w:jc w:val="center"/>
      </w:pPr>
      <w:r>
        <w:rPr>
          <w:rFonts w:ascii="Calibri" w:hAnsi="Calibri" w:eastAsia="Calibri"/>
          <w:color w:val="5A646E"/>
          <w:sz w:val="20"/>
        </w:rPr>
        <w:t>CC BY-NC-SA 4.0</w:t>
      </w:r>
    </w:p>
    <w:p>
      <w:pPr>
        <w:spacing w:after="0"/>
        <w:jc w:val="center"/>
      </w:pPr>
      <w:r>
        <w:rPr>
          <w:rFonts w:ascii="Calibri" w:hAnsi="Calibri" w:eastAsia="Calibri"/>
          <w:i/>
          <w:color w:val="5A646E"/>
          <w:sz w:val="20"/>
        </w:rPr>
        <w:t>Created and directed by Alberto “Al” Leiva</w:t>
      </w:r>
    </w:p>
    <w:p>
      <w:r>
        <w:br w:type="page"/>
      </w:r>
    </w:p>
    <w:p>
      <w:pPr>
        <w:pStyle w:val="Heading1"/>
      </w:pPr>
      <w:r>
        <w:rPr>
          <w:rFonts w:ascii="Calibri" w:hAnsi="Calibri" w:eastAsia="Calibri"/>
          <w:color w:val="000000"/>
        </w:rPr>
        <w:t>What this work is</w:t>
      </w:r>
    </w:p>
    <w:p>
      <w:pPr/>
      <w:r>
        <w:rPr>
          <w:rFonts w:ascii="Calibri" w:hAnsi="Calibri" w:eastAsia="Calibri"/>
          <w:color w:val="000000"/>
        </w:rPr>
        <w:t>Sterile processing technicians help make reusable medical instruments and devices safe and ready for patient care. They receive contaminated items, support cleaning and decontamination, inspect and assemble instrument sets, package items, operate approved sterilization or disinfection equipment, document results, and store and distribute processed supplies.</w:t>
      </w:r>
    </w:p>
    <w:p>
      <w:pPr/>
      <w:r>
        <w:rPr>
          <w:rFonts w:ascii="Calibri" w:hAnsi="Calibri" w:eastAsia="Calibri"/>
          <w:color w:val="000000"/>
        </w:rPr>
        <w:t>In the United States, the closest federal occupation is O</w:t>
      </w:r>
      <w:r>
        <w:rPr>
          <w:rFonts w:ascii="Calibri" w:hAnsi="Calibri" w:eastAsia="Calibri"/>
          <w:i/>
          <w:color w:val="000000"/>
        </w:rPr>
        <w:t xml:space="preserve">NET-SOC </w:t>
      </w:r>
      <w:r>
        <w:rPr>
          <w:rFonts w:ascii="Calibri" w:hAnsi="Calibri" w:eastAsia="Calibri"/>
          <w:i/>
          <w:color w:val="000000"/>
        </w:rPr>
        <w:t>31-9093.00, Medical Equipment Preparers</w:t>
      </w:r>
      <w:r>
        <w:rPr>
          <w:rFonts w:ascii="Calibri" w:hAnsi="Calibri" w:eastAsia="Calibri"/>
          <w:color w:val="000000"/>
        </w:rPr>
        <w:t>*. Job titles include Sterile Processing Technician, Central Service Technician, Central Sterile Technician, and Medical Equipment Preparer.</w:t>
      </w:r>
    </w:p>
    <w:p>
      <w:pPr/>
      <w:r>
        <w:rPr>
          <w:rFonts w:ascii="Calibri" w:hAnsi="Calibri" w:eastAsia="Calibri"/>
          <w:color w:val="000000"/>
        </w:rPr>
        <w:t>This is safety-critical healthcare support work. A missed step can affect patients and coworkers even when the technician never meets the patient.</w:t>
      </w:r>
    </w:p>
    <w:p>
      <w:pPr/>
      <w:r>
        <w:rPr>
          <w:rFonts w:ascii="Calibri" w:hAnsi="Calibri" w:eastAsia="Calibri"/>
          <w:color w:val="000000"/>
        </w:rPr>
        <w:t xml:space="preserve">This guide supports career exploration and preparation. It is </w:t>
      </w:r>
      <w:r>
        <w:rPr>
          <w:rFonts w:ascii="Calibri" w:hAnsi="Calibri" w:eastAsia="Calibri"/>
          <w:b/>
          <w:color w:val="000000"/>
        </w:rPr>
        <w:t>not</w:t>
      </w:r>
      <w:r>
        <w:rPr>
          <w:rFonts w:ascii="Calibri" w:hAnsi="Calibri" w:eastAsia="Calibri"/>
          <w:color w:val="000000"/>
        </w:rPr>
        <w:t xml:space="preserve"> a device-reprocessing procedure manual, infection-prevention protocol, legal opinion, certification decision, or authorization to perform a task. Actual work must follow current manufacturer instructions for use, validated facility procedures, applicable law and standards, competency requirements, and supervisor direction.</w:t>
      </w:r>
    </w:p>
    <w:p>
      <w:pPr>
        <w:pStyle w:val="Heading1"/>
      </w:pPr>
      <w:r>
        <w:rPr>
          <w:rFonts w:ascii="Calibri" w:hAnsi="Calibri" w:eastAsia="Calibri"/>
          <w:color w:val="000000"/>
        </w:rPr>
        <w:t>What you may do</w:t>
      </w:r>
    </w:p>
    <w:p>
      <w:pPr/>
      <w:r>
        <w:rPr>
          <w:rFonts w:ascii="Calibri" w:hAnsi="Calibri" w:eastAsia="Calibri"/>
          <w:color w:val="000000"/>
        </w:rPr>
        <w:t>Depending on the employer, jurisdiction, training, demonstrated competency, and supervision, duties may include:</w:t>
      </w:r>
    </w:p>
    <w:p>
      <w:pPr>
        <w:pStyle w:val="ListBullet"/>
      </w:pPr>
      <w:r>
        <w:rPr>
          <w:rFonts w:ascii="Calibri" w:hAnsi="Calibri" w:eastAsia="Calibri"/>
          <w:color w:val="000000"/>
        </w:rPr>
        <w:t xml:space="preserve"> </w:t>
      </w:r>
      <w:r>
        <w:rPr>
          <w:rFonts w:ascii="Calibri" w:hAnsi="Calibri" w:eastAsia="Calibri"/>
          <w:color w:val="000000"/>
        </w:rPr>
        <w:t>receiving and transporting contaminated instruments using approved controls;</w:t>
      </w:r>
    </w:p>
    <w:p>
      <w:pPr>
        <w:pStyle w:val="ListBullet"/>
      </w:pPr>
      <w:r>
        <w:rPr>
          <w:rFonts w:ascii="Calibri" w:hAnsi="Calibri" w:eastAsia="Calibri"/>
          <w:color w:val="000000"/>
        </w:rPr>
        <w:t xml:space="preserve"> </w:t>
      </w:r>
      <w:r>
        <w:rPr>
          <w:rFonts w:ascii="Calibri" w:hAnsi="Calibri" w:eastAsia="Calibri"/>
          <w:color w:val="000000"/>
        </w:rPr>
        <w:t>cleaning and decontaminating instruments and equipment;</w:t>
      </w:r>
    </w:p>
    <w:p>
      <w:pPr>
        <w:pStyle w:val="ListBullet"/>
      </w:pPr>
      <w:r>
        <w:rPr>
          <w:rFonts w:ascii="Calibri" w:hAnsi="Calibri" w:eastAsia="Calibri"/>
          <w:color w:val="000000"/>
        </w:rPr>
        <w:t xml:space="preserve"> </w:t>
      </w:r>
      <w:r>
        <w:rPr>
          <w:rFonts w:ascii="Calibri" w:hAnsi="Calibri" w:eastAsia="Calibri"/>
          <w:color w:val="000000"/>
        </w:rPr>
        <w:t>inspecting instruments for cleanliness, damage, function, and completeness;</w:t>
      </w:r>
    </w:p>
    <w:p>
      <w:pPr>
        <w:pStyle w:val="ListBullet"/>
      </w:pPr>
      <w:r>
        <w:rPr>
          <w:rFonts w:ascii="Calibri" w:hAnsi="Calibri" w:eastAsia="Calibri"/>
          <w:color w:val="000000"/>
        </w:rPr>
        <w:t xml:space="preserve"> </w:t>
      </w:r>
      <w:r>
        <w:rPr>
          <w:rFonts w:ascii="Calibri" w:hAnsi="Calibri" w:eastAsia="Calibri"/>
          <w:color w:val="000000"/>
        </w:rPr>
        <w:t>assembling trays and procedure sets accurately;</w:t>
      </w:r>
    </w:p>
    <w:p>
      <w:pPr>
        <w:pStyle w:val="ListBullet"/>
      </w:pPr>
      <w:r>
        <w:rPr>
          <w:rFonts w:ascii="Calibri" w:hAnsi="Calibri" w:eastAsia="Calibri"/>
          <w:color w:val="000000"/>
        </w:rPr>
        <w:t xml:space="preserve"> </w:t>
      </w:r>
      <w:r>
        <w:rPr>
          <w:rFonts w:ascii="Calibri" w:hAnsi="Calibri" w:eastAsia="Calibri"/>
          <w:color w:val="000000"/>
        </w:rPr>
        <w:t>packaging and labeling items for an approved process;</w:t>
      </w:r>
    </w:p>
    <w:p>
      <w:pPr>
        <w:pStyle w:val="ListBullet"/>
      </w:pPr>
      <w:r>
        <w:rPr>
          <w:rFonts w:ascii="Calibri" w:hAnsi="Calibri" w:eastAsia="Calibri"/>
          <w:color w:val="000000"/>
        </w:rPr>
        <w:t xml:space="preserve"> </w:t>
      </w:r>
      <w:r>
        <w:rPr>
          <w:rFonts w:ascii="Calibri" w:hAnsi="Calibri" w:eastAsia="Calibri"/>
          <w:color w:val="000000"/>
        </w:rPr>
        <w:t>operating and monitoring sterilization or high-level-disinfection equipment when trained and authorized;</w:t>
      </w:r>
    </w:p>
    <w:p>
      <w:pPr>
        <w:pStyle w:val="ListBullet"/>
      </w:pPr>
      <w:r>
        <w:rPr>
          <w:rFonts w:ascii="Calibri" w:hAnsi="Calibri" w:eastAsia="Calibri"/>
          <w:color w:val="000000"/>
        </w:rPr>
        <w:t xml:space="preserve"> </w:t>
      </w:r>
      <w:r>
        <w:rPr>
          <w:rFonts w:ascii="Calibri" w:hAnsi="Calibri" w:eastAsia="Calibri"/>
          <w:color w:val="000000"/>
        </w:rPr>
        <w:t>recording cycle, load, indicator, equipment, and traceability information;</w:t>
      </w:r>
    </w:p>
    <w:p>
      <w:pPr>
        <w:pStyle w:val="ListBullet"/>
      </w:pPr>
      <w:r>
        <w:rPr>
          <w:rFonts w:ascii="Calibri" w:hAnsi="Calibri" w:eastAsia="Calibri"/>
          <w:color w:val="000000"/>
        </w:rPr>
        <w:t xml:space="preserve"> </w:t>
      </w:r>
      <w:r>
        <w:rPr>
          <w:rFonts w:ascii="Calibri" w:hAnsi="Calibri" w:eastAsia="Calibri"/>
          <w:color w:val="000000"/>
        </w:rPr>
        <w:t>maintaining storage conditions and protecting package integrity;</w:t>
      </w:r>
    </w:p>
    <w:p>
      <w:pPr>
        <w:pStyle w:val="ListBullet"/>
      </w:pPr>
      <w:r>
        <w:rPr>
          <w:rFonts w:ascii="Calibri" w:hAnsi="Calibri" w:eastAsia="Calibri"/>
          <w:color w:val="000000"/>
        </w:rPr>
        <w:t xml:space="preserve"> </w:t>
      </w:r>
      <w:r>
        <w:rPr>
          <w:rFonts w:ascii="Calibri" w:hAnsi="Calibri" w:eastAsia="Calibri"/>
          <w:color w:val="000000"/>
        </w:rPr>
        <w:t>distributing processed supplies;</w:t>
      </w:r>
    </w:p>
    <w:p>
      <w:pPr>
        <w:pStyle w:val="ListBullet"/>
      </w:pPr>
      <w:r>
        <w:rPr>
          <w:rFonts w:ascii="Calibri" w:hAnsi="Calibri" w:eastAsia="Calibri"/>
          <w:color w:val="000000"/>
        </w:rPr>
        <w:t xml:space="preserve"> </w:t>
      </w:r>
      <w:r>
        <w:rPr>
          <w:rFonts w:ascii="Calibri" w:hAnsi="Calibri" w:eastAsia="Calibri"/>
          <w:color w:val="000000"/>
        </w:rPr>
        <w:t>identifying a failed, incomplete, wet, damaged, missing, or questionable item; and</w:t>
      </w:r>
    </w:p>
    <w:p>
      <w:pPr>
        <w:pStyle w:val="ListBullet"/>
      </w:pPr>
      <w:r>
        <w:rPr>
          <w:rFonts w:ascii="Calibri" w:hAnsi="Calibri" w:eastAsia="Calibri"/>
          <w:color w:val="000000"/>
        </w:rPr>
        <w:t xml:space="preserve"> </w:t>
      </w:r>
      <w:r>
        <w:rPr>
          <w:rFonts w:ascii="Calibri" w:hAnsi="Calibri" w:eastAsia="Calibri"/>
          <w:color w:val="000000"/>
        </w:rPr>
        <w:t>stopping and escalating work when a required control has not been satisfied.</w:t>
      </w:r>
    </w:p>
    <w:p>
      <w:pPr/>
      <w:r>
        <w:rPr>
          <w:rFonts w:ascii="Calibri" w:hAnsi="Calibri" w:eastAsia="Calibri"/>
          <w:color w:val="000000"/>
        </w:rPr>
        <w:t>The exact task list varies. A job title, course certificate, or private credential does not create the same authority in every state, province, territory, country, facility, or department.</w:t>
      </w:r>
    </w:p>
    <w:p>
      <w:pPr>
        <w:pStyle w:val="Heading1"/>
      </w:pPr>
      <w:r>
        <w:rPr>
          <w:rFonts w:ascii="Calibri" w:hAnsi="Calibri" w:eastAsia="Calibri"/>
          <w:color w:val="000000"/>
        </w:rPr>
        <w:t>What this job does not authorize by itself</w:t>
      </w:r>
    </w:p>
    <w:p>
      <w:pPr/>
      <w:r>
        <w:rPr>
          <w:rFonts w:ascii="Calibri" w:hAnsi="Calibri" w:eastAsia="Calibri"/>
          <w:color w:val="000000"/>
        </w:rPr>
        <w:t>A sterile processing title or certificate does not make someone a physician, nurse, infection-preventionist, biomedical engineer, medical laboratory professional, surgical technologist, or independently licensed clinician.</w:t>
      </w:r>
    </w:p>
    <w:p>
      <w:pPr/>
      <w:r>
        <w:rPr>
          <w:rFonts w:ascii="Calibri" w:hAnsi="Calibri" w:eastAsia="Calibri"/>
          <w:color w:val="000000"/>
        </w:rPr>
        <w:t>Unless separately trained, authorized, and legally permitted, do not independently:</w:t>
      </w:r>
    </w:p>
    <w:p>
      <w:pPr>
        <w:pStyle w:val="ListBullet"/>
      </w:pPr>
      <w:r>
        <w:rPr>
          <w:rFonts w:ascii="Calibri" w:hAnsi="Calibri" w:eastAsia="Calibri"/>
          <w:color w:val="000000"/>
        </w:rPr>
        <w:t xml:space="preserve"> </w:t>
      </w:r>
      <w:r>
        <w:rPr>
          <w:rFonts w:ascii="Calibri" w:hAnsi="Calibri" w:eastAsia="Calibri"/>
          <w:color w:val="000000"/>
        </w:rPr>
        <w:t>diagnose or treat a patient;</w:t>
      </w:r>
    </w:p>
    <w:p>
      <w:pPr>
        <w:pStyle w:val="ListBullet"/>
      </w:pPr>
      <w:r>
        <w:rPr>
          <w:rFonts w:ascii="Calibri" w:hAnsi="Calibri" w:eastAsia="Calibri"/>
          <w:color w:val="000000"/>
        </w:rPr>
        <w:t xml:space="preserve"> </w:t>
      </w:r>
      <w:r>
        <w:rPr>
          <w:rFonts w:ascii="Calibri" w:hAnsi="Calibri" w:eastAsia="Calibri"/>
          <w:color w:val="000000"/>
        </w:rPr>
        <w:t>choose a reprocessing method or cycle that conflicts with device instructions or facility policy;</w:t>
      </w:r>
    </w:p>
    <w:p>
      <w:pPr>
        <w:pStyle w:val="ListBullet"/>
      </w:pPr>
      <w:r>
        <w:rPr>
          <w:rFonts w:ascii="Calibri" w:hAnsi="Calibri" w:eastAsia="Calibri"/>
          <w:color w:val="000000"/>
        </w:rPr>
        <w:t xml:space="preserve"> </w:t>
      </w:r>
      <w:r>
        <w:rPr>
          <w:rFonts w:ascii="Calibri" w:hAnsi="Calibri" w:eastAsia="Calibri"/>
          <w:color w:val="000000"/>
        </w:rPr>
        <w:t>invent cycle parameters, chemical concentrations, exposure times, or load-release criteria;</w:t>
      </w:r>
    </w:p>
    <w:p>
      <w:pPr>
        <w:pStyle w:val="ListBullet"/>
      </w:pPr>
      <w:r>
        <w:rPr>
          <w:rFonts w:ascii="Calibri" w:hAnsi="Calibri" w:eastAsia="Calibri"/>
          <w:color w:val="000000"/>
        </w:rPr>
        <w:t xml:space="preserve"> </w:t>
      </w:r>
      <w:r>
        <w:rPr>
          <w:rFonts w:ascii="Calibri" w:hAnsi="Calibri" w:eastAsia="Calibri"/>
          <w:color w:val="000000"/>
        </w:rPr>
        <w:t>release an item or load when required monitoring, documentation, or inspection is incomplete;</w:t>
      </w:r>
    </w:p>
    <w:p>
      <w:pPr>
        <w:pStyle w:val="ListBullet"/>
      </w:pPr>
      <w:r>
        <w:rPr>
          <w:rFonts w:ascii="Calibri" w:hAnsi="Calibri" w:eastAsia="Calibri"/>
          <w:color w:val="000000"/>
        </w:rPr>
        <w:t xml:space="preserve"> </w:t>
      </w:r>
      <w:r>
        <w:rPr>
          <w:rFonts w:ascii="Calibri" w:hAnsi="Calibri" w:eastAsia="Calibri"/>
          <w:color w:val="000000"/>
        </w:rPr>
        <w:t>repair a device outside your training and authorization;</w:t>
      </w:r>
    </w:p>
    <w:p>
      <w:pPr>
        <w:pStyle w:val="ListBullet"/>
      </w:pPr>
      <w:r>
        <w:rPr>
          <w:rFonts w:ascii="Calibri" w:hAnsi="Calibri" w:eastAsia="Calibri"/>
          <w:color w:val="000000"/>
        </w:rPr>
        <w:t xml:space="preserve"> </w:t>
      </w:r>
      <w:r>
        <w:rPr>
          <w:rFonts w:ascii="Calibri" w:hAnsi="Calibri" w:eastAsia="Calibri"/>
          <w:color w:val="000000"/>
        </w:rPr>
        <w:t>bypass cleaning, inspection, traceability, testing, or escalation controls;</w:t>
      </w:r>
    </w:p>
    <w:p>
      <w:pPr>
        <w:pStyle w:val="ListBullet"/>
      </w:pPr>
      <w:r>
        <w:rPr>
          <w:rFonts w:ascii="Calibri" w:hAnsi="Calibri" w:eastAsia="Calibri"/>
          <w:color w:val="000000"/>
        </w:rPr>
        <w:t xml:space="preserve"> </w:t>
      </w:r>
      <w:r>
        <w:rPr>
          <w:rFonts w:ascii="Calibri" w:hAnsi="Calibri" w:eastAsia="Calibri"/>
          <w:color w:val="000000"/>
        </w:rPr>
        <w:t>conceal a failed indicator, exposure, damaged item, missing instrument, or documentation error; or</w:t>
      </w:r>
    </w:p>
    <w:p>
      <w:pPr>
        <w:pStyle w:val="ListBullet"/>
      </w:pPr>
      <w:r>
        <w:rPr>
          <w:rFonts w:ascii="Calibri" w:hAnsi="Calibri" w:eastAsia="Calibri"/>
          <w:color w:val="000000"/>
        </w:rPr>
        <w:t xml:space="preserve"> </w:t>
      </w:r>
      <w:r>
        <w:rPr>
          <w:rFonts w:ascii="Calibri" w:hAnsi="Calibri" w:eastAsia="Calibri"/>
          <w:color w:val="000000"/>
        </w:rPr>
        <w:t>represent yourself as holding a credential you have not earned and maintained.</w:t>
      </w:r>
    </w:p>
    <w:p>
      <w:pPr/>
      <w:r>
        <w:rPr>
          <w:rFonts w:ascii="Calibri" w:hAnsi="Calibri" w:eastAsia="Calibri"/>
          <w:color w:val="000000"/>
        </w:rPr>
        <w:t>When a safety, quality, identity, equipment, exposure, or documentation problem occurs, follow the approved stop-work and escalation process rather than improvising.</w:t>
      </w:r>
    </w:p>
    <w:p>
      <w:pPr>
        <w:pStyle w:val="Heading1"/>
      </w:pPr>
      <w:r>
        <w:rPr>
          <w:rFonts w:ascii="Calibri" w:hAnsi="Calibri" w:eastAsia="Calibri"/>
          <w:color w:val="000000"/>
        </w:rPr>
        <w:t>Work environment and physical demands</w:t>
      </w:r>
    </w:p>
    <w:p>
      <w:pPr/>
      <w:r>
        <w:rPr>
          <w:rFonts w:ascii="Calibri" w:hAnsi="Calibri" w:eastAsia="Calibri"/>
          <w:color w:val="000000"/>
        </w:rPr>
        <w:t>Sterile processing departments may be in hospitals, ambulatory surgery centers, clinics, dental or physician offices, and specialized reprocessing facilities. Work areas are often separated into dirty, clean, preparation, sterilization, storage, and distribution zones.</w:t>
      </w:r>
    </w:p>
    <w:p>
      <w:pPr/>
      <w:r>
        <w:rPr>
          <w:rFonts w:ascii="Calibri" w:hAnsi="Calibri" w:eastAsia="Calibri"/>
          <w:color w:val="000000"/>
        </w:rPr>
        <w:t>The job may involve:</w:t>
      </w:r>
    </w:p>
    <w:p>
      <w:pPr>
        <w:pStyle w:val="ListBullet"/>
      </w:pPr>
      <w:r>
        <w:rPr>
          <w:rFonts w:ascii="Calibri" w:hAnsi="Calibri" w:eastAsia="Calibri"/>
          <w:color w:val="000000"/>
        </w:rPr>
        <w:t xml:space="preserve"> </w:t>
      </w:r>
      <w:r>
        <w:rPr>
          <w:rFonts w:ascii="Calibri" w:hAnsi="Calibri" w:eastAsia="Calibri"/>
          <w:color w:val="000000"/>
        </w:rPr>
        <w:t>prolonged standing and walking;</w:t>
      </w:r>
    </w:p>
    <w:p>
      <w:pPr>
        <w:pStyle w:val="ListBullet"/>
      </w:pPr>
      <w:r>
        <w:rPr>
          <w:rFonts w:ascii="Calibri" w:hAnsi="Calibri" w:eastAsia="Calibri"/>
          <w:color w:val="000000"/>
        </w:rPr>
        <w:t xml:space="preserve"> </w:t>
      </w:r>
      <w:r>
        <w:rPr>
          <w:rFonts w:ascii="Calibri" w:hAnsi="Calibri" w:eastAsia="Calibri"/>
          <w:color w:val="000000"/>
        </w:rPr>
        <w:t>repetitive hand and arm movements;</w:t>
      </w:r>
    </w:p>
    <w:p>
      <w:pPr>
        <w:pStyle w:val="ListBullet"/>
      </w:pPr>
      <w:r>
        <w:rPr>
          <w:rFonts w:ascii="Calibri" w:hAnsi="Calibri" w:eastAsia="Calibri"/>
          <w:color w:val="000000"/>
        </w:rPr>
        <w:t xml:space="preserve"> </w:t>
      </w:r>
      <w:r>
        <w:rPr>
          <w:rFonts w:ascii="Calibri" w:hAnsi="Calibri" w:eastAsia="Calibri"/>
          <w:color w:val="000000"/>
        </w:rPr>
        <w:t>lifting, pushing carts, bending, reaching, and moving supplies;</w:t>
      </w:r>
    </w:p>
    <w:p>
      <w:pPr>
        <w:pStyle w:val="ListBullet"/>
      </w:pPr>
      <w:r>
        <w:rPr>
          <w:rFonts w:ascii="Calibri" w:hAnsi="Calibri" w:eastAsia="Calibri"/>
          <w:color w:val="000000"/>
        </w:rPr>
        <w:t xml:space="preserve"> </w:t>
      </w:r>
      <w:r>
        <w:rPr>
          <w:rFonts w:ascii="Calibri" w:hAnsi="Calibri" w:eastAsia="Calibri"/>
          <w:color w:val="000000"/>
        </w:rPr>
        <w:t>heat, humidity, steam, water, noise, cleaning chemicals, and wet floors;</w:t>
      </w:r>
    </w:p>
    <w:p>
      <w:pPr>
        <w:pStyle w:val="ListBullet"/>
      </w:pPr>
      <w:r>
        <w:rPr>
          <w:rFonts w:ascii="Calibri" w:hAnsi="Calibri" w:eastAsia="Calibri"/>
          <w:color w:val="000000"/>
        </w:rPr>
        <w:t xml:space="preserve"> </w:t>
      </w:r>
      <w:r>
        <w:rPr>
          <w:rFonts w:ascii="Calibri" w:hAnsi="Calibri" w:eastAsia="Calibri"/>
          <w:color w:val="000000"/>
        </w:rPr>
        <w:t>blood, other potentially infectious materials, contaminated sharps, and biohazards;</w:t>
      </w:r>
    </w:p>
    <w:p>
      <w:pPr>
        <w:pStyle w:val="ListBullet"/>
      </w:pPr>
      <w:r>
        <w:rPr>
          <w:rFonts w:ascii="Calibri" w:hAnsi="Calibri" w:eastAsia="Calibri"/>
          <w:color w:val="000000"/>
        </w:rPr>
        <w:t xml:space="preserve"> </w:t>
      </w:r>
      <w:r>
        <w:rPr>
          <w:rFonts w:ascii="Calibri" w:hAnsi="Calibri" w:eastAsia="Calibri"/>
          <w:color w:val="000000"/>
        </w:rPr>
        <w:t>magnified visual inspection and fine-detail assembly;</w:t>
      </w:r>
    </w:p>
    <w:p>
      <w:pPr>
        <w:pStyle w:val="ListBullet"/>
      </w:pPr>
      <w:r>
        <w:rPr>
          <w:rFonts w:ascii="Calibri" w:hAnsi="Calibri" w:eastAsia="Calibri"/>
          <w:color w:val="000000"/>
        </w:rPr>
        <w:t xml:space="preserve"> </w:t>
      </w:r>
      <w:r>
        <w:rPr>
          <w:rFonts w:ascii="Calibri" w:hAnsi="Calibri" w:eastAsia="Calibri"/>
          <w:color w:val="000000"/>
        </w:rPr>
        <w:t>masks, face protection, gloves, gowns, hearing protection, or other PPE;</w:t>
      </w:r>
    </w:p>
    <w:p>
      <w:pPr>
        <w:pStyle w:val="ListBullet"/>
      </w:pPr>
      <w:r>
        <w:rPr>
          <w:rFonts w:ascii="Calibri" w:hAnsi="Calibri" w:eastAsia="Calibri"/>
          <w:color w:val="000000"/>
        </w:rPr>
        <w:t xml:space="preserve"> </w:t>
      </w:r>
      <w:r>
        <w:rPr>
          <w:rFonts w:ascii="Calibri" w:hAnsi="Calibri" w:eastAsia="Calibri"/>
          <w:color w:val="000000"/>
        </w:rPr>
        <w:t>strict workflow and documentation requirements;</w:t>
      </w:r>
    </w:p>
    <w:p>
      <w:pPr>
        <w:pStyle w:val="ListBullet"/>
      </w:pPr>
      <w:r>
        <w:rPr>
          <w:rFonts w:ascii="Calibri" w:hAnsi="Calibri" w:eastAsia="Calibri"/>
          <w:color w:val="000000"/>
        </w:rPr>
        <w:t xml:space="preserve"> </w:t>
      </w:r>
      <w:r>
        <w:rPr>
          <w:rFonts w:ascii="Calibri" w:hAnsi="Calibri" w:eastAsia="Calibri"/>
          <w:color w:val="000000"/>
        </w:rPr>
        <w:t>time pressure when surgical or clinical schedules change; and</w:t>
      </w:r>
    </w:p>
    <w:p>
      <w:pPr>
        <w:pStyle w:val="ListBullet"/>
      </w:pPr>
      <w:r>
        <w:rPr>
          <w:rFonts w:ascii="Calibri" w:hAnsi="Calibri" w:eastAsia="Calibri"/>
          <w:color w:val="000000"/>
        </w:rPr>
        <w:t xml:space="preserve"> </w:t>
      </w:r>
      <w:r>
        <w:rPr>
          <w:rFonts w:ascii="Calibri" w:hAnsi="Calibri" w:eastAsia="Calibri"/>
          <w:color w:val="000000"/>
        </w:rPr>
        <w:t>evenings, nights, weekends, holidays, or rotating shifts.</w:t>
      </w:r>
    </w:p>
    <w:p>
      <w:pPr/>
      <w:r>
        <w:rPr>
          <w:rFonts w:ascii="Calibri" w:hAnsi="Calibri" w:eastAsia="Calibri"/>
          <w:color w:val="000000"/>
        </w:rPr>
        <w:t>Ask a program and employer about the actual essential functions, environmental conditions, health requirements, PPE, schedule, lifting expectations, and accommodation process. Admission to a course does not prove that every practicum or job setting will be accessible.</w:t>
      </w:r>
    </w:p>
    <w:p>
      <w:pPr>
        <w:pStyle w:val="Heading1"/>
      </w:pPr>
      <w:r>
        <w:rPr>
          <w:rFonts w:ascii="Calibri" w:hAnsi="Calibri" w:eastAsia="Calibri"/>
          <w:color w:val="000000"/>
        </w:rPr>
        <w:t>Skills employers value</w:t>
      </w:r>
    </w:p>
    <w:p>
      <w:pPr>
        <w:pStyle w:val="ListBullet"/>
      </w:pPr>
      <w:r>
        <w:rPr>
          <w:rFonts w:ascii="Calibri" w:hAnsi="Calibri" w:eastAsia="Calibri"/>
          <w:color w:val="000000"/>
        </w:rPr>
        <w:t xml:space="preserve"> </w:t>
      </w:r>
      <w:r>
        <w:rPr>
          <w:rFonts w:ascii="Calibri" w:hAnsi="Calibri" w:eastAsia="Calibri"/>
          <w:color w:val="000000"/>
        </w:rPr>
        <w:t>attention to small details;</w:t>
      </w:r>
    </w:p>
    <w:p>
      <w:pPr>
        <w:pStyle w:val="ListBullet"/>
      </w:pPr>
      <w:r>
        <w:rPr>
          <w:rFonts w:ascii="Calibri" w:hAnsi="Calibri" w:eastAsia="Calibri"/>
          <w:color w:val="000000"/>
        </w:rPr>
        <w:t xml:space="preserve"> </w:t>
      </w:r>
      <w:r>
        <w:rPr>
          <w:rFonts w:ascii="Calibri" w:hAnsi="Calibri" w:eastAsia="Calibri"/>
          <w:color w:val="000000"/>
        </w:rPr>
        <w:t>ability to follow written instructions exactly;</w:t>
      </w:r>
    </w:p>
    <w:p>
      <w:pPr>
        <w:pStyle w:val="ListBullet"/>
      </w:pPr>
      <w:r>
        <w:rPr>
          <w:rFonts w:ascii="Calibri" w:hAnsi="Calibri" w:eastAsia="Calibri"/>
          <w:color w:val="000000"/>
        </w:rPr>
        <w:t xml:space="preserve"> </w:t>
      </w:r>
      <w:r>
        <w:rPr>
          <w:rFonts w:ascii="Calibri" w:hAnsi="Calibri" w:eastAsia="Calibri"/>
          <w:color w:val="000000"/>
        </w:rPr>
        <w:t>safe handling of contaminated items and sharps;</w:t>
      </w:r>
    </w:p>
    <w:p>
      <w:pPr>
        <w:pStyle w:val="ListBullet"/>
      </w:pPr>
      <w:r>
        <w:rPr>
          <w:rFonts w:ascii="Calibri" w:hAnsi="Calibri" w:eastAsia="Calibri"/>
          <w:color w:val="000000"/>
        </w:rPr>
        <w:t xml:space="preserve"> </w:t>
      </w:r>
      <w:r>
        <w:rPr>
          <w:rFonts w:ascii="Calibri" w:hAnsi="Calibri" w:eastAsia="Calibri"/>
          <w:color w:val="000000"/>
        </w:rPr>
        <w:t>accurate counting, matching, labeling, and documentation;</w:t>
      </w:r>
    </w:p>
    <w:p>
      <w:pPr>
        <w:pStyle w:val="ListBullet"/>
      </w:pPr>
      <w:r>
        <w:rPr>
          <w:rFonts w:ascii="Calibri" w:hAnsi="Calibri" w:eastAsia="Calibri"/>
          <w:color w:val="000000"/>
        </w:rPr>
        <w:t xml:space="preserve"> </w:t>
      </w:r>
      <w:r>
        <w:rPr>
          <w:rFonts w:ascii="Calibri" w:hAnsi="Calibri" w:eastAsia="Calibri"/>
          <w:color w:val="000000"/>
        </w:rPr>
        <w:t>recognition of damaged, incomplete, or questionable instruments;</w:t>
      </w:r>
    </w:p>
    <w:p>
      <w:pPr>
        <w:pStyle w:val="ListBullet"/>
      </w:pPr>
      <w:r>
        <w:rPr>
          <w:rFonts w:ascii="Calibri" w:hAnsi="Calibri" w:eastAsia="Calibri"/>
          <w:color w:val="000000"/>
        </w:rPr>
        <w:t xml:space="preserve"> </w:t>
      </w:r>
      <w:r>
        <w:rPr>
          <w:rFonts w:ascii="Calibri" w:hAnsi="Calibri" w:eastAsia="Calibri"/>
          <w:color w:val="000000"/>
        </w:rPr>
        <w:t>dependable communication and escalation;</w:t>
      </w:r>
    </w:p>
    <w:p>
      <w:pPr>
        <w:pStyle w:val="ListBullet"/>
      </w:pPr>
      <w:r>
        <w:rPr>
          <w:rFonts w:ascii="Calibri" w:hAnsi="Calibri" w:eastAsia="Calibri"/>
          <w:color w:val="000000"/>
        </w:rPr>
        <w:t xml:space="preserve"> </w:t>
      </w:r>
      <w:r>
        <w:rPr>
          <w:rFonts w:ascii="Calibri" w:hAnsi="Calibri" w:eastAsia="Calibri"/>
          <w:color w:val="000000"/>
        </w:rPr>
        <w:t>ability to work in a defined flow without crossing contamination controls;</w:t>
      </w:r>
    </w:p>
    <w:p>
      <w:pPr>
        <w:pStyle w:val="ListBullet"/>
      </w:pPr>
      <w:r>
        <w:rPr>
          <w:rFonts w:ascii="Calibri" w:hAnsi="Calibri" w:eastAsia="Calibri"/>
          <w:color w:val="000000"/>
        </w:rPr>
        <w:t xml:space="preserve"> </w:t>
      </w:r>
      <w:r>
        <w:rPr>
          <w:rFonts w:ascii="Calibri" w:hAnsi="Calibri" w:eastAsia="Calibri"/>
          <w:color w:val="000000"/>
        </w:rPr>
        <w:t>teamwork with operating-room, clinic, infection-prevention, supply, and biomedical staff;</w:t>
      </w:r>
    </w:p>
    <w:p>
      <w:pPr>
        <w:pStyle w:val="ListBullet"/>
      </w:pPr>
      <w:r>
        <w:rPr>
          <w:rFonts w:ascii="Calibri" w:hAnsi="Calibri" w:eastAsia="Calibri"/>
          <w:color w:val="000000"/>
        </w:rPr>
        <w:t xml:space="preserve"> </w:t>
      </w:r>
      <w:r>
        <w:rPr>
          <w:rFonts w:ascii="Calibri" w:hAnsi="Calibri" w:eastAsia="Calibri"/>
          <w:color w:val="000000"/>
        </w:rPr>
        <w:t>basic computer and instrument-tracking skills;</w:t>
      </w:r>
    </w:p>
    <w:p>
      <w:pPr>
        <w:pStyle w:val="ListBullet"/>
      </w:pPr>
      <w:r>
        <w:rPr>
          <w:rFonts w:ascii="Calibri" w:hAnsi="Calibri" w:eastAsia="Calibri"/>
          <w:color w:val="000000"/>
        </w:rPr>
        <w:t xml:space="preserve"> </w:t>
      </w:r>
      <w:r>
        <w:rPr>
          <w:rFonts w:ascii="Calibri" w:hAnsi="Calibri" w:eastAsia="Calibri"/>
          <w:color w:val="000000"/>
        </w:rPr>
        <w:t>calm performance under time pressure;</w:t>
      </w:r>
    </w:p>
    <w:p>
      <w:pPr>
        <w:pStyle w:val="ListBullet"/>
      </w:pPr>
      <w:r>
        <w:rPr>
          <w:rFonts w:ascii="Calibri" w:hAnsi="Calibri" w:eastAsia="Calibri"/>
          <w:color w:val="000000"/>
        </w:rPr>
        <w:t xml:space="preserve"> </w:t>
      </w:r>
      <w:r>
        <w:rPr>
          <w:rFonts w:ascii="Calibri" w:hAnsi="Calibri" w:eastAsia="Calibri"/>
          <w:color w:val="000000"/>
        </w:rPr>
        <w:t>willingness to complete employer competency checks; and</w:t>
      </w:r>
    </w:p>
    <w:p>
      <w:pPr>
        <w:pStyle w:val="ListBullet"/>
      </w:pPr>
      <w:r>
        <w:rPr>
          <w:rFonts w:ascii="Calibri" w:hAnsi="Calibri" w:eastAsia="Calibri"/>
          <w:color w:val="000000"/>
        </w:rPr>
        <w:t xml:space="preserve"> </w:t>
      </w:r>
      <w:r>
        <w:rPr>
          <w:rFonts w:ascii="Calibri" w:hAnsi="Calibri" w:eastAsia="Calibri"/>
          <w:color w:val="000000"/>
        </w:rPr>
        <w:t>respect for patient privacy and employer-confidential information.</w:t>
      </w:r>
    </w:p>
    <w:p>
      <w:pPr/>
      <w:r>
        <w:rPr>
          <w:rFonts w:ascii="Calibri" w:hAnsi="Calibri" w:eastAsia="Calibri"/>
          <w:color w:val="000000"/>
        </w:rPr>
        <w:t>Bilingual communication can help in some settings, but do not claim professional medical-interpreter qualification without the required preparation or credential.</w:t>
      </w:r>
    </w:p>
    <w:p>
      <w:pPr>
        <w:pStyle w:val="Heading1"/>
      </w:pPr>
      <w:r>
        <w:rPr>
          <w:rFonts w:ascii="Calibri" w:hAnsi="Calibri" w:eastAsia="Calibri"/>
          <w:color w:val="000000"/>
        </w:rPr>
        <w:t>Education and entry pathways</w:t>
      </w:r>
    </w:p>
    <w:p>
      <w:pPr>
        <w:pStyle w:val="Heading2"/>
      </w:pPr>
      <w:r>
        <w:rPr>
          <w:rFonts w:ascii="Calibri" w:hAnsi="Calibri" w:eastAsia="Calibri"/>
          <w:color w:val="000000"/>
        </w:rPr>
        <w:t>United States</w:t>
      </w:r>
    </w:p>
    <w:p>
      <w:pPr/>
      <w:r>
        <w:rPr>
          <w:rFonts w:ascii="Calibri" w:hAnsi="Calibri" w:eastAsia="Calibri"/>
          <w:color w:val="000000"/>
        </w:rPr>
        <w:t>O*NET places Medical Equipment Preparers in an occupation that usually requires a high-school diploma or equivalent plus occupation-specific preparation. Employers vary: some provide structured on-the-job training; others prefer or require a sterile-processing program, experience, certification, or a time-limited commitment to earn certification after hire.</w:t>
      </w:r>
    </w:p>
    <w:p>
      <w:pPr/>
      <w:r>
        <w:rPr>
          <w:rFonts w:ascii="Calibri" w:hAnsi="Calibri" w:eastAsia="Calibri"/>
          <w:color w:val="000000"/>
        </w:rPr>
        <w:t>A practical entry sequence is:</w:t>
      </w:r>
    </w:p>
    <w:p>
      <w:pPr>
        <w:pStyle w:val="ListNumber"/>
        <w:numPr>
          <w:ilvl w:val="0"/>
          <w:numId w:val="10"/>
        </w:numPr>
      </w:pPr>
      <w:r>
        <w:rPr>
          <w:rFonts w:ascii="Calibri" w:hAnsi="Calibri" w:eastAsia="Calibri"/>
          <w:color w:val="000000"/>
        </w:rPr>
        <w:t>Review 15–20 current local postings and record repeated education, certification, experience, schedule, health, background-check, and physical requirements.</w:t>
      </w:r>
    </w:p>
    <w:p>
      <w:pPr>
        <w:pStyle w:val="ListNumber"/>
        <w:numPr>
          <w:ilvl w:val="0"/>
          <w:numId w:val="10"/>
        </w:numPr>
      </w:pPr>
      <w:r>
        <w:rPr>
          <w:rFonts w:ascii="Calibri" w:hAnsi="Calibri" w:eastAsia="Calibri"/>
          <w:color w:val="000000"/>
        </w:rPr>
        <w:t>Check current state law and target-employer rules before selecting a credential or program.</w:t>
      </w:r>
    </w:p>
    <w:p>
      <w:pPr>
        <w:pStyle w:val="ListNumber"/>
        <w:numPr>
          <w:ilvl w:val="0"/>
          <w:numId w:val="10"/>
        </w:numPr>
      </w:pPr>
      <w:r>
        <w:rPr>
          <w:rFonts w:ascii="Calibri" w:hAnsi="Calibri" w:eastAsia="Calibri"/>
          <w:color w:val="000000"/>
        </w:rPr>
        <w:t>Compare public colleges, technical schools, adult education, workforce-funded programs, hospital training, and Registered Apprenticeship opportunities.</w:t>
      </w:r>
    </w:p>
    <w:p>
      <w:pPr>
        <w:pStyle w:val="ListNumber"/>
        <w:numPr>
          <w:ilvl w:val="0"/>
          <w:numId w:val="10"/>
        </w:numPr>
      </w:pPr>
      <w:r>
        <w:rPr>
          <w:rFonts w:ascii="Calibri" w:hAnsi="Calibri" w:eastAsia="Calibri"/>
          <w:color w:val="000000"/>
        </w:rPr>
        <w:t>Confirm whether supervised hands-on placement is included, who arranges it, and whether it satisfies the intended credential's rules.</w:t>
      </w:r>
    </w:p>
    <w:p>
      <w:pPr>
        <w:pStyle w:val="ListNumber"/>
        <w:numPr>
          <w:ilvl w:val="0"/>
          <w:numId w:val="10"/>
        </w:numPr>
      </w:pPr>
      <w:r>
        <w:rPr>
          <w:rFonts w:ascii="Calibri" w:hAnsi="Calibri" w:eastAsia="Calibri"/>
          <w:color w:val="000000"/>
        </w:rPr>
        <w:t>Calculate tuition, fees, books, supplies, uniforms, PPE, immunizations, background checks, drug screening, exam and retest fees, recertification, transportation, childcare, and lost wages.</w:t>
      </w:r>
    </w:p>
    <w:p>
      <w:pPr>
        <w:pStyle w:val="ListNumber"/>
        <w:numPr>
          <w:ilvl w:val="0"/>
          <w:numId w:val="10"/>
        </w:numPr>
      </w:pPr>
      <w:r>
        <w:rPr>
          <w:rFonts w:ascii="Calibri" w:hAnsi="Calibri" w:eastAsia="Calibri"/>
          <w:color w:val="000000"/>
        </w:rPr>
        <w:t>Apply only for duties that match your verified training, competency, authorization, and credentials.</w:t>
      </w:r>
    </w:p>
    <w:p>
      <w:pPr>
        <w:pStyle w:val="Heading2"/>
      </w:pPr>
      <w:r>
        <w:rPr>
          <w:rFonts w:ascii="Calibri" w:hAnsi="Calibri" w:eastAsia="Calibri"/>
          <w:color w:val="000000"/>
        </w:rPr>
        <w:t>HSPA CRCST</w:t>
      </w:r>
    </w:p>
    <w:p>
      <w:pPr/>
      <w:r>
        <w:rPr>
          <w:rFonts w:ascii="Calibri" w:hAnsi="Calibri" w:eastAsia="Calibri"/>
          <w:color w:val="000000"/>
        </w:rPr>
        <w:t xml:space="preserve">The Healthcare Sterile Processing Association's </w:t>
      </w:r>
      <w:r>
        <w:rPr>
          <w:rFonts w:ascii="Calibri" w:hAnsi="Calibri" w:eastAsia="Calibri"/>
          <w:b/>
          <w:color w:val="000000"/>
        </w:rPr>
        <w:t>Certified Registered Central Service Technician (CRCST)</w:t>
      </w:r>
      <w:r>
        <w:rPr>
          <w:rFonts w:ascii="Calibri" w:hAnsi="Calibri" w:eastAsia="Calibri"/>
          <w:color w:val="000000"/>
        </w:rPr>
        <w:t xml:space="preserve"> pathway requires </w:t>
      </w:r>
      <w:r>
        <w:rPr>
          <w:rFonts w:ascii="Calibri" w:hAnsi="Calibri" w:eastAsia="Calibri"/>
          <w:b/>
          <w:color w:val="000000"/>
        </w:rPr>
        <w:t>400 documented hands-on hours</w:t>
      </w:r>
      <w:r>
        <w:rPr>
          <w:rFonts w:ascii="Calibri" w:hAnsi="Calibri" w:eastAsia="Calibri"/>
          <w:color w:val="000000"/>
        </w:rPr>
        <w:t xml:space="preserve"> in a sterile processing department.</w:t>
      </w:r>
    </w:p>
    <w:p>
      <w:pPr/>
      <w:r>
        <w:rPr>
          <w:rFonts w:ascii="Calibri" w:hAnsi="Calibri" w:eastAsia="Calibri"/>
          <w:color w:val="000000"/>
        </w:rPr>
        <w:t>HSPA permits two routes:</w:t>
      </w:r>
    </w:p>
    <w:p>
      <w:pPr>
        <w:pStyle w:val="ListBullet"/>
      </w:pPr>
      <w:r>
        <w:rPr>
          <w:rFonts w:ascii="Calibri" w:hAnsi="Calibri" w:eastAsia="Calibri"/>
          <w:color w:val="000000"/>
        </w:rPr>
        <w:t xml:space="preserve"> </w:t>
      </w:r>
      <w:r>
        <w:rPr>
          <w:rFonts w:ascii="Calibri" w:hAnsi="Calibri" w:eastAsia="Calibri"/>
          <w:b/>
          <w:color w:val="000000"/>
        </w:rPr>
        <w:t>full certification:</w:t>
      </w:r>
      <w:r>
        <w:rPr>
          <w:rFonts w:ascii="Calibri" w:hAnsi="Calibri" w:eastAsia="Calibri"/>
          <w:color w:val="000000"/>
        </w:rPr>
        <w:t xml:space="preserve"> qualifying hours were completed within the previous five years; or</w:t>
      </w:r>
    </w:p>
    <w:p>
      <w:pPr>
        <w:pStyle w:val="ListBullet"/>
      </w:pPr>
      <w:r>
        <w:rPr>
          <w:rFonts w:ascii="Calibri" w:hAnsi="Calibri" w:eastAsia="Calibri"/>
          <w:color w:val="000000"/>
        </w:rPr>
        <w:t xml:space="preserve"> </w:t>
      </w:r>
      <w:r>
        <w:rPr>
          <w:rFonts w:ascii="Calibri" w:hAnsi="Calibri" w:eastAsia="Calibri"/>
          <w:b/>
          <w:color w:val="000000"/>
        </w:rPr>
        <w:t>provisional certification:</w:t>
      </w:r>
      <w:r>
        <w:rPr>
          <w:rFonts w:ascii="Calibri" w:hAnsi="Calibri" w:eastAsia="Calibri"/>
          <w:color w:val="000000"/>
        </w:rPr>
        <w:t xml:space="preserve"> pass the exam first, then complete and document all required hours within six months.</w:t>
      </w:r>
    </w:p>
    <w:p>
      <w:pPr/>
      <w:r>
        <w:rPr>
          <w:rFonts w:ascii="Calibri" w:hAnsi="Calibri" w:eastAsia="Calibri"/>
          <w:color w:val="000000"/>
        </w:rPr>
        <w:t>HSPA distributes the 400 hours across decontamination; preparation and packaging; sterilization and disinfection; storage and distribution; and quality assurance. HSPA states that it does not arrange placements. Before paying, confirm how you will obtain eligible experience and who will verify it.</w:t>
      </w:r>
    </w:p>
    <w:p>
      <w:pPr>
        <w:pStyle w:val="Heading2"/>
      </w:pPr>
      <w:r>
        <w:rPr>
          <w:rFonts w:ascii="Calibri" w:hAnsi="Calibri" w:eastAsia="Calibri"/>
          <w:color w:val="000000"/>
        </w:rPr>
        <w:t>CBSPD CSPDT</w:t>
      </w:r>
    </w:p>
    <w:p>
      <w:pPr/>
      <w:r>
        <w:rPr>
          <w:rFonts w:ascii="Calibri" w:hAnsi="Calibri" w:eastAsia="Calibri"/>
          <w:color w:val="000000"/>
        </w:rPr>
        <w:t xml:space="preserve">The Certification Board for Sterile Processing and Distribution's </w:t>
      </w:r>
      <w:r>
        <w:rPr>
          <w:rFonts w:ascii="Calibri" w:hAnsi="Calibri" w:eastAsia="Calibri"/>
          <w:b/>
          <w:color w:val="000000"/>
        </w:rPr>
        <w:t>Certified Sterile Processing and Distribution Technician (CSPDT)</w:t>
      </w:r>
      <w:r>
        <w:rPr>
          <w:rFonts w:ascii="Calibri" w:hAnsi="Calibri" w:eastAsia="Calibri"/>
          <w:color w:val="000000"/>
        </w:rPr>
        <w:t xml:space="preserve"> is a separate credential with different eligibility.</w:t>
      </w:r>
    </w:p>
    <w:p>
      <w:pPr/>
      <w:r>
        <w:rPr>
          <w:rFonts w:ascii="Calibri" w:hAnsi="Calibri" w:eastAsia="Calibri"/>
          <w:color w:val="000000"/>
        </w:rPr>
        <w:t>CBSPD currently permits qualification through one of several routes, including specified sterile-processing work experience, combined allied-health and sterile-processing experience, completion of a sterile-processing technician course with the required grade, or relevant healthcare-product sales or service experience.</w:t>
      </w:r>
    </w:p>
    <w:p>
      <w:pPr/>
      <w:r>
        <w:rPr>
          <w:rFonts w:ascii="Calibri" w:hAnsi="Calibri" w:eastAsia="Calibri"/>
          <w:color w:val="000000"/>
        </w:rPr>
        <w:t>Requirements, fees, exam windows, forms, and recertification rules can change. Read the current candidate materials directly. Do not assume that a course designed around one credential automatically satisfies the other credential's experience or eligibility rules.</w:t>
      </w:r>
    </w:p>
    <w:p>
      <w:pPr>
        <w:pStyle w:val="Heading2"/>
      </w:pPr>
      <w:r>
        <w:rPr>
          <w:rFonts w:ascii="Calibri" w:hAnsi="Calibri" w:eastAsia="Calibri"/>
          <w:color w:val="000000"/>
        </w:rPr>
        <w:t>State and employer requirements</w:t>
      </w:r>
    </w:p>
    <w:p>
      <w:pPr/>
      <w:r>
        <w:rPr>
          <w:rFonts w:ascii="Calibri" w:hAnsi="Calibri" w:eastAsia="Calibri"/>
          <w:color w:val="000000"/>
        </w:rPr>
        <w:t>Certification is not a single nationwide legal requirement. HSPA's current legislative tracker identifies certification requirements in several states, while effective dates, transition rules, accepted credentials, continuing education, and exemptions vary. Employer policy may be stricter than law.</w:t>
      </w:r>
    </w:p>
    <w:p>
      <w:pPr/>
      <w:r>
        <w:rPr>
          <w:rFonts w:ascii="Calibri" w:hAnsi="Calibri" w:eastAsia="Calibri"/>
          <w:color w:val="000000"/>
        </w:rPr>
        <w:t>Verify the enacted law or regulator for the state where you intend to work, the current credential rules, and multiple local employer postings. Do this again before enrolling or accepting a job.</w:t>
      </w:r>
    </w:p>
    <w:p>
      <w:pPr>
        <w:pStyle w:val="Heading2"/>
      </w:pPr>
      <w:r>
        <w:rPr>
          <w:rFonts w:ascii="Calibri" w:hAnsi="Calibri" w:eastAsia="Calibri"/>
          <w:color w:val="000000"/>
        </w:rPr>
        <w:t>Canada</w:t>
      </w:r>
    </w:p>
    <w:p>
      <w:pPr/>
      <w:r>
        <w:rPr>
          <w:rFonts w:ascii="Calibri" w:hAnsi="Calibri" w:eastAsia="Calibri"/>
          <w:color w:val="000000"/>
        </w:rPr>
        <w:t xml:space="preserve">Government of Canada Job Bank uses the title </w:t>
      </w:r>
      <w:r>
        <w:rPr>
          <w:rFonts w:ascii="Calibri" w:hAnsi="Calibri" w:eastAsia="Calibri"/>
          <w:b/>
          <w:color w:val="000000"/>
        </w:rPr>
        <w:t>Medical Device Reprocessing Technician</w:t>
      </w:r>
      <w:r>
        <w:rPr>
          <w:rFonts w:ascii="Calibri" w:hAnsi="Calibri" w:eastAsia="Calibri"/>
          <w:color w:val="000000"/>
        </w:rPr>
        <w:t xml:space="preserve">. Its national requirements summary says the occupation usually requires secondary-school completion and a </w:t>
      </w:r>
      <w:r>
        <w:rPr>
          <w:rFonts w:ascii="Calibri" w:hAnsi="Calibri" w:eastAsia="Calibri"/>
          <w:b/>
          <w:color w:val="000000"/>
        </w:rPr>
        <w:t>six- to nine-month college program in sterile processing</w:t>
      </w:r>
      <w:r>
        <w:rPr>
          <w:rFonts w:ascii="Calibri" w:hAnsi="Calibri" w:eastAsia="Calibri"/>
          <w:color w:val="000000"/>
        </w:rPr>
        <w:t>.</w:t>
      </w:r>
    </w:p>
    <w:p>
      <w:pPr/>
      <w:r>
        <w:rPr>
          <w:rFonts w:ascii="Calibri" w:hAnsi="Calibri" w:eastAsia="Calibri"/>
          <w:color w:val="000000"/>
        </w:rPr>
        <w:t>This is a national summary, not a universal rule. Program expectations, preferred credentials, job titles, collective agreements, and hiring requirements vary by province, territory, health authority, and employer. Confirm the applicable provincial or territorial requirements, target-employer posting, practicum arrangement, and program outcomes before enrolling.</w:t>
      </w:r>
    </w:p>
    <w:p>
      <w:pPr>
        <w:pStyle w:val="Heading2"/>
      </w:pPr>
      <w:r>
        <w:rPr>
          <w:rFonts w:ascii="Calibri" w:hAnsi="Calibri" w:eastAsia="Calibri"/>
          <w:color w:val="000000"/>
        </w:rPr>
        <w:t>Colombia</w:t>
      </w:r>
    </w:p>
    <w:p>
      <w:pPr/>
      <w:r>
        <w:rPr>
          <w:rFonts w:ascii="Calibri" w:hAnsi="Calibri" w:eastAsia="Calibri"/>
          <w:color w:val="000000"/>
        </w:rPr>
        <w:t>Colombia does not necessarily map this U.S. title to one open-entry, standalone credential. Related work may appear within sterilization centers, surgical-instrumentation services, nursing or dental support, or institution-specific technical roles.</w:t>
      </w:r>
    </w:p>
    <w:p>
      <w:pPr/>
      <w:r>
        <w:rPr>
          <w:rFonts w:ascii="Calibri" w:hAnsi="Calibri" w:eastAsia="Calibri"/>
          <w:color w:val="000000"/>
        </w:rPr>
        <w:t xml:space="preserve">The Ministry of Health and Social Protection maintains an official page on medical devices and biomedical equipment with a section for reprocessing reusable medical devices and elements. It links </w:t>
      </w:r>
      <w:r>
        <w:rPr>
          <w:rFonts w:ascii="Calibri" w:hAnsi="Calibri" w:eastAsia="Calibri"/>
          <w:b/>
          <w:color w:val="000000"/>
        </w:rPr>
        <w:t>Resolution 914 of 2025</w:t>
      </w:r>
      <w:r>
        <w:rPr>
          <w:rFonts w:ascii="Calibri" w:hAnsi="Calibri" w:eastAsia="Calibri"/>
          <w:color w:val="000000"/>
        </w:rPr>
        <w:t xml:space="preserve"> and a technical manual. Ministry materials state that Resolution 914 was published on July 3, 2025 with an eighteen-month deferred effective period pointing to January 3, 2027.</w:t>
      </w:r>
    </w:p>
    <w:p>
      <w:pPr/>
      <w:r>
        <w:rPr>
          <w:rFonts w:ascii="Calibri" w:hAnsi="Calibri" w:eastAsia="Calibri"/>
          <w:color w:val="000000"/>
        </w:rPr>
        <w:t xml:space="preserve">At this guide's research date, the Ministry had also published a </w:t>
      </w:r>
      <w:r>
        <w:rPr>
          <w:rFonts w:ascii="Calibri" w:hAnsi="Calibri" w:eastAsia="Calibri"/>
          <w:b/>
          <w:color w:val="000000"/>
        </w:rPr>
        <w:t>draft replacement resolution and manual for public consultation</w:t>
      </w:r>
      <w:r>
        <w:rPr>
          <w:rFonts w:ascii="Calibri" w:hAnsi="Calibri" w:eastAsia="Calibri"/>
          <w:color w:val="000000"/>
        </w:rPr>
        <w:t>. A consultation draft is not enacted law, even when it says it would repeal an earlier resolution.</w:t>
      </w:r>
    </w:p>
    <w:p>
      <w:pPr/>
      <w:r>
        <w:rPr>
          <w:rFonts w:ascii="Calibri" w:hAnsi="Calibri" w:eastAsia="Calibri"/>
          <w:color w:val="000000"/>
        </w:rPr>
        <w:t xml:space="preserve">Before relying on a date or requirement, recheck the Ministry's current official page and final enacted text. Use </w:t>
      </w:r>
      <w:r>
        <w:rPr>
          <w:rFonts w:ascii="Calibri" w:hAnsi="Calibri" w:eastAsia="Calibri"/>
          <w:b/>
          <w:color w:val="000000"/>
        </w:rPr>
        <w:t>SENA Betowa</w:t>
      </w:r>
      <w:r>
        <w:rPr>
          <w:rFonts w:ascii="Calibri" w:hAnsi="Calibri" w:eastAsia="Calibri"/>
          <w:color w:val="000000"/>
        </w:rPr>
        <w:t xml:space="preserve"> and the </w:t>
      </w:r>
      <w:r>
        <w:rPr>
          <w:rFonts w:ascii="Calibri" w:hAnsi="Calibri" w:eastAsia="Calibri"/>
          <w:b/>
          <w:color w:val="000000"/>
        </w:rPr>
        <w:t>Agencia Pública de Empleo</w:t>
      </w:r>
      <w:r>
        <w:rPr>
          <w:rFonts w:ascii="Calibri" w:hAnsi="Calibri" w:eastAsia="Calibri"/>
          <w:color w:val="000000"/>
        </w:rPr>
        <w:t xml:space="preserve"> to search current training and vacancies, but do not treat a search portal as proof that a specific course, credential, or job is available. Verify the exact role, prior education, employer requirements, and health-sector rules.</w:t>
      </w:r>
    </w:p>
    <w:p>
      <w:pPr>
        <w:pStyle w:val="Heading2"/>
      </w:pPr>
      <w:r>
        <w:rPr>
          <w:rFonts w:ascii="Calibri" w:hAnsi="Calibri" w:eastAsia="Calibri"/>
          <w:color w:val="000000"/>
        </w:rPr>
        <w:t>Latin America and the Caribbean</w:t>
      </w:r>
    </w:p>
    <w:p>
      <w:pPr/>
      <w:r>
        <w:rPr>
          <w:rFonts w:ascii="Calibri" w:hAnsi="Calibri" w:eastAsia="Calibri"/>
          <w:color w:val="000000"/>
        </w:rPr>
        <w:t xml:space="preserve">Titles, training systems, institutional responsibilities, and healthcare rules differ by country. Search local terms such as </w:t>
      </w:r>
      <w:r>
        <w:rPr>
          <w:rFonts w:ascii="Calibri" w:hAnsi="Calibri" w:eastAsia="Calibri"/>
          <w:i/>
          <w:color w:val="000000"/>
        </w:rPr>
        <w:t>central de esterilización</w:t>
      </w:r>
      <w:r>
        <w:rPr>
          <w:rFonts w:ascii="Calibri" w:hAnsi="Calibri" w:eastAsia="Calibri"/>
          <w:color w:val="000000"/>
        </w:rPr>
        <w:t xml:space="preserve">, </w:t>
      </w:r>
      <w:r>
        <w:rPr>
          <w:rFonts w:ascii="Calibri" w:hAnsi="Calibri" w:eastAsia="Calibri"/>
          <w:i/>
          <w:color w:val="000000"/>
        </w:rPr>
        <w:t>reprocesamiento de dispositivos médicos</w:t>
      </w:r>
      <w:r>
        <w:rPr>
          <w:rFonts w:ascii="Calibri" w:hAnsi="Calibri" w:eastAsia="Calibri"/>
          <w:color w:val="000000"/>
        </w:rPr>
        <w:t xml:space="preserve">, </w:t>
      </w:r>
      <w:r>
        <w:rPr>
          <w:rFonts w:ascii="Calibri" w:hAnsi="Calibri" w:eastAsia="Calibri"/>
          <w:i/>
          <w:color w:val="000000"/>
        </w:rPr>
        <w:t>técnico de esterilización</w:t>
      </w:r>
      <w:r>
        <w:rPr>
          <w:rFonts w:ascii="Calibri" w:hAnsi="Calibri" w:eastAsia="Calibri"/>
          <w:color w:val="000000"/>
        </w:rPr>
        <w:t xml:space="preserve">, </w:t>
      </w:r>
      <w:r>
        <w:rPr>
          <w:rFonts w:ascii="Calibri" w:hAnsi="Calibri" w:eastAsia="Calibri"/>
          <w:i/>
          <w:color w:val="000000"/>
        </w:rPr>
        <w:t>central de material e esterilização</w:t>
      </w:r>
      <w:r>
        <w:rPr>
          <w:rFonts w:ascii="Calibri" w:hAnsi="Calibri" w:eastAsia="Calibri"/>
          <w:color w:val="000000"/>
        </w:rPr>
        <w:t xml:space="preserve">, and </w:t>
      </w:r>
      <w:r>
        <w:rPr>
          <w:rFonts w:ascii="Calibri" w:hAnsi="Calibri" w:eastAsia="Calibri"/>
          <w:i/>
          <w:color w:val="000000"/>
        </w:rPr>
        <w:t>processamento de produtos para saúde</w:t>
      </w:r>
      <w:r>
        <w:rPr>
          <w:rFonts w:ascii="Calibri" w:hAnsi="Calibri" w:eastAsia="Calibri"/>
          <w:color w:val="000000"/>
        </w:rPr>
        <w:t>, then verify the relevant health, education, labor, and employer requirements.</w:t>
      </w:r>
    </w:p>
    <w:p>
      <w:pPr/>
      <w:r>
        <w:rPr>
          <w:rFonts w:ascii="Calibri" w:hAnsi="Calibri" w:eastAsia="Calibri"/>
          <w:color w:val="000000"/>
        </w:rPr>
        <w:t>Do not assume that a U.S. credential, Canadian college program, Colombian course, or private certificate transfers across borders.</w:t>
      </w:r>
    </w:p>
    <w:p>
      <w:pPr>
        <w:pStyle w:val="Heading1"/>
      </w:pPr>
      <w:r>
        <w:rPr>
          <w:rFonts w:ascii="Calibri" w:hAnsi="Calibri" w:eastAsia="Calibri"/>
          <w:color w:val="000000"/>
        </w:rPr>
        <w:t>Safety, infection prevention, and quality systems</w:t>
      </w:r>
    </w:p>
    <w:p>
      <w:pPr/>
      <w:r>
        <w:rPr>
          <w:rFonts w:ascii="Calibri" w:hAnsi="Calibri" w:eastAsia="Calibri"/>
          <w:color w:val="000000"/>
        </w:rPr>
        <w:t xml:space="preserve">OSHA identifies central sterile supply as a setting where employees may be exposed to blood or other potentially infectious materials while handling contaminated instruments, sharps, equipment, and surfaces. The Bloodborne Pathogens Standard, </w:t>
      </w:r>
      <w:r>
        <w:rPr>
          <w:rFonts w:ascii="Calibri" w:hAnsi="Calibri" w:eastAsia="Calibri"/>
          <w:b/>
          <w:color w:val="000000"/>
        </w:rPr>
        <w:t>29 CFR 1910.1030</w:t>
      </w:r>
      <w:r>
        <w:rPr>
          <w:rFonts w:ascii="Calibri" w:hAnsi="Calibri" w:eastAsia="Calibri"/>
          <w:color w:val="000000"/>
        </w:rPr>
        <w:t>, addresses exposure-control plans, engineering and work-practice controls, PPE, training, and post-exposure processes.</w:t>
      </w:r>
    </w:p>
    <w:p>
      <w:pPr/>
      <w:r>
        <w:rPr>
          <w:rFonts w:ascii="Calibri" w:hAnsi="Calibri" w:eastAsia="Calibri"/>
          <w:color w:val="000000"/>
        </w:rPr>
        <w:t>WHO describes medical-device reprocessing as a sequential system involving cleaning, disinfection and/or sterilization, supported by appropriate infrastructure, equipment, validation, monitoring, and quality assurance. Health Canada emphasizes device-specific manufacturer directions and functionality testing when needed. Canadian public-health guidance calls for trained personnel, appropriately trained supervision, centralization where possible, and auditing.</w:t>
      </w:r>
    </w:p>
    <w:p>
      <w:pPr/>
      <w:r>
        <w:rPr>
          <w:rFonts w:ascii="Calibri" w:hAnsi="Calibri" w:eastAsia="Calibri"/>
          <w:color w:val="000000"/>
        </w:rPr>
        <w:t>Learn practical procedures only through authorized training and current workplace systems. Never use a generic guide, video, copied cycle, or AI response as a substitute for the device manufacturer's instructions for use or a validated facility procedure.</w:t>
      </w:r>
    </w:p>
    <w:p>
      <w:pPr/>
      <w:r>
        <w:rPr>
          <w:rFonts w:ascii="Calibri" w:hAnsi="Calibri" w:eastAsia="Calibri"/>
          <w:color w:val="000000"/>
        </w:rPr>
        <w:t>Report and escalate, according to policy:</w:t>
      </w:r>
    </w:p>
    <w:p>
      <w:pPr>
        <w:pStyle w:val="ListBullet"/>
      </w:pPr>
      <w:r>
        <w:rPr>
          <w:rFonts w:ascii="Calibri" w:hAnsi="Calibri" w:eastAsia="Calibri"/>
          <w:color w:val="000000"/>
        </w:rPr>
        <w:t xml:space="preserve"> </w:t>
      </w:r>
      <w:r>
        <w:rPr>
          <w:rFonts w:ascii="Calibri" w:hAnsi="Calibri" w:eastAsia="Calibri"/>
          <w:color w:val="000000"/>
        </w:rPr>
        <w:t>a sharps injury or other exposure;</w:t>
      </w:r>
    </w:p>
    <w:p>
      <w:pPr>
        <w:pStyle w:val="ListBullet"/>
      </w:pPr>
      <w:r>
        <w:rPr>
          <w:rFonts w:ascii="Calibri" w:hAnsi="Calibri" w:eastAsia="Calibri"/>
          <w:color w:val="000000"/>
        </w:rPr>
        <w:t xml:space="preserve"> </w:t>
      </w:r>
      <w:r>
        <w:rPr>
          <w:rFonts w:ascii="Calibri" w:hAnsi="Calibri" w:eastAsia="Calibri"/>
          <w:color w:val="000000"/>
        </w:rPr>
        <w:t>a failed or missing indicator;</w:t>
      </w:r>
    </w:p>
    <w:p>
      <w:pPr>
        <w:pStyle w:val="ListBullet"/>
      </w:pPr>
      <w:r>
        <w:rPr>
          <w:rFonts w:ascii="Calibri" w:hAnsi="Calibri" w:eastAsia="Calibri"/>
          <w:color w:val="000000"/>
        </w:rPr>
        <w:t xml:space="preserve"> </w:t>
      </w:r>
      <w:r>
        <w:rPr>
          <w:rFonts w:ascii="Calibri" w:hAnsi="Calibri" w:eastAsia="Calibri"/>
          <w:color w:val="000000"/>
        </w:rPr>
        <w:t>wet, torn, open, damaged, or questionable packaging;</w:t>
      </w:r>
    </w:p>
    <w:p>
      <w:pPr>
        <w:pStyle w:val="ListBullet"/>
      </w:pPr>
      <w:r>
        <w:rPr>
          <w:rFonts w:ascii="Calibri" w:hAnsi="Calibri" w:eastAsia="Calibri"/>
          <w:color w:val="000000"/>
        </w:rPr>
        <w:t xml:space="preserve"> </w:t>
      </w:r>
      <w:r>
        <w:rPr>
          <w:rFonts w:ascii="Calibri" w:hAnsi="Calibri" w:eastAsia="Calibri"/>
          <w:color w:val="000000"/>
        </w:rPr>
        <w:t>a dirty, damaged, incomplete, or malfunctioning instrument;</w:t>
      </w:r>
    </w:p>
    <w:p>
      <w:pPr>
        <w:pStyle w:val="ListBullet"/>
      </w:pPr>
      <w:r>
        <w:rPr>
          <w:rFonts w:ascii="Calibri" w:hAnsi="Calibri" w:eastAsia="Calibri"/>
          <w:color w:val="000000"/>
        </w:rPr>
        <w:t xml:space="preserve"> </w:t>
      </w:r>
      <w:r>
        <w:rPr>
          <w:rFonts w:ascii="Calibri" w:hAnsi="Calibri" w:eastAsia="Calibri"/>
          <w:color w:val="000000"/>
        </w:rPr>
        <w:t>a device for which instructions are missing or unclear;</w:t>
      </w:r>
    </w:p>
    <w:p>
      <w:pPr>
        <w:pStyle w:val="ListBullet"/>
      </w:pPr>
      <w:r>
        <w:rPr>
          <w:rFonts w:ascii="Calibri" w:hAnsi="Calibri" w:eastAsia="Calibri"/>
          <w:color w:val="000000"/>
        </w:rPr>
        <w:t xml:space="preserve"> </w:t>
      </w:r>
      <w:r>
        <w:rPr>
          <w:rFonts w:ascii="Calibri" w:hAnsi="Calibri" w:eastAsia="Calibri"/>
          <w:color w:val="000000"/>
        </w:rPr>
        <w:t>a traceability or documentation discrepancy;</w:t>
      </w:r>
    </w:p>
    <w:p>
      <w:pPr>
        <w:pStyle w:val="ListBullet"/>
      </w:pPr>
      <w:r>
        <w:rPr>
          <w:rFonts w:ascii="Calibri" w:hAnsi="Calibri" w:eastAsia="Calibri"/>
          <w:color w:val="000000"/>
        </w:rPr>
        <w:t xml:space="preserve"> </w:t>
      </w:r>
      <w:r>
        <w:rPr>
          <w:rFonts w:ascii="Calibri" w:hAnsi="Calibri" w:eastAsia="Calibri"/>
          <w:color w:val="000000"/>
        </w:rPr>
        <w:t>an equipment alarm or maintenance concern;</w:t>
      </w:r>
    </w:p>
    <w:p>
      <w:pPr>
        <w:pStyle w:val="ListBullet"/>
      </w:pPr>
      <w:r>
        <w:rPr>
          <w:rFonts w:ascii="Calibri" w:hAnsi="Calibri" w:eastAsia="Calibri"/>
          <w:color w:val="000000"/>
        </w:rPr>
        <w:t xml:space="preserve"> </w:t>
      </w:r>
      <w:r>
        <w:rPr>
          <w:rFonts w:ascii="Calibri" w:hAnsi="Calibri" w:eastAsia="Calibri"/>
          <w:color w:val="000000"/>
        </w:rPr>
        <w:t>a suspected process failure or recall; or</w:t>
      </w:r>
    </w:p>
    <w:p>
      <w:pPr>
        <w:pStyle w:val="ListBullet"/>
      </w:pPr>
      <w:r>
        <w:rPr>
          <w:rFonts w:ascii="Calibri" w:hAnsi="Calibri" w:eastAsia="Calibri"/>
          <w:color w:val="000000"/>
        </w:rPr>
        <w:t xml:space="preserve"> </w:t>
      </w:r>
      <w:r>
        <w:rPr>
          <w:rFonts w:ascii="Calibri" w:hAnsi="Calibri" w:eastAsia="Calibri"/>
          <w:color w:val="000000"/>
        </w:rPr>
        <w:t>pressure to skip a required control.</w:t>
      </w:r>
    </w:p>
    <w:p>
      <w:pPr>
        <w:pStyle w:val="Heading1"/>
      </w:pPr>
      <w:r>
        <w:rPr>
          <w:rFonts w:ascii="Calibri" w:hAnsi="Calibri" w:eastAsia="Calibri"/>
          <w:color w:val="000000"/>
        </w:rPr>
        <w:t>Free-first and lower-cost learning strategy</w:t>
      </w:r>
    </w:p>
    <w:p>
      <w:pPr/>
      <w:r>
        <w:rPr>
          <w:rFonts w:ascii="Calibri" w:hAnsi="Calibri" w:eastAsia="Calibri"/>
          <w:color w:val="000000"/>
        </w:rPr>
        <w:t>Before paying a private provider:</w:t>
      </w:r>
    </w:p>
    <w:p>
      <w:pPr>
        <w:pStyle w:val="ListNumber"/>
        <w:numPr>
          <w:ilvl w:val="0"/>
          <w:numId w:val="11"/>
        </w:numPr>
      </w:pPr>
      <w:r>
        <w:rPr>
          <w:rFonts w:ascii="Calibri" w:hAnsi="Calibri" w:eastAsia="Calibri"/>
          <w:color w:val="000000"/>
        </w:rPr>
        <w:t>Review local postings and write down recurring requirements.</w:t>
      </w:r>
    </w:p>
    <w:p>
      <w:pPr>
        <w:pStyle w:val="ListNumber"/>
        <w:numPr>
          <w:ilvl w:val="0"/>
          <w:numId w:val="11"/>
        </w:numPr>
      </w:pPr>
      <w:r>
        <w:rPr>
          <w:rFonts w:ascii="Calibri" w:hAnsi="Calibri" w:eastAsia="Calibri"/>
          <w:color w:val="000000"/>
        </w:rPr>
        <w:t>Confirm current jurisdiction and employer rules.</w:t>
      </w:r>
    </w:p>
    <w:p>
      <w:pPr>
        <w:pStyle w:val="ListNumber"/>
        <w:numPr>
          <w:ilvl w:val="0"/>
          <w:numId w:val="11"/>
        </w:numPr>
      </w:pPr>
      <w:r>
        <w:rPr>
          <w:rFonts w:ascii="Calibri" w:hAnsi="Calibri" w:eastAsia="Calibri"/>
          <w:color w:val="000000"/>
        </w:rPr>
        <w:t>Compare public colleges, technical schools, workforce programs, hospital pathways, and apprenticeship sponsors.</w:t>
      </w:r>
    </w:p>
    <w:p>
      <w:pPr>
        <w:pStyle w:val="ListNumber"/>
        <w:numPr>
          <w:ilvl w:val="0"/>
          <w:numId w:val="11"/>
        </w:numPr>
      </w:pPr>
      <w:r>
        <w:rPr>
          <w:rFonts w:ascii="Calibri" w:hAnsi="Calibri" w:eastAsia="Calibri"/>
          <w:color w:val="000000"/>
        </w:rPr>
        <w:t>Ask who arranges hands-on placement and whether the intended credential accepts it.</w:t>
      </w:r>
    </w:p>
    <w:p>
      <w:pPr>
        <w:pStyle w:val="ListNumber"/>
        <w:numPr>
          <w:ilvl w:val="0"/>
          <w:numId w:val="11"/>
        </w:numPr>
      </w:pPr>
      <w:r>
        <w:rPr>
          <w:rFonts w:ascii="Calibri" w:hAnsi="Calibri" w:eastAsia="Calibri"/>
          <w:color w:val="000000"/>
        </w:rPr>
        <w:t>Request total costs, completion data, exam outcomes, placement methods, refund rules, and complaint procedures in writing.</w:t>
      </w:r>
    </w:p>
    <w:p>
      <w:pPr>
        <w:pStyle w:val="ListNumber"/>
        <w:numPr>
          <w:ilvl w:val="0"/>
          <w:numId w:val="11"/>
        </w:numPr>
      </w:pPr>
      <w:r>
        <w:rPr>
          <w:rFonts w:ascii="Calibri" w:hAnsi="Calibri" w:eastAsia="Calibri"/>
          <w:color w:val="000000"/>
        </w:rPr>
        <w:t>Check whether local employers recognize the program and credential.</w:t>
      </w:r>
    </w:p>
    <w:p>
      <w:pPr>
        <w:pStyle w:val="ListNumber"/>
        <w:numPr>
          <w:ilvl w:val="0"/>
          <w:numId w:val="11"/>
        </w:numPr>
      </w:pPr>
      <w:r>
        <w:rPr>
          <w:rFonts w:ascii="Calibri" w:hAnsi="Calibri" w:eastAsia="Calibri"/>
          <w:color w:val="000000"/>
        </w:rPr>
        <w:t>Use WHO, PAHO, OSHA, and other public materials for foundational awareness, not as a substitute for competency-based training.</w:t>
      </w:r>
    </w:p>
    <w:p>
      <w:pPr>
        <w:pStyle w:val="ListNumber"/>
        <w:numPr>
          <w:ilvl w:val="0"/>
          <w:numId w:val="11"/>
        </w:numPr>
      </w:pPr>
      <w:r>
        <w:rPr>
          <w:rFonts w:ascii="Calibri" w:hAnsi="Calibri" w:eastAsia="Calibri"/>
          <w:color w:val="000000"/>
        </w:rPr>
        <w:t>Avoid borrowing based on a promised job or salary.</w:t>
      </w:r>
    </w:p>
    <w:p>
      <w:pPr>
        <w:pStyle w:val="Heading1"/>
      </w:pPr>
      <w:r>
        <w:rPr>
          <w:rFonts w:ascii="Calibri" w:hAnsi="Calibri" w:eastAsia="Calibri"/>
          <w:color w:val="000000"/>
        </w:rPr>
        <w:t>Funding, scholarships, and employer support</w:t>
      </w:r>
    </w:p>
    <w:p>
      <w:pPr>
        <w:pStyle w:val="Heading2"/>
      </w:pPr>
      <w:r>
        <w:rPr>
          <w:rFonts w:ascii="Calibri" w:hAnsi="Calibri" w:eastAsia="Calibri"/>
          <w:color w:val="000000"/>
        </w:rPr>
        <w:t>United States</w:t>
      </w:r>
    </w:p>
    <w:p>
      <w:pPr/>
      <w:r>
        <w:rPr>
          <w:rFonts w:ascii="Calibri" w:hAnsi="Calibri" w:eastAsia="Calibri"/>
          <w:color w:val="000000"/>
        </w:rPr>
        <w:t xml:space="preserve">CareerOneStop provides a </w:t>
      </w:r>
      <w:r>
        <w:rPr>
          <w:rFonts w:ascii="Calibri" w:hAnsi="Calibri" w:eastAsia="Calibri"/>
          <w:b/>
          <w:color w:val="000000"/>
        </w:rPr>
        <w:t>WIOA-Eligible Training Program Finder</w:t>
      </w:r>
      <w:r>
        <w:rPr>
          <w:rFonts w:ascii="Calibri" w:hAnsi="Calibri" w:eastAsia="Calibri"/>
          <w:color w:val="000000"/>
        </w:rPr>
        <w:t xml:space="preserve"> and guidance on paying for training. Eligibility, approved providers, funding amounts, and availability vary by local workforce area. A listing does not guarantee WIOA payment.</w:t>
      </w:r>
    </w:p>
    <w:p>
      <w:pPr/>
      <w:r>
        <w:rPr>
          <w:rFonts w:ascii="Calibri" w:hAnsi="Calibri" w:eastAsia="Calibri"/>
          <w:color w:val="000000"/>
        </w:rPr>
        <w:t xml:space="preserve">Search </w:t>
      </w:r>
      <w:r>
        <w:rPr>
          <w:rFonts w:ascii="Calibri" w:hAnsi="Calibri" w:eastAsia="Calibri"/>
          <w:b/>
          <w:color w:val="000000"/>
        </w:rPr>
        <w:t>Apprenticeship.gov</w:t>
      </w:r>
      <w:r>
        <w:rPr>
          <w:rFonts w:ascii="Calibri" w:hAnsi="Calibri" w:eastAsia="Calibri"/>
          <w:color w:val="000000"/>
        </w:rPr>
        <w:t xml:space="preserve"> for current sterile-processing or medical-equipment-preparer opportunities. An occupation may be recognized for apprenticeship even when no local opening exists.</w:t>
      </w:r>
    </w:p>
    <w:p>
      <w:pPr/>
      <w:r>
        <w:rPr>
          <w:rFonts w:ascii="Calibri" w:hAnsi="Calibri" w:eastAsia="Calibri"/>
          <w:color w:val="000000"/>
        </w:rPr>
        <w:t xml:space="preserve">Complete the Free Application for Federal Student Aid and review </w:t>
      </w:r>
      <w:r>
        <w:rPr>
          <w:rFonts w:ascii="Calibri" w:hAnsi="Calibri" w:eastAsia="Calibri"/>
          <w:b/>
          <w:color w:val="000000"/>
        </w:rPr>
        <w:t>Federal Pell Grant</w:t>
      </w:r>
      <w:r>
        <w:rPr>
          <w:rFonts w:ascii="Calibri" w:hAnsi="Calibri" w:eastAsia="Calibri"/>
          <w:color w:val="000000"/>
        </w:rPr>
        <w:t xml:space="preserve"> information when considering an eligible postsecondary program. Not every short program or provider participates in federal aid.</w:t>
      </w:r>
    </w:p>
    <w:p>
      <w:pPr/>
      <w:r>
        <w:rPr>
          <w:rFonts w:ascii="Calibri" w:hAnsi="Calibri" w:eastAsia="Calibri"/>
          <w:color w:val="000000"/>
        </w:rPr>
        <w:t>Employers may offer paid training, clinical placement, tuition assistance, uniforms or PPE, certification-exam reimbursement, continuing education, or advancement. Obtain eligibility, service-period, repayment, layoff, and termination terms in writing.</w:t>
      </w:r>
    </w:p>
    <w:p>
      <w:pPr>
        <w:pStyle w:val="Heading2"/>
      </w:pPr>
      <w:r>
        <w:rPr>
          <w:rFonts w:ascii="Calibri" w:hAnsi="Calibri" w:eastAsia="Calibri"/>
          <w:color w:val="000000"/>
        </w:rPr>
        <w:t>Canada</w:t>
      </w:r>
    </w:p>
    <w:p>
      <w:pPr/>
      <w:r>
        <w:rPr>
          <w:rFonts w:ascii="Calibri" w:hAnsi="Calibri" w:eastAsia="Calibri"/>
          <w:color w:val="000000"/>
        </w:rPr>
        <w:t xml:space="preserve">Compare public-college programs and check </w:t>
      </w:r>
      <w:r>
        <w:rPr>
          <w:rFonts w:ascii="Calibri" w:hAnsi="Calibri" w:eastAsia="Calibri"/>
          <w:b/>
          <w:color w:val="000000"/>
        </w:rPr>
        <w:t>Canada Student Aid</w:t>
      </w:r>
      <w:r>
        <w:rPr>
          <w:rFonts w:ascii="Calibri" w:hAnsi="Calibri" w:eastAsia="Calibri"/>
          <w:color w:val="000000"/>
        </w:rPr>
        <w:t xml:space="preserve"> plus the applicable provincial or territorial aid system. Verify that the exact institution and program are designated and that you personally qualify before committing funds.</w:t>
      </w:r>
    </w:p>
    <w:p>
      <w:pPr/>
      <w:r>
        <w:rPr>
          <w:rFonts w:ascii="Calibri" w:hAnsi="Calibri" w:eastAsia="Calibri"/>
          <w:color w:val="000000"/>
        </w:rPr>
        <w:t>Health authorities and employers may offer practicum, trainee, tuition, or internal-candidate pathways. Availability is local and time-limited.</w:t>
      </w:r>
    </w:p>
    <w:p>
      <w:pPr>
        <w:pStyle w:val="Heading2"/>
      </w:pPr>
      <w:r>
        <w:rPr>
          <w:rFonts w:ascii="Calibri" w:hAnsi="Calibri" w:eastAsia="Calibri"/>
          <w:color w:val="000000"/>
        </w:rPr>
        <w:t>Colombia and Latin America</w:t>
      </w:r>
    </w:p>
    <w:p>
      <w:pPr/>
      <w:r>
        <w:rPr>
          <w:rFonts w:ascii="Calibri" w:hAnsi="Calibri" w:eastAsia="Calibri"/>
          <w:color w:val="000000"/>
        </w:rPr>
        <w:t>Check SENA Betowa and the Agencia Pública de Empleo before paying a private provider in Colombia. Elsewhere, begin with the country's public vocational-training, education-finance, and employment services.</w:t>
      </w:r>
    </w:p>
    <w:p>
      <w:pPr/>
      <w:r>
        <w:rPr>
          <w:rFonts w:ascii="Calibri" w:hAnsi="Calibri" w:eastAsia="Calibri"/>
          <w:color w:val="000000"/>
        </w:rPr>
        <w:t>Free WHO and PAHO material can strengthen foundational understanding but does not award a credential or prove occupational competency.</w:t>
      </w:r>
    </w:p>
    <w:p>
      <w:pPr>
        <w:pStyle w:val="Heading1"/>
      </w:pPr>
      <w:r>
        <w:rPr>
          <w:rFonts w:ascii="Calibri" w:hAnsi="Calibri" w:eastAsia="Calibri"/>
          <w:color w:val="000000"/>
        </w:rPr>
        <w:t>Income and employment outlook</w:t>
      </w:r>
    </w:p>
    <w:p>
      <w:pPr>
        <w:pStyle w:val="Heading2"/>
      </w:pPr>
      <w:r>
        <w:rPr>
          <w:rFonts w:ascii="Calibri" w:hAnsi="Calibri" w:eastAsia="Calibri"/>
          <w:color w:val="000000"/>
        </w:rPr>
        <w:t>United States — official data</w:t>
      </w:r>
    </w:p>
    <w:p>
      <w:pPr/>
      <w:r>
        <w:rPr>
          <w:rFonts w:ascii="Calibri" w:hAnsi="Calibri" w:eastAsia="Calibri"/>
          <w:color w:val="000000"/>
        </w:rPr>
        <w:t>O*NET's 2026-updated national page uses current Bureau of Labor Statistics data for Medical Equipment Preparers:</w:t>
      </w:r>
    </w:p>
    <w:p>
      <w:pPr>
        <w:pStyle w:val="ListBullet"/>
      </w:pPr>
      <w:r>
        <w:rPr>
          <w:rFonts w:ascii="Calibri" w:hAnsi="Calibri" w:eastAsia="Calibri"/>
          <w:color w:val="000000"/>
        </w:rPr>
        <w:t xml:space="preserve"> </w:t>
      </w:r>
      <w:r>
        <w:rPr>
          <w:rFonts w:ascii="Calibri" w:hAnsi="Calibri" w:eastAsia="Calibri"/>
          <w:b/>
          <w:color w:val="000000"/>
        </w:rPr>
        <w:t>2025 median wage: USD $22.93 per hour / $47,700 per year</w:t>
      </w:r>
      <w:r>
        <w:rPr>
          <w:rFonts w:ascii="Calibri" w:hAnsi="Calibri" w:eastAsia="Calibri"/>
          <w:color w:val="000000"/>
        </w:rPr>
        <w:t>;</w:t>
      </w:r>
    </w:p>
    <w:p>
      <w:pPr>
        <w:pStyle w:val="ListBullet"/>
      </w:pPr>
      <w:r>
        <w:rPr>
          <w:rFonts w:ascii="Calibri" w:hAnsi="Calibri" w:eastAsia="Calibri"/>
          <w:color w:val="000000"/>
        </w:rPr>
        <w:t xml:space="preserve"> </w:t>
      </w:r>
      <w:r>
        <w:rPr>
          <w:rFonts w:ascii="Calibri" w:hAnsi="Calibri" w:eastAsia="Calibri"/>
          <w:b/>
          <w:color w:val="000000"/>
        </w:rPr>
        <w:t>2024 employment: approximately 76,500</w:t>
      </w:r>
      <w:r>
        <w:rPr>
          <w:rFonts w:ascii="Calibri" w:hAnsi="Calibri" w:eastAsia="Calibri"/>
          <w:color w:val="000000"/>
        </w:rPr>
        <w:t>;</w:t>
      </w:r>
    </w:p>
    <w:p>
      <w:pPr>
        <w:pStyle w:val="ListBullet"/>
      </w:pPr>
      <w:r>
        <w:rPr>
          <w:rFonts w:ascii="Calibri" w:hAnsi="Calibri" w:eastAsia="Calibri"/>
          <w:color w:val="000000"/>
        </w:rPr>
        <w:t xml:space="preserve"> </w:t>
      </w:r>
      <w:r>
        <w:rPr>
          <w:rFonts w:ascii="Calibri" w:hAnsi="Calibri" w:eastAsia="Calibri"/>
          <w:b/>
          <w:color w:val="000000"/>
        </w:rPr>
        <w:t>2024–2034 outlook: much faster than average, 7% or higher</w:t>
      </w:r>
      <w:r>
        <w:rPr>
          <w:rFonts w:ascii="Calibri" w:hAnsi="Calibri" w:eastAsia="Calibri"/>
          <w:color w:val="000000"/>
        </w:rPr>
        <w:t>; and</w:t>
      </w:r>
    </w:p>
    <w:p>
      <w:pPr>
        <w:pStyle w:val="ListBullet"/>
      </w:pPr>
      <w:r>
        <w:rPr>
          <w:rFonts w:ascii="Calibri" w:hAnsi="Calibri" w:eastAsia="Calibri"/>
          <w:color w:val="000000"/>
        </w:rPr>
        <w:t xml:space="preserve"> </w:t>
      </w:r>
      <w:r>
        <w:rPr>
          <w:rFonts w:ascii="Calibri" w:hAnsi="Calibri" w:eastAsia="Calibri"/>
          <w:b/>
          <w:color w:val="000000"/>
        </w:rPr>
        <w:t>projected openings: approximately 10,900</w:t>
      </w:r>
      <w:r>
        <w:rPr>
          <w:rFonts w:ascii="Calibri" w:hAnsi="Calibri" w:eastAsia="Calibri"/>
          <w:color w:val="000000"/>
        </w:rPr>
        <w:t xml:space="preserve"> over the displayed projection period.</w:t>
      </w:r>
    </w:p>
    <w:p>
      <w:pPr/>
      <w:r>
        <w:rPr>
          <w:rFonts w:ascii="Calibri" w:hAnsi="Calibri" w:eastAsia="Calibri"/>
          <w:color w:val="000000"/>
        </w:rPr>
        <w:t>These are national occupation-level figures, not a guaranteed starting wage or local forecast. Pay varies by region, setting, shift, overtime, union coverage, experience, certification, and employer.</w:t>
      </w:r>
    </w:p>
    <w:p>
      <w:pPr>
        <w:pStyle w:val="Heading2"/>
      </w:pPr>
      <w:r>
        <w:rPr>
          <w:rFonts w:ascii="Calibri" w:hAnsi="Calibri" w:eastAsia="Calibri"/>
          <w:color w:val="000000"/>
        </w:rPr>
        <w:t>United States — non-government estimate</w:t>
      </w:r>
    </w:p>
    <w:p>
      <w:pPr/>
      <w:r>
        <w:rPr>
          <w:rFonts w:ascii="Calibri" w:hAnsi="Calibri" w:eastAsia="Calibri"/>
          <w:color w:val="000000"/>
        </w:rPr>
        <w:t xml:space="preserve">Salary.com displayed an estimated U.S. average for the title </w:t>
      </w:r>
      <w:r>
        <w:rPr>
          <w:rFonts w:ascii="Calibri" w:hAnsi="Calibri" w:eastAsia="Calibri"/>
          <w:b/>
          <w:color w:val="000000"/>
        </w:rPr>
        <w:t>Sterile Processing Technician</w:t>
      </w:r>
      <w:r>
        <w:rPr>
          <w:rFonts w:ascii="Calibri" w:hAnsi="Calibri" w:eastAsia="Calibri"/>
          <w:color w:val="000000"/>
        </w:rPr>
        <w:t xml:space="preserve"> of approximately </w:t>
      </w:r>
      <w:r>
        <w:rPr>
          <w:rFonts w:ascii="Calibri" w:hAnsi="Calibri" w:eastAsia="Calibri"/>
          <w:b/>
          <w:color w:val="000000"/>
        </w:rPr>
        <w:t>USD $39,640 per year / about $19 per hour</w:t>
      </w:r>
      <w:r>
        <w:rPr>
          <w:rFonts w:ascii="Calibri" w:hAnsi="Calibri" w:eastAsia="Calibri"/>
          <w:color w:val="000000"/>
        </w:rPr>
        <w:t xml:space="preserve"> when researched in August 2026.</w:t>
      </w:r>
    </w:p>
    <w:p>
      <w:pPr/>
      <w:r>
        <w:rPr>
          <w:rFonts w:ascii="Calibri" w:hAnsi="Calibri" w:eastAsia="Calibri"/>
          <w:color w:val="000000"/>
        </w:rPr>
        <w:t xml:space="preserve">This is a </w:t>
      </w:r>
      <w:r>
        <w:rPr>
          <w:rFonts w:ascii="Calibri" w:hAnsi="Calibri" w:eastAsia="Calibri"/>
          <w:b/>
          <w:color w:val="000000"/>
        </w:rPr>
        <w:t>non-government market estimate</w:t>
      </w:r>
      <w:r>
        <w:rPr>
          <w:rFonts w:ascii="Calibri" w:hAnsi="Calibri" w:eastAsia="Calibri"/>
          <w:color w:val="000000"/>
        </w:rPr>
        <w:t xml:space="preserve"> with its own methodology and title definitions. It must not be blended with BLS/O*NET data or treated as a promised offer.</w:t>
      </w:r>
    </w:p>
    <w:p>
      <w:pPr>
        <w:pStyle w:val="Heading2"/>
      </w:pPr>
      <w:r>
        <w:rPr>
          <w:rFonts w:ascii="Calibri" w:hAnsi="Calibri" w:eastAsia="Calibri"/>
          <w:color w:val="000000"/>
        </w:rPr>
        <w:t>Canada — official Job Bank wages</w:t>
      </w:r>
    </w:p>
    <w:p>
      <w:pPr/>
      <w:r>
        <w:rPr>
          <w:rFonts w:ascii="Calibri" w:hAnsi="Calibri" w:eastAsia="Calibri"/>
          <w:color w:val="000000"/>
        </w:rPr>
        <w:t>Government of Canada Job Bank reports national wages for Medical Device Reprocessing Technicians, reference period 2023–2024, of approximately:</w:t>
      </w:r>
    </w:p>
    <w:p>
      <w:pPr>
        <w:pStyle w:val="ListBullet"/>
      </w:pPr>
      <w:r>
        <w:rPr>
          <w:rFonts w:ascii="Calibri" w:hAnsi="Calibri" w:eastAsia="Calibri"/>
          <w:color w:val="000000"/>
        </w:rPr>
        <w:t xml:space="preserve"> </w:t>
      </w:r>
      <w:r>
        <w:rPr>
          <w:rFonts w:ascii="Calibri" w:hAnsi="Calibri" w:eastAsia="Calibri"/>
          <w:b/>
          <w:color w:val="000000"/>
        </w:rPr>
        <w:t>CAD $18.00/hour low</w:t>
      </w:r>
      <w:r>
        <w:rPr>
          <w:rFonts w:ascii="Calibri" w:hAnsi="Calibri" w:eastAsia="Calibri"/>
          <w:color w:val="000000"/>
        </w:rPr>
        <w:t>;</w:t>
      </w:r>
    </w:p>
    <w:p>
      <w:pPr>
        <w:pStyle w:val="ListBullet"/>
      </w:pPr>
      <w:r>
        <w:rPr>
          <w:rFonts w:ascii="Calibri" w:hAnsi="Calibri" w:eastAsia="Calibri"/>
          <w:color w:val="000000"/>
        </w:rPr>
        <w:t xml:space="preserve"> </w:t>
      </w:r>
      <w:r>
        <w:rPr>
          <w:rFonts w:ascii="Calibri" w:hAnsi="Calibri" w:eastAsia="Calibri"/>
          <w:b/>
          <w:color w:val="000000"/>
        </w:rPr>
        <w:t>CAD $23.00/hour median</w:t>
      </w:r>
      <w:r>
        <w:rPr>
          <w:rFonts w:ascii="Calibri" w:hAnsi="Calibri" w:eastAsia="Calibri"/>
          <w:color w:val="000000"/>
        </w:rPr>
        <w:t>; and</w:t>
      </w:r>
    </w:p>
    <w:p>
      <w:pPr>
        <w:pStyle w:val="ListBullet"/>
      </w:pPr>
      <w:r>
        <w:rPr>
          <w:rFonts w:ascii="Calibri" w:hAnsi="Calibri" w:eastAsia="Calibri"/>
          <w:color w:val="000000"/>
        </w:rPr>
        <w:t xml:space="preserve"> </w:t>
      </w:r>
      <w:r>
        <w:rPr>
          <w:rFonts w:ascii="Calibri" w:hAnsi="Calibri" w:eastAsia="Calibri"/>
          <w:b/>
          <w:color w:val="000000"/>
        </w:rPr>
        <w:t>CAD $29.81/hour high</w:t>
      </w:r>
      <w:r>
        <w:rPr>
          <w:rFonts w:ascii="Calibri" w:hAnsi="Calibri" w:eastAsia="Calibri"/>
          <w:color w:val="000000"/>
        </w:rPr>
        <w:t>.</w:t>
      </w:r>
    </w:p>
    <w:p>
      <w:pPr/>
      <w:r>
        <w:rPr>
          <w:rFonts w:ascii="Calibri" w:hAnsi="Calibri" w:eastAsia="Calibri"/>
          <w:color w:val="000000"/>
        </w:rPr>
        <w:t>Use Job Bank's regional information and current employer postings. National figures are not guaranteed starting wages.</w:t>
      </w:r>
    </w:p>
    <w:p>
      <w:pPr>
        <w:pStyle w:val="Heading1"/>
      </w:pPr>
      <w:r>
        <w:rPr>
          <w:rFonts w:ascii="Calibri" w:hAnsi="Calibri" w:eastAsia="Calibri"/>
          <w:color w:val="000000"/>
        </w:rPr>
        <w:t>A practical 12-week start plan</w:t>
      </w:r>
    </w:p>
    <w:p>
      <w:pPr/>
      <w:r>
        <w:rPr>
          <w:rFonts w:ascii="Calibri" w:hAnsi="Calibri" w:eastAsia="Calibri"/>
          <w:b/>
          <w:color w:val="000000"/>
        </w:rPr>
        <w:t>Weeks 1–2:</w:t>
      </w:r>
      <w:r>
        <w:rPr>
          <w:rFonts w:ascii="Calibri" w:hAnsi="Calibri" w:eastAsia="Calibri"/>
          <w:color w:val="000000"/>
        </w:rPr>
        <w:t xml:space="preserve"> Review 15–20 local postings. Record repeated education, certification, experience, schedule, health, background-check, physical, language, and software requirements.</w:t>
      </w:r>
    </w:p>
    <w:p>
      <w:pPr/>
      <w:r>
        <w:rPr>
          <w:rFonts w:ascii="Calibri" w:hAnsi="Calibri" w:eastAsia="Calibri"/>
          <w:b/>
          <w:color w:val="000000"/>
        </w:rPr>
        <w:t>Weeks 3–4:</w:t>
      </w:r>
      <w:r>
        <w:rPr>
          <w:rFonts w:ascii="Calibri" w:hAnsi="Calibri" w:eastAsia="Calibri"/>
          <w:color w:val="000000"/>
        </w:rPr>
        <w:t xml:space="preserve"> Learn occupation vocabulary, workflow purpose, infection-prevention concepts, bloodborne-pathogen awareness, traceability, privacy, and escalation from reputable sources. Do not attempt device reprocessing from unsupervised instructions.</w:t>
      </w:r>
    </w:p>
    <w:p>
      <w:pPr/>
      <w:r>
        <w:rPr>
          <w:rFonts w:ascii="Calibri" w:hAnsi="Calibri" w:eastAsia="Calibri"/>
          <w:b/>
          <w:color w:val="000000"/>
        </w:rPr>
        <w:t>Weeks 5–6:</w:t>
      </w:r>
      <w:r>
        <w:rPr>
          <w:rFonts w:ascii="Calibri" w:hAnsi="Calibri" w:eastAsia="Calibri"/>
          <w:color w:val="000000"/>
        </w:rPr>
        <w:t xml:space="preserve"> Compare at least three legitimate pathways. Verify total cost, hands-on placement, credential eligibility, refund rules, supplies, health requirements, and background checks.</w:t>
      </w:r>
    </w:p>
    <w:p>
      <w:pPr/>
      <w:r>
        <w:rPr>
          <w:rFonts w:ascii="Calibri" w:hAnsi="Calibri" w:eastAsia="Calibri"/>
          <w:b/>
          <w:color w:val="000000"/>
        </w:rPr>
        <w:t>Weeks 7–8:</w:t>
      </w:r>
      <w:r>
        <w:rPr>
          <w:rFonts w:ascii="Calibri" w:hAnsi="Calibri" w:eastAsia="Calibri"/>
          <w:color w:val="000000"/>
        </w:rPr>
        <w:t xml:space="preserve"> Contact credential bodies and target employers to resolve unanswered eligibility or placement questions. Apply for workforce, student-aid, employer, or apprenticeship opportunities before paying.</w:t>
      </w:r>
    </w:p>
    <w:p>
      <w:pPr/>
      <w:r>
        <w:rPr>
          <w:rFonts w:ascii="Calibri" w:hAnsi="Calibri" w:eastAsia="Calibri"/>
          <w:b/>
          <w:color w:val="000000"/>
        </w:rPr>
        <w:t>Weeks 9–10:</w:t>
      </w:r>
      <w:r>
        <w:rPr>
          <w:rFonts w:ascii="Calibri" w:hAnsi="Calibri" w:eastAsia="Calibri"/>
          <w:color w:val="000000"/>
        </w:rPr>
        <w:t xml:space="preserve"> Build accurate job-search evidence: a résumé, verified coursework, credentials actually earned, documented hands-on hours when applicable, and examples of accuracy, safety, teamwork, and escalation.</w:t>
      </w:r>
    </w:p>
    <w:p>
      <w:pPr/>
      <w:r>
        <w:rPr>
          <w:rFonts w:ascii="Calibri" w:hAnsi="Calibri" w:eastAsia="Calibri"/>
          <w:b/>
          <w:color w:val="000000"/>
        </w:rPr>
        <w:t>Weeks 11–12:</w:t>
      </w:r>
      <w:r>
        <w:rPr>
          <w:rFonts w:ascii="Calibri" w:hAnsi="Calibri" w:eastAsia="Calibri"/>
          <w:color w:val="000000"/>
        </w:rPr>
        <w:t xml:space="preserve"> Apply to roles matching your verified preparation. Prepare interview examples showing attention to detail, ability to follow instructions, confidentiality, reliable documentation, and willingness to stop and report a safety concern.</w:t>
      </w:r>
    </w:p>
    <w:p>
      <w:pPr>
        <w:pStyle w:val="Heading1"/>
      </w:pPr>
      <w:r>
        <w:rPr>
          <w:rFonts w:ascii="Calibri" w:hAnsi="Calibri" w:eastAsia="Calibri"/>
          <w:color w:val="000000"/>
        </w:rPr>
        <w:t>Building experience without overstating your scope</w:t>
      </w:r>
    </w:p>
    <w:p>
      <w:pPr/>
      <w:r>
        <w:rPr>
          <w:rFonts w:ascii="Calibri" w:hAnsi="Calibri" w:eastAsia="Calibri"/>
          <w:color w:val="000000"/>
        </w:rPr>
        <w:t>Transferable experience may come from:</w:t>
      </w:r>
    </w:p>
    <w:p>
      <w:pPr>
        <w:pStyle w:val="ListBullet"/>
      </w:pPr>
      <w:r>
        <w:rPr>
          <w:rFonts w:ascii="Calibri" w:hAnsi="Calibri" w:eastAsia="Calibri"/>
          <w:color w:val="000000"/>
        </w:rPr>
        <w:t xml:space="preserve"> </w:t>
      </w:r>
      <w:r>
        <w:rPr>
          <w:rFonts w:ascii="Calibri" w:hAnsi="Calibri" w:eastAsia="Calibri"/>
          <w:color w:val="000000"/>
        </w:rPr>
        <w:t>hospital supply, environmental services, transport, or patient-support work;</w:t>
      </w:r>
    </w:p>
    <w:p>
      <w:pPr>
        <w:pStyle w:val="ListBullet"/>
      </w:pPr>
      <w:r>
        <w:rPr>
          <w:rFonts w:ascii="Calibri" w:hAnsi="Calibri" w:eastAsia="Calibri"/>
          <w:color w:val="000000"/>
        </w:rPr>
        <w:t xml:space="preserve"> </w:t>
      </w:r>
      <w:r>
        <w:rPr>
          <w:rFonts w:ascii="Calibri" w:hAnsi="Calibri" w:eastAsia="Calibri"/>
          <w:color w:val="000000"/>
        </w:rPr>
        <w:t>inventory, receiving, assembly, manufacturing, or quality-control roles;</w:t>
      </w:r>
    </w:p>
    <w:p>
      <w:pPr>
        <w:pStyle w:val="ListBullet"/>
      </w:pPr>
      <w:r>
        <w:rPr>
          <w:rFonts w:ascii="Calibri" w:hAnsi="Calibri" w:eastAsia="Calibri"/>
          <w:color w:val="000000"/>
        </w:rPr>
        <w:t xml:space="preserve"> </w:t>
      </w:r>
      <w:r>
        <w:rPr>
          <w:rFonts w:ascii="Calibri" w:hAnsi="Calibri" w:eastAsia="Calibri"/>
          <w:color w:val="000000"/>
        </w:rPr>
        <w:t>dental or clinic support when accurately described;</w:t>
      </w:r>
    </w:p>
    <w:p>
      <w:pPr>
        <w:pStyle w:val="ListBullet"/>
      </w:pPr>
      <w:r>
        <w:rPr>
          <w:rFonts w:ascii="Calibri" w:hAnsi="Calibri" w:eastAsia="Calibri"/>
          <w:color w:val="000000"/>
        </w:rPr>
        <w:t xml:space="preserve"> </w:t>
      </w:r>
      <w:r>
        <w:rPr>
          <w:rFonts w:ascii="Calibri" w:hAnsi="Calibri" w:eastAsia="Calibri"/>
          <w:color w:val="000000"/>
        </w:rPr>
        <w:t>military or public-service equipment workflows;</w:t>
      </w:r>
    </w:p>
    <w:p>
      <w:pPr>
        <w:pStyle w:val="ListBullet"/>
      </w:pPr>
      <w:r>
        <w:rPr>
          <w:rFonts w:ascii="Calibri" w:hAnsi="Calibri" w:eastAsia="Calibri"/>
          <w:color w:val="000000"/>
        </w:rPr>
        <w:t xml:space="preserve"> </w:t>
      </w:r>
      <w:r>
        <w:rPr>
          <w:rFonts w:ascii="Calibri" w:hAnsi="Calibri" w:eastAsia="Calibri"/>
          <w:color w:val="000000"/>
        </w:rPr>
        <w:t>regulated food, laboratory, or production environments;</w:t>
      </w:r>
    </w:p>
    <w:p>
      <w:pPr>
        <w:pStyle w:val="ListBullet"/>
      </w:pPr>
      <w:r>
        <w:rPr>
          <w:rFonts w:ascii="Calibri" w:hAnsi="Calibri" w:eastAsia="Calibri"/>
          <w:color w:val="000000"/>
        </w:rPr>
        <w:t xml:space="preserve"> </w:t>
      </w:r>
      <w:r>
        <w:rPr>
          <w:rFonts w:ascii="Calibri" w:hAnsi="Calibri" w:eastAsia="Calibri"/>
          <w:color w:val="000000"/>
        </w:rPr>
        <w:t>supervised practicum, externship, trainee, or apprenticeship experience; and</w:t>
      </w:r>
    </w:p>
    <w:p>
      <w:pPr>
        <w:pStyle w:val="ListBullet"/>
      </w:pPr>
      <w:r>
        <w:rPr>
          <w:rFonts w:ascii="Calibri" w:hAnsi="Calibri" w:eastAsia="Calibri"/>
          <w:color w:val="000000"/>
        </w:rPr>
        <w:t xml:space="preserve"> </w:t>
      </w:r>
      <w:r>
        <w:rPr>
          <w:rFonts w:ascii="Calibri" w:hAnsi="Calibri" w:eastAsia="Calibri"/>
          <w:color w:val="000000"/>
        </w:rPr>
        <w:t>employer competency-based training.</w:t>
      </w:r>
    </w:p>
    <w:p>
      <w:pPr/>
      <w:r>
        <w:rPr>
          <w:rFonts w:ascii="Calibri" w:hAnsi="Calibri" w:eastAsia="Calibri"/>
          <w:color w:val="000000"/>
        </w:rPr>
        <w:t>Describe what you actually did. Do not turn classroom attendance, observation, simulation, or limited supervised exposure into a claim of independent competence.</w:t>
      </w:r>
    </w:p>
    <w:p>
      <w:pPr>
        <w:pStyle w:val="Heading1"/>
      </w:pPr>
      <w:r>
        <w:rPr>
          <w:rFonts w:ascii="Calibri" w:hAnsi="Calibri" w:eastAsia="Calibri"/>
          <w:color w:val="000000"/>
        </w:rPr>
        <w:t>Career progression</w:t>
      </w:r>
    </w:p>
    <w:p>
      <w:pPr/>
      <w:r>
        <w:rPr>
          <w:rFonts w:ascii="Calibri" w:hAnsi="Calibri" w:eastAsia="Calibri"/>
          <w:color w:val="000000"/>
        </w:rPr>
        <w:t>With experience and additional training, possible directions may include lead technician, educator, quality coordinator, instrument specialist, endoscope reprocessing, inventory or supply roles, supervisor, manager, infection-prevention support, surgical technology, biomedical equipment support, or other healthcare occupations.</w:t>
      </w:r>
    </w:p>
    <w:p>
      <w:pPr/>
      <w:r>
        <w:rPr>
          <w:rFonts w:ascii="Calibri" w:hAnsi="Calibri" w:eastAsia="Calibri"/>
          <w:color w:val="000000"/>
        </w:rPr>
        <w:t>Many advanced or adjacent roles have separate education, experience, certification, or licensing requirements. Verify them before investing.</w:t>
      </w:r>
    </w:p>
    <w:p>
      <w:pPr>
        <w:pStyle w:val="Heading1"/>
      </w:pPr>
      <w:r>
        <w:rPr>
          <w:rFonts w:ascii="Calibri" w:hAnsi="Calibri" w:eastAsia="Calibri"/>
          <w:color w:val="000000"/>
        </w:rPr>
        <w:t>Accessibility and accommodations</w:t>
      </w:r>
    </w:p>
    <w:p>
      <w:pPr/>
      <w:r>
        <w:rPr>
          <w:rFonts w:ascii="Calibri" w:hAnsi="Calibri" w:eastAsia="Calibri"/>
          <w:color w:val="000000"/>
        </w:rPr>
        <w:t>Ask separately about accommodations for admission, classrooms, laboratories, practicum or clinical placement, credential examinations, hiring, and employment. Different organizations may control each step.</w:t>
      </w:r>
    </w:p>
    <w:p>
      <w:pPr/>
      <w:r>
        <w:rPr>
          <w:rFonts w:ascii="Calibri" w:hAnsi="Calibri" w:eastAsia="Calibri"/>
          <w:color w:val="000000"/>
        </w:rPr>
        <w:t>Possible supports may include accessible digital material, captioning, interpreters, quiet testing, modified scheduling, ergonomic assessment, assistive technology, or adapted training methods. An accommodation must still preserve essential safety and competency requirements.</w:t>
      </w:r>
    </w:p>
    <w:p>
      <w:pPr/>
      <w:r>
        <w:rPr>
          <w:rFonts w:ascii="Calibri" w:hAnsi="Calibri" w:eastAsia="Calibri"/>
          <w:color w:val="000000"/>
        </w:rPr>
        <w:t>Do not assume that admission, exam accommodation, or one accessible classroom guarantees an accessible placement or job. Request the process early and keep written records.</w:t>
      </w:r>
    </w:p>
    <w:p>
      <w:pPr>
        <w:pStyle w:val="Heading1"/>
      </w:pPr>
      <w:r>
        <w:rPr>
          <w:rFonts w:ascii="Calibri" w:hAnsi="Calibri" w:eastAsia="Calibri"/>
          <w:color w:val="000000"/>
        </w:rPr>
        <w:t>Using AI responsibly</w:t>
      </w:r>
    </w:p>
    <w:p>
      <w:pPr/>
      <w:r>
        <w:rPr>
          <w:rFonts w:ascii="Calibri" w:hAnsi="Calibri" w:eastAsia="Calibri"/>
          <w:color w:val="000000"/>
        </w:rPr>
        <w:t>AI can support low-risk tasks such as explaining general terminology for study, creating fictional interview questions, organizing a non-sensitive study plan, or summarizing public educational material for later verification.</w:t>
      </w:r>
    </w:p>
    <w:p>
      <w:pPr/>
      <w:r>
        <w:rPr>
          <w:rFonts w:ascii="Calibri" w:hAnsi="Calibri" w:eastAsia="Calibri"/>
          <w:color w:val="000000"/>
        </w:rPr>
        <w:t xml:space="preserve">AI must </w:t>
      </w:r>
      <w:r>
        <w:rPr>
          <w:rFonts w:ascii="Calibri" w:hAnsi="Calibri" w:eastAsia="Calibri"/>
          <w:b/>
          <w:color w:val="000000"/>
        </w:rPr>
        <w:t>not</w:t>
      </w:r>
      <w:r>
        <w:rPr>
          <w:rFonts w:ascii="Calibri" w:hAnsi="Calibri" w:eastAsia="Calibri"/>
          <w:color w:val="000000"/>
        </w:rPr>
        <w:t xml:space="preserve"> replace manufacturer instructions, validated procedures, equipment controls, quality-system records, facility policy, competency validation, supervisor direction, infection-prevention requirements, or recall and exposure processes.</w:t>
      </w:r>
    </w:p>
    <w:p>
      <w:pPr/>
      <w:r>
        <w:rPr>
          <w:rFonts w:ascii="Calibri" w:hAnsi="Calibri" w:eastAsia="Calibri"/>
          <w:color w:val="000000"/>
        </w:rPr>
        <w:t>Never enter patient information, instrument or load identifiers linked to patient care, photographs, internal procedures, credentials, access codes, incident details, proprietary documents, or employer-confidential information into an unapproved public AI service.</w:t>
      </w:r>
    </w:p>
    <w:p>
      <w:pPr/>
      <w:r>
        <w:rPr>
          <w:rFonts w:ascii="Calibri" w:hAnsi="Calibri" w:eastAsia="Calibri"/>
          <w:color w:val="000000"/>
        </w:rPr>
        <w:t>Verify every AI-generated statement against current authoritative sources and workplace policy before using it.</w:t>
      </w:r>
    </w:p>
    <w:p>
      <w:pPr>
        <w:pStyle w:val="Heading1"/>
      </w:pPr>
      <w:r>
        <w:rPr>
          <w:rFonts w:ascii="Calibri" w:hAnsi="Calibri" w:eastAsia="Calibri"/>
          <w:color w:val="000000"/>
        </w:rPr>
        <w:t>Cybersecurity and privacy basics</w:t>
      </w:r>
    </w:p>
    <w:p>
      <w:pPr/>
      <w:r>
        <w:rPr>
          <w:rFonts w:ascii="Calibri" w:hAnsi="Calibri" w:eastAsia="Calibri"/>
          <w:color w:val="000000"/>
        </w:rPr>
        <w:t>Sterile processing work may involve instrument-tracking platforms, maintenance systems, electronic health records, scheduling tools, barcode systems, mobile devices, and networked equipment.</w:t>
      </w:r>
    </w:p>
    <w:p>
      <w:pPr/>
      <w:r>
        <w:rPr>
          <w:rFonts w:ascii="Calibri" w:hAnsi="Calibri" w:eastAsia="Calibri"/>
          <w:color w:val="000000"/>
        </w:rPr>
        <w:t>Follow employer rules for:</w:t>
      </w:r>
    </w:p>
    <w:p>
      <w:pPr>
        <w:pStyle w:val="ListBullet"/>
      </w:pPr>
      <w:r>
        <w:rPr>
          <w:rFonts w:ascii="Calibri" w:hAnsi="Calibri" w:eastAsia="Calibri"/>
          <w:color w:val="000000"/>
        </w:rPr>
        <w:t xml:space="preserve"> </w:t>
      </w:r>
      <w:r>
        <w:rPr>
          <w:rFonts w:ascii="Calibri" w:hAnsi="Calibri" w:eastAsia="Calibri"/>
          <w:color w:val="000000"/>
        </w:rPr>
        <w:t>unique accounts and multifactor authentication;</w:t>
      </w:r>
    </w:p>
    <w:p>
      <w:pPr>
        <w:pStyle w:val="ListBullet"/>
      </w:pPr>
      <w:r>
        <w:rPr>
          <w:rFonts w:ascii="Calibri" w:hAnsi="Calibri" w:eastAsia="Calibri"/>
          <w:color w:val="000000"/>
        </w:rPr>
        <w:t xml:space="preserve"> </w:t>
      </w:r>
      <w:r>
        <w:rPr>
          <w:rFonts w:ascii="Calibri" w:hAnsi="Calibri" w:eastAsia="Calibri"/>
          <w:color w:val="000000"/>
        </w:rPr>
        <w:t>password and badge protection;</w:t>
      </w:r>
    </w:p>
    <w:p>
      <w:pPr>
        <w:pStyle w:val="ListBullet"/>
      </w:pPr>
      <w:r>
        <w:rPr>
          <w:rFonts w:ascii="Calibri" w:hAnsi="Calibri" w:eastAsia="Calibri"/>
          <w:color w:val="000000"/>
        </w:rPr>
        <w:t xml:space="preserve"> </w:t>
      </w:r>
      <w:r>
        <w:rPr>
          <w:rFonts w:ascii="Calibri" w:hAnsi="Calibri" w:eastAsia="Calibri"/>
          <w:color w:val="000000"/>
        </w:rPr>
        <w:t>phishing and suspicious-message reporting;</w:t>
      </w:r>
    </w:p>
    <w:p>
      <w:pPr>
        <w:pStyle w:val="ListBullet"/>
      </w:pPr>
      <w:r>
        <w:rPr>
          <w:rFonts w:ascii="Calibri" w:hAnsi="Calibri" w:eastAsia="Calibri"/>
          <w:color w:val="000000"/>
        </w:rPr>
        <w:t xml:space="preserve"> </w:t>
      </w:r>
      <w:r>
        <w:rPr>
          <w:rFonts w:ascii="Calibri" w:hAnsi="Calibri" w:eastAsia="Calibri"/>
          <w:color w:val="000000"/>
        </w:rPr>
        <w:t>approved devices, software, and removable media;</w:t>
      </w:r>
    </w:p>
    <w:p>
      <w:pPr>
        <w:pStyle w:val="ListBullet"/>
      </w:pPr>
      <w:r>
        <w:rPr>
          <w:rFonts w:ascii="Calibri" w:hAnsi="Calibri" w:eastAsia="Calibri"/>
          <w:color w:val="000000"/>
        </w:rPr>
        <w:t xml:space="preserve"> </w:t>
      </w:r>
      <w:r>
        <w:rPr>
          <w:rFonts w:ascii="Calibri" w:hAnsi="Calibri" w:eastAsia="Calibri"/>
          <w:color w:val="000000"/>
        </w:rPr>
        <w:t>minimum-necessary access;</w:t>
      </w:r>
    </w:p>
    <w:p>
      <w:pPr>
        <w:pStyle w:val="ListBullet"/>
      </w:pPr>
      <w:r>
        <w:rPr>
          <w:rFonts w:ascii="Calibri" w:hAnsi="Calibri" w:eastAsia="Calibri"/>
          <w:color w:val="000000"/>
        </w:rPr>
        <w:t xml:space="preserve"> </w:t>
      </w:r>
      <w:r>
        <w:rPr>
          <w:rFonts w:ascii="Calibri" w:hAnsi="Calibri" w:eastAsia="Calibri"/>
          <w:color w:val="000000"/>
        </w:rPr>
        <w:t>locking screens and securing printed records;</w:t>
      </w:r>
    </w:p>
    <w:p>
      <w:pPr>
        <w:pStyle w:val="ListBullet"/>
      </w:pPr>
      <w:r>
        <w:rPr>
          <w:rFonts w:ascii="Calibri" w:hAnsi="Calibri" w:eastAsia="Calibri"/>
          <w:color w:val="000000"/>
        </w:rPr>
        <w:t xml:space="preserve"> </w:t>
      </w:r>
      <w:r>
        <w:rPr>
          <w:rFonts w:ascii="Calibri" w:hAnsi="Calibri" w:eastAsia="Calibri"/>
          <w:color w:val="000000"/>
        </w:rPr>
        <w:t>approved communication channels; and</w:t>
      </w:r>
    </w:p>
    <w:p>
      <w:pPr>
        <w:pStyle w:val="ListBullet"/>
      </w:pPr>
      <w:r>
        <w:rPr>
          <w:rFonts w:ascii="Calibri" w:hAnsi="Calibri" w:eastAsia="Calibri"/>
          <w:color w:val="000000"/>
        </w:rPr>
        <w:t xml:space="preserve"> </w:t>
      </w:r>
      <w:r>
        <w:rPr>
          <w:rFonts w:ascii="Calibri" w:hAnsi="Calibri" w:eastAsia="Calibri"/>
          <w:color w:val="000000"/>
        </w:rPr>
        <w:t>immediate reporting of a suspected privacy or security incident.</w:t>
      </w:r>
    </w:p>
    <w:p>
      <w:pPr/>
      <w:r>
        <w:rPr>
          <w:rFonts w:ascii="Calibri" w:hAnsi="Calibri" w:eastAsia="Calibri"/>
          <w:color w:val="000000"/>
        </w:rPr>
        <w:t>Do not use personal email, consumer cloud storage, messaging apps, or public AI tools for protected or employer-confidential information unless explicitly approved.</w:t>
      </w:r>
    </w:p>
    <w:p>
      <w:pPr>
        <w:pStyle w:val="Heading1"/>
      </w:pPr>
      <w:r>
        <w:rPr>
          <w:rFonts w:ascii="Calibri" w:hAnsi="Calibri" w:eastAsia="Calibri"/>
          <w:color w:val="000000"/>
        </w:rPr>
        <w:t>Avoid scams and weak training offers</w:t>
      </w:r>
    </w:p>
    <w:p>
      <w:pPr/>
      <w:r>
        <w:rPr>
          <w:rFonts w:ascii="Calibri" w:hAnsi="Calibri" w:eastAsia="Calibri"/>
          <w:color w:val="000000"/>
        </w:rPr>
        <w:t>Be cautious when a school, recruiter, certification seller, or employer:</w:t>
      </w:r>
    </w:p>
    <w:p>
      <w:pPr>
        <w:pStyle w:val="ListBullet"/>
      </w:pPr>
      <w:r>
        <w:rPr>
          <w:rFonts w:ascii="Calibri" w:hAnsi="Calibri" w:eastAsia="Calibri"/>
          <w:color w:val="000000"/>
        </w:rPr>
        <w:t xml:space="preserve"> </w:t>
      </w:r>
      <w:r>
        <w:rPr>
          <w:rFonts w:ascii="Calibri" w:hAnsi="Calibri" w:eastAsia="Calibri"/>
          <w:color w:val="000000"/>
        </w:rPr>
        <w:t>guarantees a job, credential, legal eligibility, or salary;</w:t>
      </w:r>
    </w:p>
    <w:p>
      <w:pPr>
        <w:pStyle w:val="ListBullet"/>
      </w:pPr>
      <w:r>
        <w:rPr>
          <w:rFonts w:ascii="Calibri" w:hAnsi="Calibri" w:eastAsia="Calibri"/>
          <w:color w:val="000000"/>
        </w:rPr>
        <w:t xml:space="preserve"> </w:t>
      </w:r>
      <w:r>
        <w:rPr>
          <w:rFonts w:ascii="Calibri" w:hAnsi="Calibri" w:eastAsia="Calibri"/>
          <w:color w:val="000000"/>
        </w:rPr>
        <w:t>says one private certificate is required everywhere;</w:t>
      </w:r>
    </w:p>
    <w:p>
      <w:pPr>
        <w:pStyle w:val="ListBullet"/>
      </w:pPr>
      <w:r>
        <w:rPr>
          <w:rFonts w:ascii="Calibri" w:hAnsi="Calibri" w:eastAsia="Calibri"/>
          <w:color w:val="000000"/>
        </w:rPr>
        <w:t xml:space="preserve"> </w:t>
      </w:r>
      <w:r>
        <w:rPr>
          <w:rFonts w:ascii="Calibri" w:hAnsi="Calibri" w:eastAsia="Calibri"/>
          <w:color w:val="000000"/>
        </w:rPr>
        <w:t>promises competence without supervised hands-on learning;</w:t>
      </w:r>
    </w:p>
    <w:p>
      <w:pPr>
        <w:pStyle w:val="ListBullet"/>
      </w:pPr>
      <w:r>
        <w:rPr>
          <w:rFonts w:ascii="Calibri" w:hAnsi="Calibri" w:eastAsia="Calibri"/>
          <w:color w:val="000000"/>
        </w:rPr>
        <w:t xml:space="preserve"> </w:t>
      </w:r>
      <w:r>
        <w:rPr>
          <w:rFonts w:ascii="Calibri" w:hAnsi="Calibri" w:eastAsia="Calibri"/>
          <w:color w:val="000000"/>
        </w:rPr>
        <w:t>will not explain who arranges placement or verifies experience hours;</w:t>
      </w:r>
    </w:p>
    <w:p>
      <w:pPr>
        <w:pStyle w:val="ListBullet"/>
      </w:pPr>
      <w:r>
        <w:rPr>
          <w:rFonts w:ascii="Calibri" w:hAnsi="Calibri" w:eastAsia="Calibri"/>
          <w:color w:val="000000"/>
        </w:rPr>
        <w:t xml:space="preserve"> </w:t>
      </w:r>
      <w:r>
        <w:rPr>
          <w:rFonts w:ascii="Calibri" w:hAnsi="Calibri" w:eastAsia="Calibri"/>
          <w:color w:val="000000"/>
        </w:rPr>
        <w:t>hides total costs, retest fees, recertification, health screening, or background checks;</w:t>
      </w:r>
    </w:p>
    <w:p>
      <w:pPr>
        <w:pStyle w:val="ListBullet"/>
      </w:pPr>
      <w:r>
        <w:rPr>
          <w:rFonts w:ascii="Calibri" w:hAnsi="Calibri" w:eastAsia="Calibri"/>
          <w:color w:val="000000"/>
        </w:rPr>
        <w:t xml:space="preserve"> </w:t>
      </w:r>
      <w:r>
        <w:rPr>
          <w:rFonts w:ascii="Calibri" w:hAnsi="Calibri" w:eastAsia="Calibri"/>
          <w:color w:val="000000"/>
        </w:rPr>
        <w:t>refuses to provide outcomes, refund, withdrawal, or complaint terms in writing;</w:t>
      </w:r>
    </w:p>
    <w:p>
      <w:pPr>
        <w:pStyle w:val="ListBullet"/>
      </w:pPr>
      <w:r>
        <w:rPr>
          <w:rFonts w:ascii="Calibri" w:hAnsi="Calibri" w:eastAsia="Calibri"/>
          <w:color w:val="000000"/>
        </w:rPr>
        <w:t xml:space="preserve"> </w:t>
      </w:r>
      <w:r>
        <w:rPr>
          <w:rFonts w:ascii="Calibri" w:hAnsi="Calibri" w:eastAsia="Calibri"/>
          <w:color w:val="000000"/>
        </w:rPr>
        <w:t>cannot explain which local employers recognize the training;</w:t>
      </w:r>
    </w:p>
    <w:p>
      <w:pPr>
        <w:pStyle w:val="ListBullet"/>
      </w:pPr>
      <w:r>
        <w:rPr>
          <w:rFonts w:ascii="Calibri" w:hAnsi="Calibri" w:eastAsia="Calibri"/>
          <w:color w:val="000000"/>
        </w:rPr>
        <w:t xml:space="preserve"> </w:t>
      </w:r>
      <w:r>
        <w:rPr>
          <w:rFonts w:ascii="Calibri" w:hAnsi="Calibri" w:eastAsia="Calibri"/>
          <w:color w:val="000000"/>
        </w:rPr>
        <w:t>pressures you to pay immediately; or</w:t>
      </w:r>
    </w:p>
    <w:p>
      <w:pPr>
        <w:pStyle w:val="ListBullet"/>
      </w:pPr>
      <w:r>
        <w:rPr>
          <w:rFonts w:ascii="Calibri" w:hAnsi="Calibri" w:eastAsia="Calibri"/>
          <w:color w:val="000000"/>
        </w:rPr>
        <w:t xml:space="preserve"> </w:t>
      </w:r>
      <w:r>
        <w:rPr>
          <w:rFonts w:ascii="Calibri" w:hAnsi="Calibri" w:eastAsia="Calibri"/>
          <w:color w:val="000000"/>
        </w:rPr>
        <w:t>requests unusual payment or sensitive identity information before verification.</w:t>
      </w:r>
    </w:p>
    <w:p>
      <w:pPr>
        <w:pStyle w:val="Heading1"/>
      </w:pPr>
      <w:r>
        <w:rPr>
          <w:rFonts w:ascii="Calibri" w:hAnsi="Calibri" w:eastAsia="Calibri"/>
          <w:color w:val="000000"/>
        </w:rPr>
        <w:t>Current sources</w:t>
      </w:r>
    </w:p>
    <w:p>
      <w:pPr/>
      <w:r>
        <w:rPr>
          <w:rFonts w:ascii="Calibri" w:hAnsi="Calibri" w:eastAsia="Calibri"/>
          <w:color w:val="000000"/>
        </w:rPr>
        <w:t>Official, public, and credential-owner sources:</w:t>
      </w:r>
    </w:p>
    <w:p>
      <w:pPr>
        <w:pStyle w:val="SourceList"/>
      </w:pPr>
      <w:r>
        <w:rPr>
          <w:rFonts w:ascii="Calibri" w:hAnsi="Calibri" w:eastAsia="Calibri"/>
          <w:color w:val="000000"/>
        </w:rPr>
        <w:t xml:space="preserve"> </w:t>
      </w:r>
      <w:r>
        <w:rPr>
          <w:rFonts w:ascii="Calibri" w:hAnsi="Calibri" w:eastAsia="Calibri"/>
          <w:color w:val="000000"/>
        </w:rPr>
        <w:t xml:space="preserve">O*NET OnLine — Medical Equipment Preparers 31-9093.00: </w:t>
      </w:r>
      <w:hyperlink r:id="rId11">
        <w:r>
          <w:rPr>
            <w:rFonts w:ascii="Calibri" w:hAnsi="Calibri"/>
            <w:color w:val="0563C1"/>
            <w:u w:val="single"/>
          </w:rPr>
          <w:t>https://www.onetonline.org/link/summary/31-9093.00</w:t>
        </w:r>
      </w:hyperlink>
    </w:p>
    <w:p>
      <w:pPr>
        <w:pStyle w:val="SourceList"/>
      </w:pPr>
      <w:r>
        <w:rPr>
          <w:rFonts w:ascii="Calibri" w:hAnsi="Calibri" w:eastAsia="Calibri"/>
          <w:color w:val="000000"/>
        </w:rPr>
        <w:t xml:space="preserve"> </w:t>
      </w:r>
      <w:r>
        <w:rPr>
          <w:rFonts w:ascii="Calibri" w:hAnsi="Calibri" w:eastAsia="Calibri"/>
          <w:color w:val="000000"/>
        </w:rPr>
        <w:t xml:space="preserve">U.S. Bureau of Labor Statistics — current occupational profiles: </w:t>
      </w:r>
      <w:hyperlink r:id="rId12">
        <w:r>
          <w:rPr>
            <w:rFonts w:ascii="Calibri" w:hAnsi="Calibri"/>
            <w:color w:val="0563C1"/>
            <w:u w:val="single"/>
          </w:rPr>
          <w:t>https://www.bls.gov/oes/current/oes_stru.htm</w:t>
        </w:r>
      </w:hyperlink>
    </w:p>
    <w:p>
      <w:pPr>
        <w:pStyle w:val="SourceList"/>
      </w:pPr>
      <w:r>
        <w:rPr>
          <w:rFonts w:ascii="Calibri" w:hAnsi="Calibri" w:eastAsia="Calibri"/>
          <w:color w:val="000000"/>
        </w:rPr>
        <w:t xml:space="preserve"> </w:t>
      </w:r>
      <w:r>
        <w:rPr>
          <w:rFonts w:ascii="Calibri" w:hAnsi="Calibri" w:eastAsia="Calibri"/>
          <w:color w:val="000000"/>
        </w:rPr>
        <w:t xml:space="preserve">OSHA — Central Supply and Bloodborne Pathogens: </w:t>
      </w:r>
      <w:hyperlink r:id="rId13">
        <w:r>
          <w:rPr>
            <w:rFonts w:ascii="Calibri" w:hAnsi="Calibri"/>
            <w:color w:val="0563C1"/>
            <w:u w:val="single"/>
          </w:rPr>
          <w:t>https://www.osha.gov/etools/hospitals/central-supply/bloodborne-pathogens</w:t>
        </w:r>
      </w:hyperlink>
    </w:p>
    <w:p>
      <w:pPr>
        <w:pStyle w:val="SourceList"/>
      </w:pPr>
      <w:r>
        <w:rPr>
          <w:rFonts w:ascii="Calibri" w:hAnsi="Calibri" w:eastAsia="Calibri"/>
          <w:color w:val="000000"/>
        </w:rPr>
        <w:t xml:space="preserve"> </w:t>
      </w:r>
      <w:r>
        <w:rPr>
          <w:rFonts w:ascii="Calibri" w:hAnsi="Calibri" w:eastAsia="Calibri"/>
          <w:color w:val="000000"/>
        </w:rPr>
        <w:t xml:space="preserve">OSHA — Bloodborne Pathogens standard, 29 CFR 1910.1030: </w:t>
      </w:r>
      <w:hyperlink r:id="rId14">
        <w:r>
          <w:rPr>
            <w:rFonts w:ascii="Calibri" w:hAnsi="Calibri"/>
            <w:color w:val="0563C1"/>
            <w:u w:val="single"/>
          </w:rPr>
          <w:t>https://www.osha.gov/laws-regs/regulations/standardnumber/1910/1910.1030</w:t>
        </w:r>
      </w:hyperlink>
    </w:p>
    <w:p>
      <w:pPr>
        <w:pStyle w:val="SourceList"/>
      </w:pPr>
      <w:r>
        <w:rPr>
          <w:rFonts w:ascii="Calibri" w:hAnsi="Calibri" w:eastAsia="Calibri"/>
          <w:color w:val="000000"/>
        </w:rPr>
        <w:t xml:space="preserve"> </w:t>
      </w:r>
      <w:r>
        <w:rPr>
          <w:rFonts w:ascii="Calibri" w:hAnsi="Calibri" w:eastAsia="Calibri"/>
          <w:color w:val="000000"/>
        </w:rPr>
        <w:t xml:space="preserve">HSPA — CRCST: </w:t>
      </w:r>
      <w:hyperlink r:id="rId15">
        <w:r>
          <w:rPr>
            <w:rFonts w:ascii="Calibri" w:hAnsi="Calibri"/>
            <w:color w:val="0563C1"/>
            <w:u w:val="single"/>
          </w:rPr>
          <w:t>https://myhspa.org/certification/certification-overview/certified-registered-central-service-technician-crcst/</w:t>
        </w:r>
      </w:hyperlink>
    </w:p>
    <w:p>
      <w:pPr>
        <w:pStyle w:val="SourceList"/>
      </w:pPr>
      <w:r>
        <w:rPr>
          <w:rFonts w:ascii="Calibri" w:hAnsi="Calibri" w:eastAsia="Calibri"/>
          <w:color w:val="000000"/>
        </w:rPr>
        <w:t xml:space="preserve"> </w:t>
      </w:r>
      <w:r>
        <w:rPr>
          <w:rFonts w:ascii="Calibri" w:hAnsi="Calibri" w:eastAsia="Calibri"/>
          <w:color w:val="000000"/>
        </w:rPr>
        <w:t xml:space="preserve">HSPA — legislative certification tracker: </w:t>
      </w:r>
      <w:hyperlink r:id="rId16">
        <w:r>
          <w:rPr>
            <w:rFonts w:ascii="Calibri" w:hAnsi="Calibri"/>
            <w:color w:val="0563C1"/>
            <w:u w:val="single"/>
          </w:rPr>
          <w:t>https://myhspa.org/about/advocacy/legislative-certification-issues/</w:t>
        </w:r>
      </w:hyperlink>
    </w:p>
    <w:p>
      <w:pPr>
        <w:pStyle w:val="SourceList"/>
      </w:pPr>
      <w:r>
        <w:rPr>
          <w:rFonts w:ascii="Calibri" w:hAnsi="Calibri" w:eastAsia="Calibri"/>
          <w:color w:val="000000"/>
        </w:rPr>
        <w:t xml:space="preserve"> </w:t>
      </w:r>
      <w:r>
        <w:rPr>
          <w:rFonts w:ascii="Calibri" w:hAnsi="Calibri" w:eastAsia="Calibri"/>
          <w:color w:val="000000"/>
        </w:rPr>
        <w:t xml:space="preserve">CBSPD — CSPDT: </w:t>
      </w:r>
      <w:hyperlink r:id="rId17">
        <w:r>
          <w:rPr>
            <w:rFonts w:ascii="Calibri" w:hAnsi="Calibri"/>
            <w:color w:val="0563C1"/>
            <w:u w:val="single"/>
          </w:rPr>
          <w:t>https://www.cbspd.net/tech/</w:t>
        </w:r>
      </w:hyperlink>
    </w:p>
    <w:p>
      <w:pPr>
        <w:pStyle w:val="SourceList"/>
      </w:pPr>
      <w:r>
        <w:rPr>
          <w:rFonts w:ascii="Calibri" w:hAnsi="Calibri" w:eastAsia="Calibri"/>
          <w:color w:val="000000"/>
        </w:rPr>
        <w:t xml:space="preserve"> </w:t>
      </w:r>
      <w:r>
        <w:rPr>
          <w:rFonts w:ascii="Calibri" w:hAnsi="Calibri" w:eastAsia="Calibri"/>
          <w:color w:val="000000"/>
        </w:rPr>
        <w:t xml:space="preserve">CareerOneStop — WIOA-Eligible Training Program Finder: </w:t>
      </w:r>
      <w:hyperlink r:id="rId18">
        <w:r>
          <w:rPr>
            <w:rFonts w:ascii="Calibri" w:hAnsi="Calibri"/>
            <w:color w:val="0563C1"/>
            <w:u w:val="single"/>
          </w:rPr>
          <w:t>https://www.careeronestop.org/LocalHelp/EmploymentAndTraining/find-WIOA-training-programs.aspx</w:t>
        </w:r>
      </w:hyperlink>
    </w:p>
    <w:p>
      <w:pPr>
        <w:pStyle w:val="SourceList"/>
      </w:pPr>
      <w:r>
        <w:rPr>
          <w:rFonts w:ascii="Calibri" w:hAnsi="Calibri" w:eastAsia="Calibri"/>
          <w:color w:val="000000"/>
        </w:rPr>
        <w:t xml:space="preserve"> </w:t>
      </w:r>
      <w:r>
        <w:rPr>
          <w:rFonts w:ascii="Calibri" w:hAnsi="Calibri" w:eastAsia="Calibri"/>
          <w:color w:val="000000"/>
        </w:rPr>
        <w:t xml:space="preserve">CareerOneStop — Find Money for Training: </w:t>
      </w:r>
      <w:hyperlink r:id="rId19">
        <w:r>
          <w:rPr>
            <w:rFonts w:ascii="Calibri" w:hAnsi="Calibri"/>
            <w:color w:val="0563C1"/>
            <w:u w:val="single"/>
          </w:rPr>
          <w:t>https://www.careeronestop.org/FindTraining/Pay/find-money-for-training.aspx</w:t>
        </w:r>
      </w:hyperlink>
    </w:p>
    <w:p>
      <w:pPr>
        <w:pStyle w:val="SourceList"/>
      </w:pPr>
      <w:r>
        <w:rPr>
          <w:rFonts w:ascii="Calibri" w:hAnsi="Calibri" w:eastAsia="Calibri"/>
          <w:color w:val="000000"/>
        </w:rPr>
        <w:t xml:space="preserve"> </w:t>
      </w:r>
      <w:r>
        <w:rPr>
          <w:rFonts w:ascii="Calibri" w:hAnsi="Calibri" w:eastAsia="Calibri"/>
          <w:color w:val="000000"/>
        </w:rPr>
        <w:t xml:space="preserve">Apprenticeship.gov — Apprenticeship Job Finder: </w:t>
      </w:r>
      <w:hyperlink r:id="rId20">
        <w:r>
          <w:rPr>
            <w:rFonts w:ascii="Calibri" w:hAnsi="Calibri"/>
            <w:color w:val="0563C1"/>
            <w:u w:val="single"/>
          </w:rPr>
          <w:t>https://www.apprenticeship.gov/apprenticeship-job-finder</w:t>
        </w:r>
      </w:hyperlink>
    </w:p>
    <w:p>
      <w:pPr>
        <w:pStyle w:val="SourceList"/>
      </w:pPr>
      <w:r>
        <w:rPr>
          <w:rFonts w:ascii="Calibri" w:hAnsi="Calibri" w:eastAsia="Calibri"/>
          <w:color w:val="000000"/>
        </w:rPr>
        <w:t xml:space="preserve"> </w:t>
      </w:r>
      <w:r>
        <w:rPr>
          <w:rFonts w:ascii="Calibri" w:hAnsi="Calibri" w:eastAsia="Calibri"/>
          <w:color w:val="000000"/>
        </w:rPr>
        <w:t xml:space="preserve">Federal Student Aid — Pell Grants: </w:t>
      </w:r>
      <w:hyperlink r:id="rId21">
        <w:r>
          <w:rPr>
            <w:rFonts w:ascii="Calibri" w:hAnsi="Calibri"/>
            <w:color w:val="0563C1"/>
            <w:u w:val="single"/>
          </w:rPr>
          <w:t>https://studentaid.gov/understand-aid/types/grants/pell</w:t>
        </w:r>
      </w:hyperlink>
    </w:p>
    <w:p>
      <w:pPr>
        <w:pStyle w:val="SourceList"/>
      </w:pPr>
      <w:r>
        <w:rPr>
          <w:rFonts w:ascii="Calibri" w:hAnsi="Calibri" w:eastAsia="Calibri"/>
          <w:color w:val="000000"/>
        </w:rPr>
        <w:t xml:space="preserve"> </w:t>
      </w:r>
      <w:r>
        <w:rPr>
          <w:rFonts w:ascii="Calibri" w:hAnsi="Calibri" w:eastAsia="Calibri"/>
          <w:color w:val="000000"/>
        </w:rPr>
        <w:t xml:space="preserve">Government of Canada Job Bank — Medical Device Reprocessing Technician wages: </w:t>
      </w:r>
      <w:hyperlink r:id="rId22">
        <w:r>
          <w:rPr>
            <w:rFonts w:ascii="Calibri" w:hAnsi="Calibri"/>
            <w:color w:val="0563C1"/>
            <w:u w:val="single"/>
          </w:rPr>
          <w:t>https://on.jobbank.gc.ca/marketreport/wages-occupation/296651/ca</w:t>
        </w:r>
      </w:hyperlink>
    </w:p>
    <w:p>
      <w:pPr>
        <w:pStyle w:val="SourceList"/>
      </w:pPr>
      <w:r>
        <w:rPr>
          <w:rFonts w:ascii="Calibri" w:hAnsi="Calibri" w:eastAsia="Calibri"/>
          <w:color w:val="000000"/>
        </w:rPr>
        <w:t xml:space="preserve"> </w:t>
      </w:r>
      <w:r>
        <w:rPr>
          <w:rFonts w:ascii="Calibri" w:hAnsi="Calibri" w:eastAsia="Calibri"/>
          <w:color w:val="000000"/>
        </w:rPr>
        <w:t xml:space="preserve">Government of Canada Job Bank — requirements: </w:t>
      </w:r>
      <w:hyperlink r:id="rId23">
        <w:r>
          <w:rPr>
            <w:rFonts w:ascii="Calibri" w:hAnsi="Calibri"/>
            <w:color w:val="0563C1"/>
            <w:u w:val="single"/>
          </w:rPr>
          <w:t>https://www.jobbank.gc.ca/marketreport/requirements/296651/ca</w:t>
        </w:r>
      </w:hyperlink>
    </w:p>
    <w:p>
      <w:pPr>
        <w:pStyle w:val="SourceList"/>
      </w:pPr>
      <w:r>
        <w:rPr>
          <w:rFonts w:ascii="Calibri" w:hAnsi="Calibri" w:eastAsia="Calibri"/>
          <w:color w:val="000000"/>
        </w:rPr>
        <w:t xml:space="preserve"> </w:t>
      </w:r>
      <w:r>
        <w:rPr>
          <w:rFonts w:ascii="Calibri" w:hAnsi="Calibri" w:eastAsia="Calibri"/>
          <w:color w:val="000000"/>
        </w:rPr>
        <w:t xml:space="preserve">Government of Canada — Student Aid: </w:t>
      </w:r>
      <w:hyperlink r:id="rId24">
        <w:r>
          <w:rPr>
            <w:rFonts w:ascii="Calibri" w:hAnsi="Calibri"/>
            <w:color w:val="0563C1"/>
            <w:u w:val="single"/>
          </w:rPr>
          <w:t>https://www.canada.ca/en/services/benefits/education/student-aid.html</w:t>
        </w:r>
      </w:hyperlink>
    </w:p>
    <w:p>
      <w:pPr>
        <w:pStyle w:val="SourceList"/>
      </w:pPr>
      <w:r>
        <w:rPr>
          <w:rFonts w:ascii="Calibri" w:hAnsi="Calibri" w:eastAsia="Calibri"/>
          <w:color w:val="000000"/>
        </w:rPr>
        <w:t xml:space="preserve"> </w:t>
      </w:r>
      <w:r>
        <w:rPr>
          <w:rFonts w:ascii="Calibri" w:hAnsi="Calibri" w:eastAsia="Calibri"/>
          <w:color w:val="000000"/>
        </w:rPr>
        <w:t xml:space="preserve">Health Canada — reusable medical-device reprocessing information: </w:t>
      </w:r>
      <w:hyperlink r:id="rId25">
        <w:r>
          <w:rPr>
            <w:rFonts w:ascii="Calibri" w:hAnsi="Calibri"/>
            <w:color w:val="0563C1"/>
            <w:u w:val="single"/>
          </w:rPr>
          <w:t>https://www.canada.ca/en/health-canada/services/drugs-health-products/medical-devices/application-information/guidance-documents/guidance-document-information-manufacturers-sterilization-reusable-medical-devices.html</w:t>
        </w:r>
      </w:hyperlink>
    </w:p>
    <w:p>
      <w:pPr>
        <w:pStyle w:val="SourceList"/>
      </w:pPr>
      <w:r>
        <w:rPr>
          <w:rFonts w:ascii="Calibri" w:hAnsi="Calibri" w:eastAsia="Calibri"/>
          <w:color w:val="000000"/>
        </w:rPr>
        <w:t xml:space="preserve"> </w:t>
      </w:r>
      <w:r>
        <w:rPr>
          <w:rFonts w:ascii="Calibri" w:hAnsi="Calibri" w:eastAsia="Calibri"/>
          <w:color w:val="000000"/>
        </w:rPr>
        <w:t xml:space="preserve">Public Health Agency of Canada — Routine Practices and Additional Precautions: </w:t>
      </w:r>
      <w:hyperlink r:id="rId26">
        <w:r>
          <w:rPr>
            <w:rFonts w:ascii="Calibri" w:hAnsi="Calibri"/>
            <w:color w:val="0563C1"/>
            <w:u w:val="single"/>
          </w:rPr>
          <w:t>https://www.canada.ca/en/public-health/services/publications/diseases-conditions/routine-practices-precautions-healthcare-associated-infections/part-a.html</w:t>
        </w:r>
      </w:hyperlink>
    </w:p>
    <w:p>
      <w:pPr>
        <w:pStyle w:val="SourceList"/>
      </w:pPr>
      <w:r>
        <w:rPr>
          <w:rFonts w:ascii="Calibri" w:hAnsi="Calibri" w:eastAsia="Calibri"/>
          <w:color w:val="000000"/>
        </w:rPr>
        <w:t xml:space="preserve"> </w:t>
      </w:r>
      <w:r>
        <w:rPr>
          <w:rFonts w:ascii="Calibri" w:hAnsi="Calibri" w:eastAsia="Calibri"/>
          <w:color w:val="000000"/>
        </w:rPr>
        <w:t xml:space="preserve">WHO — Decontamination and reprocessing of medical devices: </w:t>
      </w:r>
      <w:hyperlink r:id="rId27">
        <w:r>
          <w:rPr>
            <w:rFonts w:ascii="Calibri" w:hAnsi="Calibri"/>
            <w:color w:val="0563C1"/>
            <w:u w:val="single"/>
          </w:rPr>
          <w:t>https://www.who.int/publications/i/item/WHO-UHL-IHS-IPC-2022.4</w:t>
        </w:r>
      </w:hyperlink>
    </w:p>
    <w:p>
      <w:pPr>
        <w:pStyle w:val="SourceList"/>
      </w:pPr>
      <w:r>
        <w:rPr>
          <w:rFonts w:ascii="Calibri" w:hAnsi="Calibri" w:eastAsia="Calibri"/>
          <w:color w:val="000000"/>
        </w:rPr>
        <w:t xml:space="preserve"> </w:t>
      </w:r>
      <w:r>
        <w:rPr>
          <w:rFonts w:ascii="Calibri" w:hAnsi="Calibri" w:eastAsia="Calibri"/>
          <w:color w:val="000000"/>
        </w:rPr>
        <w:t xml:space="preserve">WHO / PAHO — Decontamination and reprocessing manual: </w:t>
      </w:r>
      <w:hyperlink r:id="rId28">
        <w:r>
          <w:rPr>
            <w:rFonts w:ascii="Calibri" w:hAnsi="Calibri"/>
            <w:color w:val="0563C1"/>
            <w:u w:val="single"/>
          </w:rPr>
          <w:t>https://www.who.int/publications/i/item/9789241549851</w:t>
        </w:r>
      </w:hyperlink>
    </w:p>
    <w:p>
      <w:pPr>
        <w:pStyle w:val="SourceList"/>
      </w:pPr>
      <w:r>
        <w:rPr>
          <w:rFonts w:ascii="Calibri" w:hAnsi="Calibri" w:eastAsia="Calibri"/>
          <w:color w:val="000000"/>
        </w:rPr>
        <w:t xml:space="preserve"> </w:t>
      </w:r>
      <w:r>
        <w:rPr>
          <w:rFonts w:ascii="Calibri" w:hAnsi="Calibri" w:eastAsia="Calibri"/>
          <w:color w:val="000000"/>
        </w:rPr>
        <w:t xml:space="preserve">PAHO — Manual de esterilización para centros de salud: </w:t>
      </w:r>
      <w:hyperlink r:id="rId29">
        <w:r>
          <w:rPr>
            <w:rFonts w:ascii="Calibri" w:hAnsi="Calibri"/>
            <w:color w:val="0563C1"/>
            <w:u w:val="single"/>
          </w:rPr>
          <w:t>https://www.paho.org/es/documentos/manual-esterilizacion-para-centros-salud-2008</w:t>
        </w:r>
      </w:hyperlink>
    </w:p>
    <w:p>
      <w:pPr>
        <w:pStyle w:val="SourceList"/>
      </w:pPr>
      <w:r>
        <w:rPr>
          <w:rFonts w:ascii="Calibri" w:hAnsi="Calibri" w:eastAsia="Calibri"/>
          <w:color w:val="000000"/>
        </w:rPr>
        <w:t xml:space="preserve"> </w:t>
      </w:r>
      <w:r>
        <w:rPr>
          <w:rFonts w:ascii="Calibri" w:hAnsi="Calibri" w:eastAsia="Calibri"/>
          <w:color w:val="000000"/>
        </w:rPr>
        <w:t xml:space="preserve">Colombia Ministry of Health — medical devices and reprocessing hub: </w:t>
      </w:r>
      <w:hyperlink r:id="rId30">
        <w:r>
          <w:rPr>
            <w:rFonts w:ascii="Calibri" w:hAnsi="Calibri"/>
            <w:color w:val="0563C1"/>
            <w:u w:val="single"/>
          </w:rPr>
          <w:t>https://www.minsalud.gov.co/salud/medicamentos-y-tecnologias/Paginas/dispositivos-medicos-equipos-biomedicos.aspx</w:t>
        </w:r>
      </w:hyperlink>
    </w:p>
    <w:p>
      <w:pPr>
        <w:pStyle w:val="SourceList"/>
      </w:pPr>
      <w:r>
        <w:rPr>
          <w:rFonts w:ascii="Calibri" w:hAnsi="Calibri" w:eastAsia="Calibri"/>
          <w:color w:val="000000"/>
        </w:rPr>
        <w:t xml:space="preserve"> </w:t>
      </w:r>
      <w:r>
        <w:rPr>
          <w:rFonts w:ascii="Calibri" w:hAnsi="Calibri" w:eastAsia="Calibri"/>
          <w:color w:val="000000"/>
        </w:rPr>
        <w:t xml:space="preserve">Colombia SENA Betowa: </w:t>
      </w:r>
      <w:hyperlink r:id="rId31">
        <w:r>
          <w:rPr>
            <w:rFonts w:ascii="Calibri" w:hAnsi="Calibri"/>
            <w:color w:val="0563C1"/>
            <w:u w:val="single"/>
          </w:rPr>
          <w:t>https://betowa.sena.edu.co/</w:t>
        </w:r>
      </w:hyperlink>
    </w:p>
    <w:p>
      <w:pPr>
        <w:pStyle w:val="SourceList"/>
      </w:pPr>
      <w:r>
        <w:rPr>
          <w:rFonts w:ascii="Calibri" w:hAnsi="Calibri" w:eastAsia="Calibri"/>
          <w:color w:val="000000"/>
        </w:rPr>
        <w:t xml:space="preserve"> </w:t>
      </w:r>
      <w:r>
        <w:rPr>
          <w:rFonts w:ascii="Calibri" w:hAnsi="Calibri" w:eastAsia="Calibri"/>
          <w:color w:val="000000"/>
        </w:rPr>
        <w:t xml:space="preserve">Colombia SENA Agencia Pública de Empleo: </w:t>
      </w:r>
      <w:hyperlink r:id="rId32">
        <w:r>
          <w:rPr>
            <w:rFonts w:ascii="Calibri" w:hAnsi="Calibri"/>
            <w:color w:val="0563C1"/>
            <w:u w:val="single"/>
          </w:rPr>
          <w:t>https://ape.sena.edu.co/</w:t>
        </w:r>
      </w:hyperlink>
    </w:p>
    <w:p>
      <w:pPr/>
      <w:r>
        <w:rPr>
          <w:rFonts w:ascii="Calibri" w:hAnsi="Calibri" w:eastAsia="Calibri"/>
          <w:color w:val="000000"/>
        </w:rPr>
        <w:t>Supplementary non-government salary source:</w:t>
      </w:r>
    </w:p>
    <w:p>
      <w:pPr>
        <w:pStyle w:val="SourceList"/>
      </w:pPr>
      <w:r>
        <w:rPr>
          <w:rFonts w:ascii="Calibri" w:hAnsi="Calibri" w:eastAsia="Calibri"/>
          <w:color w:val="000000"/>
        </w:rPr>
        <w:t xml:space="preserve"> </w:t>
      </w:r>
      <w:r>
        <w:rPr>
          <w:rFonts w:ascii="Calibri" w:hAnsi="Calibri" w:eastAsia="Calibri"/>
          <w:color w:val="000000"/>
        </w:rPr>
        <w:t xml:space="preserve">Salary.com — Sterile Processing Technician Salary: </w:t>
      </w:r>
      <w:hyperlink r:id="rId33">
        <w:r>
          <w:rPr>
            <w:rFonts w:ascii="Calibri" w:hAnsi="Calibri"/>
            <w:color w:val="0563C1"/>
            <w:u w:val="single"/>
          </w:rPr>
          <w:t>https://www.salary.com/research/salary/core/sterile-processing-technician-salary</w:t>
        </w:r>
      </w:hyperlink>
    </w:p>
    <w:p>
      <w:pPr>
        <w:pStyle w:val="Heading1"/>
      </w:pPr>
      <w:r>
        <w:rPr>
          <w:rFonts w:ascii="Calibri" w:hAnsi="Calibri" w:eastAsia="Calibri"/>
          <w:color w:val="000000"/>
        </w:rPr>
        <w:t>Source and review note</w:t>
      </w:r>
    </w:p>
    <w:p>
      <w:pPr/>
      <w:r>
        <w:rPr>
          <w:rFonts w:ascii="Calibri" w:hAnsi="Calibri" w:eastAsia="Calibri"/>
          <w:color w:val="000000"/>
        </w:rPr>
        <w:t>This guide uses current-source research recorded on August 19, 2026. Wages, training availability, certification rules, state laws, healthcare requirements, student aid, employer expectations, and the status of Colombia's reprocessing regulation can change. Recheck official sources and current job postings before acting.</w:t>
      </w:r>
    </w:p>
    <w:p>
      <w:pPr/>
      <w:r>
        <w:rPr>
          <w:rFonts w:ascii="Calibri" w:hAnsi="Calibri" w:eastAsia="Calibri"/>
          <w:color w:val="000000"/>
        </w:rPr>
        <w:t xml:space="preserve">This controlled revision was produced with AI assistance and auditable source review. It does </w:t>
      </w:r>
      <w:r>
        <w:rPr>
          <w:rFonts w:ascii="Calibri" w:hAnsi="Calibri" w:eastAsia="Calibri"/>
          <w:b/>
          <w:color w:val="000000"/>
        </w:rPr>
        <w:t>not</w:t>
      </w:r>
      <w:r>
        <w:rPr>
          <w:rFonts w:ascii="Calibri" w:hAnsi="Calibri" w:eastAsia="Calibri"/>
          <w:color w:val="000000"/>
        </w:rPr>
        <w:t xml:space="preserve"> claim independent human certification, clinical certification, professional accreditation, certified translation, legal review, financial advice, accessibility certification, or guaranteed employment outcomes.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46E"/>
        <w:sz w:val="18"/>
      </w:rPr>
      <w:t xml:space="preserve">Page </w:t>
    </w:r>
    <w:r>
      <w:rPr>
        <w:color w:val="5A646E"/>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9E2F3"/>
      </w:pBdr>
    </w:pPr>
    <w:r>
      <w:rPr>
        <w:rFonts w:ascii="Calibri" w:hAnsi="Calibri" w:eastAsia="Calibri"/>
        <w:color w:val="5A646E"/>
        <w:sz w:val="17"/>
      </w:rPr>
      <w:t>Guide 51 — Sterile Processing Technician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st">
    <w:name w:val="Source List"/>
    <w:basedOn w:val="ListBullet"/>
    <w:pPr>
      <w:spacing w:after="60" w:line="276"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onetonline.org/link/summary/31-9093.00" TargetMode="External"/><Relationship Id="rId12" Type="http://schemas.openxmlformats.org/officeDocument/2006/relationships/hyperlink" Target="https://www.bls.gov/oes/current/oes_stru.htm" TargetMode="External"/><Relationship Id="rId13" Type="http://schemas.openxmlformats.org/officeDocument/2006/relationships/hyperlink" Target="https://www.osha.gov/etools/hospitals/central-supply/bloodborne-pathogens" TargetMode="External"/><Relationship Id="rId14" Type="http://schemas.openxmlformats.org/officeDocument/2006/relationships/hyperlink" Target="https://www.osha.gov/laws-regs/regulations/standardnumber/1910/1910.1030" TargetMode="External"/><Relationship Id="rId15" Type="http://schemas.openxmlformats.org/officeDocument/2006/relationships/hyperlink" Target="https://myhspa.org/certification/certification-overview/certified-registered-central-service-technician-crcst/" TargetMode="External"/><Relationship Id="rId16" Type="http://schemas.openxmlformats.org/officeDocument/2006/relationships/hyperlink" Target="https://myhspa.org/about/advocacy/legislative-certification-issues/" TargetMode="External"/><Relationship Id="rId17" Type="http://schemas.openxmlformats.org/officeDocument/2006/relationships/hyperlink" Target="https://www.cbspd.net/tech/" TargetMode="External"/><Relationship Id="rId18" Type="http://schemas.openxmlformats.org/officeDocument/2006/relationships/hyperlink" Target="https://www.careeronestop.org/LocalHelp/EmploymentAndTraining/find-WIOA-training-programs.aspx" TargetMode="External"/><Relationship Id="rId19" Type="http://schemas.openxmlformats.org/officeDocument/2006/relationships/hyperlink" Target="https://www.careeronestop.org/FindTraining/Pay/find-money-for-training.aspx" TargetMode="External"/><Relationship Id="rId20" Type="http://schemas.openxmlformats.org/officeDocument/2006/relationships/hyperlink" Target="https://www.apprenticeship.gov/apprenticeship-job-finder" TargetMode="External"/><Relationship Id="rId21" Type="http://schemas.openxmlformats.org/officeDocument/2006/relationships/hyperlink" Target="https://studentaid.gov/understand-aid/types/grants/pell" TargetMode="External"/><Relationship Id="rId22" Type="http://schemas.openxmlformats.org/officeDocument/2006/relationships/hyperlink" Target="https://on.jobbank.gc.ca/marketreport/wages-occupation/296651/ca" TargetMode="External"/><Relationship Id="rId23" Type="http://schemas.openxmlformats.org/officeDocument/2006/relationships/hyperlink" Target="https://www.jobbank.gc.ca/marketreport/requirements/296651/ca" TargetMode="External"/><Relationship Id="rId24" Type="http://schemas.openxmlformats.org/officeDocument/2006/relationships/hyperlink" Target="https://www.canada.ca/en/services/benefits/education/student-aid.html" TargetMode="External"/><Relationship Id="rId25" Type="http://schemas.openxmlformats.org/officeDocument/2006/relationships/hyperlink" Target="https://www.canada.ca/en/health-canada/services/drugs-health-products/medical-devices/application-information/guidance-documents/guidance-document-information-manufacturers-sterilization-reusable-medical-devices.html" TargetMode="External"/><Relationship Id="rId26" Type="http://schemas.openxmlformats.org/officeDocument/2006/relationships/hyperlink" Target="https://www.canada.ca/en/public-health/services/publications/diseases-conditions/routine-practices-precautions-healthcare-associated-infections/part-a.html" TargetMode="External"/><Relationship Id="rId27" Type="http://schemas.openxmlformats.org/officeDocument/2006/relationships/hyperlink" Target="https://www.who.int/publications/i/item/WHO-UHL-IHS-IPC-2022.4" TargetMode="External"/><Relationship Id="rId28" Type="http://schemas.openxmlformats.org/officeDocument/2006/relationships/hyperlink" Target="https://www.who.int/publications/i/item/9789241549851" TargetMode="External"/><Relationship Id="rId29" Type="http://schemas.openxmlformats.org/officeDocument/2006/relationships/hyperlink" Target="https://www.paho.org/es/documentos/manual-esterilizacion-para-centros-salud-2008" TargetMode="External"/><Relationship Id="rId30" Type="http://schemas.openxmlformats.org/officeDocument/2006/relationships/hyperlink" Target="https://www.minsalud.gov.co/salud/medicamentos-y-tecnologias/Paginas/dispositivos-medicos-equipos-biomedicos.aspx" TargetMode="External"/><Relationship Id="rId31" Type="http://schemas.openxmlformats.org/officeDocument/2006/relationships/hyperlink" Target="https://betowa.sena.edu.co/" TargetMode="External"/><Relationship Id="rId32" Type="http://schemas.openxmlformats.org/officeDocument/2006/relationships/hyperlink" Target="https://ape.sena.edu.co/" TargetMode="External"/><Relationship Id="rId33" Type="http://schemas.openxmlformats.org/officeDocument/2006/relationships/hyperlink" Target="https://www.salary.com/research/salary/core/sterile-processing-technician-sal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51 — Sterile Processing Technician</dc:title>
  <dc:subject>Lifelong Opportunity career and education guide</dc:subject>
  <dc:creator>Alberto (Al) Leiva</dc:creator>
  <cp:keywords>career guide; sterile processing; education; accessibility</cp:keywords>
  <dc:description>Controlled publication candidate, Version 2.0, August 2026</dc:description>
  <cp:lastModifiedBy/>
  <cp:revision>1</cp:revision>
  <dcterms:created xsi:type="dcterms:W3CDTF">2013-12-23T23:15:00Z</dcterms:created>
  <dcterms:modified xsi:type="dcterms:W3CDTF">2013-12-23T23:15:00Z</dcterms:modified>
  <cp:category/>
</cp:coreProperties>
</file>