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20" w:after="280"/>
        <w:jc w:val="center"/>
      </w:pPr>
      <w:r>
        <w:rPr>
          <w:rFonts w:ascii="Calibri" w:hAnsi="Calibri" w:eastAsia="Calibri"/>
          <w:b/>
          <w:color w:val="2E74B5"/>
          <w:sz w:val="20"/>
        </w:rPr>
        <w:t>LIFELONG OPPORTUNITY PROJECT</w:t>
      </w:r>
    </w:p>
    <w:p>
      <w:pPr>
        <w:spacing w:before="0" w:after="240"/>
        <w:jc w:val="center"/>
      </w:pPr>
      <w:r>
        <w:rPr>
          <w:rFonts w:ascii="Calibri" w:hAnsi="Calibri" w:eastAsia="Calibri"/>
          <w:b/>
          <w:color w:val="1F4D78"/>
          <w:sz w:val="56"/>
        </w:rPr>
        <w:t>Guia 51 — Técnico em processamento estéril</w:t>
      </w:r>
    </w:p>
    <w:p>
      <w:pPr>
        <w:spacing w:after="760"/>
        <w:jc w:val="center"/>
      </w:pPr>
      <w:r>
        <w:rPr>
          <w:rFonts w:ascii="Calibri" w:hAnsi="Calibri" w:eastAsia="Calibri"/>
          <w:color w:val="5A646E"/>
          <w:sz w:val="26"/>
        </w:rPr>
        <w:t>Edição controlada em português brasileiro • Versão 2.0</w:t>
      </w:r>
    </w:p>
    <w:p>
      <w:pPr>
        <w:spacing w:after="100"/>
        <w:jc w:val="center"/>
      </w:pPr>
      <w:r>
        <w:rPr>
          <w:rFonts w:ascii="Calibri" w:hAnsi="Calibri" w:eastAsia="Calibri"/>
          <w:b/>
          <w:color w:val="1F4D78"/>
          <w:sz w:val="22"/>
        </w:rPr>
        <w:t>19 de agosto de 2026</w:t>
      </w:r>
    </w:p>
    <w:p>
      <w:pPr>
        <w:spacing w:after="160"/>
        <w:jc w:val="center"/>
      </w:pPr>
      <w:r>
        <w:rPr>
          <w:rFonts w:ascii="Calibri" w:hAnsi="Calibri" w:eastAsia="Calibri"/>
          <w:color w:val="5A646E"/>
          <w:sz w:val="20"/>
        </w:rPr>
        <w:t>CC BY-NC-SA 4.0</w:t>
      </w:r>
    </w:p>
    <w:p>
      <w:pPr>
        <w:spacing w:after="0"/>
        <w:jc w:val="center"/>
      </w:pPr>
      <w:r>
        <w:rPr>
          <w:rFonts w:ascii="Calibri" w:hAnsi="Calibri" w:eastAsia="Calibri"/>
          <w:i/>
          <w:color w:val="5A646E"/>
          <w:sz w:val="20"/>
        </w:rPr>
        <w:t>Created and directed by Alberto “Al” Leiva</w:t>
      </w:r>
    </w:p>
    <w:p>
      <w:r>
        <w:br w:type="page"/>
      </w:r>
    </w:p>
    <w:p>
      <w:pPr>
        <w:pStyle w:val="Heading1"/>
      </w:pPr>
      <w:r>
        <w:rPr>
          <w:rFonts w:ascii="Calibri" w:hAnsi="Calibri" w:eastAsia="Calibri"/>
          <w:color w:val="000000"/>
        </w:rPr>
        <w:t>O que é este trabalho</w:t>
      </w:r>
    </w:p>
    <w:p>
      <w:pPr/>
      <w:r>
        <w:rPr>
          <w:rFonts w:ascii="Calibri" w:hAnsi="Calibri" w:eastAsia="Calibri"/>
          <w:color w:val="000000"/>
        </w:rPr>
        <w:t>Técnicos em processamento estéril ajudam a tornar instrumentos e dispositivos médicos reutilizáveis seguros e prontos para a assistência ao paciente. Eles recebem itens contaminados, apoiam a limpeza e a descontaminação, inspecionam e montam conjuntos de instrumentos, embalam itens, operam equipamentos autorizados de esterilização ou desinfecção, documentam resultados e armazenam e distribuem materiais processados.</w:t>
      </w:r>
    </w:p>
    <w:p>
      <w:pPr/>
      <w:r>
        <w:rPr>
          <w:rFonts w:ascii="Calibri" w:hAnsi="Calibri" w:eastAsia="Calibri"/>
          <w:color w:val="000000"/>
        </w:rPr>
        <w:t xml:space="preserve">Nos Estados Unidos, a ocupação federal mais próxima é </w:t>
      </w:r>
      <w:r>
        <w:rPr>
          <w:rFonts w:ascii="Calibri" w:hAnsi="Calibri" w:eastAsia="Calibri"/>
          <w:b/>
          <w:color w:val="000000"/>
        </w:rPr>
        <w:t>Medical Equipment Preparers, O*NET-SOC 31-9093.00</w:t>
      </w:r>
      <w:r>
        <w:rPr>
          <w:rFonts w:ascii="Calibri" w:hAnsi="Calibri" w:eastAsia="Calibri"/>
          <w:color w:val="000000"/>
        </w:rPr>
        <w:t xml:space="preserve"> — preparadores de equipamentos médicos. Os títulos relatados incluem técnico em processamento estéril, técnico de serviços centrais, técnico de central de esterilização e preparador de equipamentos médicos.</w:t>
      </w:r>
    </w:p>
    <w:p>
      <w:pPr/>
      <w:r>
        <w:rPr>
          <w:rFonts w:ascii="Calibri" w:hAnsi="Calibri" w:eastAsia="Calibri"/>
          <w:color w:val="000000"/>
        </w:rPr>
        <w:t>Este é um trabalho de apoio à saúde crítico para a segurança. A omissão de uma etapa pode afetar pacientes e colegas, mesmo quando o técnico nunca encontra o paciente.</w:t>
      </w:r>
    </w:p>
    <w:p>
      <w:pPr/>
      <w:r>
        <w:rPr>
          <w:rFonts w:ascii="Calibri" w:hAnsi="Calibri" w:eastAsia="Calibri"/>
          <w:color w:val="000000"/>
        </w:rPr>
        <w:t xml:space="preserve">Este guia apoia a exploração e a preparação profissional. Ele </w:t>
      </w:r>
      <w:r>
        <w:rPr>
          <w:rFonts w:ascii="Calibri" w:hAnsi="Calibri" w:eastAsia="Calibri"/>
          <w:b/>
          <w:color w:val="000000"/>
        </w:rPr>
        <w:t>não</w:t>
      </w:r>
      <w:r>
        <w:rPr>
          <w:rFonts w:ascii="Calibri" w:hAnsi="Calibri" w:eastAsia="Calibri"/>
          <w:color w:val="000000"/>
        </w:rPr>
        <w:t xml:space="preserve"> é um manual de procedimentos de reprocessamento de dispositivos, protocolo de prevenção de infecções, parecer jurídico, decisão sobre certificação ou autorização para executar uma tarefa. O trabalho real deve seguir as instruções de uso vigentes do fabricante, os procedimentos validados da instituição, as leis e normas aplicáveis, os requisitos de competência e as orientações da supervisão.</w:t>
      </w:r>
    </w:p>
    <w:p>
      <w:pPr>
        <w:pStyle w:val="Heading1"/>
      </w:pPr>
      <w:r>
        <w:rPr>
          <w:rFonts w:ascii="Calibri" w:hAnsi="Calibri" w:eastAsia="Calibri"/>
          <w:color w:val="000000"/>
        </w:rPr>
        <w:t>O que você pode fazer</w:t>
      </w:r>
    </w:p>
    <w:p>
      <w:pPr/>
      <w:r>
        <w:rPr>
          <w:rFonts w:ascii="Calibri" w:hAnsi="Calibri" w:eastAsia="Calibri"/>
          <w:color w:val="000000"/>
        </w:rPr>
        <w:t>Dependendo do empregador, da jurisdição, da capacitação, da competência demonstrada e da supervisão, as atribuições podem incluir:</w:t>
      </w:r>
    </w:p>
    <w:p>
      <w:pPr>
        <w:pStyle w:val="ListBullet"/>
      </w:pPr>
      <w:r>
        <w:rPr>
          <w:rFonts w:ascii="Calibri" w:hAnsi="Calibri" w:eastAsia="Calibri"/>
          <w:color w:val="000000"/>
        </w:rPr>
        <w:t xml:space="preserve"> </w:t>
      </w:r>
      <w:r>
        <w:rPr>
          <w:rFonts w:ascii="Calibri" w:hAnsi="Calibri" w:eastAsia="Calibri"/>
          <w:color w:val="000000"/>
        </w:rPr>
        <w:t>receber e transportar instrumentos contaminados usando controles aprovados;</w:t>
      </w:r>
    </w:p>
    <w:p>
      <w:pPr>
        <w:pStyle w:val="ListBullet"/>
      </w:pPr>
      <w:r>
        <w:rPr>
          <w:rFonts w:ascii="Calibri" w:hAnsi="Calibri" w:eastAsia="Calibri"/>
          <w:color w:val="000000"/>
        </w:rPr>
        <w:t xml:space="preserve"> </w:t>
      </w:r>
      <w:r>
        <w:rPr>
          <w:rFonts w:ascii="Calibri" w:hAnsi="Calibri" w:eastAsia="Calibri"/>
          <w:color w:val="000000"/>
        </w:rPr>
        <w:t>limpar e descontaminar instrumentos e equipamentos;</w:t>
      </w:r>
    </w:p>
    <w:p>
      <w:pPr>
        <w:pStyle w:val="ListBullet"/>
      </w:pPr>
      <w:r>
        <w:rPr>
          <w:rFonts w:ascii="Calibri" w:hAnsi="Calibri" w:eastAsia="Calibri"/>
          <w:color w:val="000000"/>
        </w:rPr>
        <w:t xml:space="preserve"> </w:t>
      </w:r>
      <w:r>
        <w:rPr>
          <w:rFonts w:ascii="Calibri" w:hAnsi="Calibri" w:eastAsia="Calibri"/>
          <w:color w:val="000000"/>
        </w:rPr>
        <w:t>inspecionar instrumentos quanto à limpeza, danos, funcionamento e integridade;</w:t>
      </w:r>
    </w:p>
    <w:p>
      <w:pPr>
        <w:pStyle w:val="ListBullet"/>
      </w:pPr>
      <w:r>
        <w:rPr>
          <w:rFonts w:ascii="Calibri" w:hAnsi="Calibri" w:eastAsia="Calibri"/>
          <w:color w:val="000000"/>
        </w:rPr>
        <w:t xml:space="preserve"> </w:t>
      </w:r>
      <w:r>
        <w:rPr>
          <w:rFonts w:ascii="Calibri" w:hAnsi="Calibri" w:eastAsia="Calibri"/>
          <w:color w:val="000000"/>
        </w:rPr>
        <w:t>montar bandejas e conjuntos para procedimentos com precisão;</w:t>
      </w:r>
    </w:p>
    <w:p>
      <w:pPr>
        <w:pStyle w:val="ListBullet"/>
      </w:pPr>
      <w:r>
        <w:rPr>
          <w:rFonts w:ascii="Calibri" w:hAnsi="Calibri" w:eastAsia="Calibri"/>
          <w:color w:val="000000"/>
        </w:rPr>
        <w:t xml:space="preserve"> </w:t>
      </w:r>
      <w:r>
        <w:rPr>
          <w:rFonts w:ascii="Calibri" w:hAnsi="Calibri" w:eastAsia="Calibri"/>
          <w:color w:val="000000"/>
        </w:rPr>
        <w:t>embalar e identificar itens para um processo aprovado;</w:t>
      </w:r>
    </w:p>
    <w:p>
      <w:pPr>
        <w:pStyle w:val="ListBullet"/>
      </w:pPr>
      <w:r>
        <w:rPr>
          <w:rFonts w:ascii="Calibri" w:hAnsi="Calibri" w:eastAsia="Calibri"/>
          <w:color w:val="000000"/>
        </w:rPr>
        <w:t xml:space="preserve"> </w:t>
      </w:r>
      <w:r>
        <w:rPr>
          <w:rFonts w:ascii="Calibri" w:hAnsi="Calibri" w:eastAsia="Calibri"/>
          <w:color w:val="000000"/>
        </w:rPr>
        <w:t>operar e monitorar equipamentos de esterilização ou desinfecção de alto nível quando capacitado e autorizado;</w:t>
      </w:r>
    </w:p>
    <w:p>
      <w:pPr>
        <w:pStyle w:val="ListBullet"/>
      </w:pPr>
      <w:r>
        <w:rPr>
          <w:rFonts w:ascii="Calibri" w:hAnsi="Calibri" w:eastAsia="Calibri"/>
          <w:color w:val="000000"/>
        </w:rPr>
        <w:t xml:space="preserve"> </w:t>
      </w:r>
      <w:r>
        <w:rPr>
          <w:rFonts w:ascii="Calibri" w:hAnsi="Calibri" w:eastAsia="Calibri"/>
          <w:color w:val="000000"/>
        </w:rPr>
        <w:t>registrar informações de ciclos, cargas, indicadores, equipamentos e rastreabilidade;</w:t>
      </w:r>
    </w:p>
    <w:p>
      <w:pPr>
        <w:pStyle w:val="ListBullet"/>
      </w:pPr>
      <w:r>
        <w:rPr>
          <w:rFonts w:ascii="Calibri" w:hAnsi="Calibri" w:eastAsia="Calibri"/>
          <w:color w:val="000000"/>
        </w:rPr>
        <w:t xml:space="preserve"> </w:t>
      </w:r>
      <w:r>
        <w:rPr>
          <w:rFonts w:ascii="Calibri" w:hAnsi="Calibri" w:eastAsia="Calibri"/>
          <w:color w:val="000000"/>
        </w:rPr>
        <w:t>manter as condições de armazenamento e proteger a integridade das embalagens;</w:t>
      </w:r>
    </w:p>
    <w:p>
      <w:pPr>
        <w:pStyle w:val="ListBullet"/>
      </w:pPr>
      <w:r>
        <w:rPr>
          <w:rFonts w:ascii="Calibri" w:hAnsi="Calibri" w:eastAsia="Calibri"/>
          <w:color w:val="000000"/>
        </w:rPr>
        <w:t xml:space="preserve"> </w:t>
      </w:r>
      <w:r>
        <w:rPr>
          <w:rFonts w:ascii="Calibri" w:hAnsi="Calibri" w:eastAsia="Calibri"/>
          <w:color w:val="000000"/>
        </w:rPr>
        <w:t>distribuir materiais processados;</w:t>
      </w:r>
    </w:p>
    <w:p>
      <w:pPr>
        <w:pStyle w:val="ListBullet"/>
      </w:pPr>
      <w:r>
        <w:rPr>
          <w:rFonts w:ascii="Calibri" w:hAnsi="Calibri" w:eastAsia="Calibri"/>
          <w:color w:val="000000"/>
        </w:rPr>
        <w:t xml:space="preserve"> </w:t>
      </w:r>
      <w:r>
        <w:rPr>
          <w:rFonts w:ascii="Calibri" w:hAnsi="Calibri" w:eastAsia="Calibri"/>
          <w:color w:val="000000"/>
        </w:rPr>
        <w:t>identificar um item com falha, incompleto, úmido, danificado, ausente ou duvidoso; e</w:t>
      </w:r>
    </w:p>
    <w:p>
      <w:pPr>
        <w:pStyle w:val="ListBullet"/>
      </w:pPr>
      <w:r>
        <w:rPr>
          <w:rFonts w:ascii="Calibri" w:hAnsi="Calibri" w:eastAsia="Calibri"/>
          <w:color w:val="000000"/>
        </w:rPr>
        <w:t xml:space="preserve"> </w:t>
      </w:r>
      <w:r>
        <w:rPr>
          <w:rFonts w:ascii="Calibri" w:hAnsi="Calibri" w:eastAsia="Calibri"/>
          <w:color w:val="000000"/>
        </w:rPr>
        <w:t>interromper e encaminhar o trabalho quando um controle obrigatório não tiver sido atendido.</w:t>
      </w:r>
    </w:p>
    <w:p>
      <w:pPr/>
      <w:r>
        <w:rPr>
          <w:rFonts w:ascii="Calibri" w:hAnsi="Calibri" w:eastAsia="Calibri"/>
          <w:color w:val="000000"/>
        </w:rPr>
        <w:t>A lista exata de tarefas varia. Um cargo, certificado de curso ou credencial privada não cria a mesma autoridade em todos os estados, províncias, territórios, países, estabelecimentos ou departamentos.</w:t>
      </w:r>
    </w:p>
    <w:p>
      <w:pPr>
        <w:pStyle w:val="Heading1"/>
      </w:pPr>
      <w:r>
        <w:rPr>
          <w:rFonts w:ascii="Calibri" w:hAnsi="Calibri" w:eastAsia="Calibri"/>
          <w:color w:val="000000"/>
        </w:rPr>
        <w:t>O que este trabalho não autoriza por si só</w:t>
      </w:r>
    </w:p>
    <w:p>
      <w:pPr/>
      <w:r>
        <w:rPr>
          <w:rFonts w:ascii="Calibri" w:hAnsi="Calibri" w:eastAsia="Calibri"/>
          <w:color w:val="000000"/>
        </w:rPr>
        <w:t>Um cargo ou certificado de processamento estéril não torna alguém médico, enfermeiro, profissional de prevenção e controle de infecções, engenheiro biomédico, profissional de laboratório clínico, instrumentador cirúrgico ou outro profissional clínico licenciado para atuação independente.</w:t>
      </w:r>
    </w:p>
    <w:p>
      <w:pPr/>
      <w:r>
        <w:rPr>
          <w:rFonts w:ascii="Calibri" w:hAnsi="Calibri" w:eastAsia="Calibri"/>
          <w:color w:val="000000"/>
        </w:rPr>
        <w:t>A menos que tenha capacitação e autorização específicas e que a lei permita, não decida de forma independente:</w:t>
      </w:r>
    </w:p>
    <w:p>
      <w:pPr>
        <w:pStyle w:val="ListBullet"/>
      </w:pPr>
      <w:r>
        <w:rPr>
          <w:rFonts w:ascii="Calibri" w:hAnsi="Calibri" w:eastAsia="Calibri"/>
          <w:color w:val="000000"/>
        </w:rPr>
        <w:t xml:space="preserve"> </w:t>
      </w:r>
      <w:r>
        <w:rPr>
          <w:rFonts w:ascii="Calibri" w:hAnsi="Calibri" w:eastAsia="Calibri"/>
          <w:color w:val="000000"/>
        </w:rPr>
        <w:t>diagnosticar ou tratar um paciente;</w:t>
      </w:r>
    </w:p>
    <w:p>
      <w:pPr>
        <w:pStyle w:val="ListBullet"/>
      </w:pPr>
      <w:r>
        <w:rPr>
          <w:rFonts w:ascii="Calibri" w:hAnsi="Calibri" w:eastAsia="Calibri"/>
          <w:color w:val="000000"/>
        </w:rPr>
        <w:t xml:space="preserve"> </w:t>
      </w:r>
      <w:r>
        <w:rPr>
          <w:rFonts w:ascii="Calibri" w:hAnsi="Calibri" w:eastAsia="Calibri"/>
          <w:color w:val="000000"/>
        </w:rPr>
        <w:t>escolher um método ou ciclo de reprocessamento contrário às instruções do dispositivo ou à política da instituição;</w:t>
      </w:r>
    </w:p>
    <w:p>
      <w:pPr>
        <w:pStyle w:val="ListBullet"/>
      </w:pPr>
      <w:r>
        <w:rPr>
          <w:rFonts w:ascii="Calibri" w:hAnsi="Calibri" w:eastAsia="Calibri"/>
          <w:color w:val="000000"/>
        </w:rPr>
        <w:t xml:space="preserve"> </w:t>
      </w:r>
      <w:r>
        <w:rPr>
          <w:rFonts w:ascii="Calibri" w:hAnsi="Calibri" w:eastAsia="Calibri"/>
          <w:color w:val="000000"/>
        </w:rPr>
        <w:t>inventar parâmetros de ciclo, concentrações químicas, tempos de exposição ou critérios de liberação de carga;</w:t>
      </w:r>
    </w:p>
    <w:p>
      <w:pPr>
        <w:pStyle w:val="ListBullet"/>
      </w:pPr>
      <w:r>
        <w:rPr>
          <w:rFonts w:ascii="Calibri" w:hAnsi="Calibri" w:eastAsia="Calibri"/>
          <w:color w:val="000000"/>
        </w:rPr>
        <w:t xml:space="preserve"> </w:t>
      </w:r>
      <w:r>
        <w:rPr>
          <w:rFonts w:ascii="Calibri" w:hAnsi="Calibri" w:eastAsia="Calibri"/>
          <w:color w:val="000000"/>
        </w:rPr>
        <w:t>liberar um item ou uma carga quando o monitoramento, a documentação ou a inspeção obrigatória estiver incompleta;</w:t>
      </w:r>
    </w:p>
    <w:p>
      <w:pPr>
        <w:pStyle w:val="ListBullet"/>
      </w:pPr>
      <w:r>
        <w:rPr>
          <w:rFonts w:ascii="Calibri" w:hAnsi="Calibri" w:eastAsia="Calibri"/>
          <w:color w:val="000000"/>
        </w:rPr>
        <w:t xml:space="preserve"> </w:t>
      </w:r>
      <w:r>
        <w:rPr>
          <w:rFonts w:ascii="Calibri" w:hAnsi="Calibri" w:eastAsia="Calibri"/>
          <w:color w:val="000000"/>
        </w:rPr>
        <w:t>reparar um dispositivo fora de sua capacitação e autorização;</w:t>
      </w:r>
    </w:p>
    <w:p>
      <w:pPr>
        <w:pStyle w:val="ListBullet"/>
      </w:pPr>
      <w:r>
        <w:rPr>
          <w:rFonts w:ascii="Calibri" w:hAnsi="Calibri" w:eastAsia="Calibri"/>
          <w:color w:val="000000"/>
        </w:rPr>
        <w:t xml:space="preserve"> </w:t>
      </w:r>
      <w:r>
        <w:rPr>
          <w:rFonts w:ascii="Calibri" w:hAnsi="Calibri" w:eastAsia="Calibri"/>
          <w:color w:val="000000"/>
        </w:rPr>
        <w:t>ignorar controles de limpeza, inspeção, rastreabilidade, testes ou encaminhamento;</w:t>
      </w:r>
    </w:p>
    <w:p>
      <w:pPr>
        <w:pStyle w:val="ListBullet"/>
      </w:pPr>
      <w:r>
        <w:rPr>
          <w:rFonts w:ascii="Calibri" w:hAnsi="Calibri" w:eastAsia="Calibri"/>
          <w:color w:val="000000"/>
        </w:rPr>
        <w:t xml:space="preserve"> </w:t>
      </w:r>
      <w:r>
        <w:rPr>
          <w:rFonts w:ascii="Calibri" w:hAnsi="Calibri" w:eastAsia="Calibri"/>
          <w:color w:val="000000"/>
        </w:rPr>
        <w:t>ocultar um indicador com falha, uma exposição, um item danificado, um instrumento ausente ou um erro de documentação; ou</w:t>
      </w:r>
    </w:p>
    <w:p>
      <w:pPr>
        <w:pStyle w:val="ListBullet"/>
      </w:pPr>
      <w:r>
        <w:rPr>
          <w:rFonts w:ascii="Calibri" w:hAnsi="Calibri" w:eastAsia="Calibri"/>
          <w:color w:val="000000"/>
        </w:rPr>
        <w:t xml:space="preserve"> </w:t>
      </w:r>
      <w:r>
        <w:rPr>
          <w:rFonts w:ascii="Calibri" w:hAnsi="Calibri" w:eastAsia="Calibri"/>
          <w:color w:val="000000"/>
        </w:rPr>
        <w:t>apresentar-se como titular de uma credencial que não obteve e manteve válida.</w:t>
      </w:r>
    </w:p>
    <w:p>
      <w:pPr/>
      <w:r>
        <w:rPr>
          <w:rFonts w:ascii="Calibri" w:hAnsi="Calibri" w:eastAsia="Calibri"/>
          <w:color w:val="000000"/>
        </w:rPr>
        <w:t>Quando ocorrer um problema de segurança, qualidade, identificação, equipamento, exposição ou documentação, siga o processo aprovado para interromper e encaminhar o trabalho, em vez de improvisar.</w:t>
      </w:r>
    </w:p>
    <w:p>
      <w:pPr>
        <w:pStyle w:val="Heading1"/>
      </w:pPr>
      <w:r>
        <w:rPr>
          <w:rFonts w:ascii="Calibri" w:hAnsi="Calibri" w:eastAsia="Calibri"/>
          <w:color w:val="000000"/>
        </w:rPr>
        <w:t>Ambiente de trabalho e exigências físicas</w:t>
      </w:r>
    </w:p>
    <w:p>
      <w:pPr/>
      <w:r>
        <w:rPr>
          <w:rFonts w:ascii="Calibri" w:hAnsi="Calibri" w:eastAsia="Calibri"/>
          <w:color w:val="000000"/>
        </w:rPr>
        <w:t>Os departamentos de processamento estéril podem estar em hospitais, centros cirúrgicos ambulatoriais, clínicas, consultórios odontológicos ou médicos e unidades especializadas em reprocessamento. As áreas de trabalho costumam ser separadas em zonas sujas, limpas, de preparo, esterilização, armazenamento e distribuição.</w:t>
      </w:r>
    </w:p>
    <w:p>
      <w:pPr/>
      <w:r>
        <w:rPr>
          <w:rFonts w:ascii="Calibri" w:hAnsi="Calibri" w:eastAsia="Calibri"/>
          <w:color w:val="000000"/>
        </w:rPr>
        <w:t>O trabalho pode envolver:</w:t>
      </w:r>
    </w:p>
    <w:p>
      <w:pPr>
        <w:pStyle w:val="ListBullet"/>
      </w:pPr>
      <w:r>
        <w:rPr>
          <w:rFonts w:ascii="Calibri" w:hAnsi="Calibri" w:eastAsia="Calibri"/>
          <w:color w:val="000000"/>
        </w:rPr>
        <w:t xml:space="preserve"> </w:t>
      </w:r>
      <w:r>
        <w:rPr>
          <w:rFonts w:ascii="Calibri" w:hAnsi="Calibri" w:eastAsia="Calibri"/>
          <w:color w:val="000000"/>
        </w:rPr>
        <w:t>permanecer em pé e caminhar por períodos prolongados;</w:t>
      </w:r>
    </w:p>
    <w:p>
      <w:pPr>
        <w:pStyle w:val="ListBullet"/>
      </w:pPr>
      <w:r>
        <w:rPr>
          <w:rFonts w:ascii="Calibri" w:hAnsi="Calibri" w:eastAsia="Calibri"/>
          <w:color w:val="000000"/>
        </w:rPr>
        <w:t xml:space="preserve"> </w:t>
      </w:r>
      <w:r>
        <w:rPr>
          <w:rFonts w:ascii="Calibri" w:hAnsi="Calibri" w:eastAsia="Calibri"/>
          <w:color w:val="000000"/>
        </w:rPr>
        <w:t>movimentos repetitivos das mãos e dos braços;</w:t>
      </w:r>
    </w:p>
    <w:p>
      <w:pPr>
        <w:pStyle w:val="ListBullet"/>
      </w:pPr>
      <w:r>
        <w:rPr>
          <w:rFonts w:ascii="Calibri" w:hAnsi="Calibri" w:eastAsia="Calibri"/>
          <w:color w:val="000000"/>
        </w:rPr>
        <w:t xml:space="preserve"> </w:t>
      </w:r>
      <w:r>
        <w:rPr>
          <w:rFonts w:ascii="Calibri" w:hAnsi="Calibri" w:eastAsia="Calibri"/>
          <w:color w:val="000000"/>
        </w:rPr>
        <w:t>levantar objetos, empurrar carrinhos, curvar-se, alcançar itens e movimentar materiais;</w:t>
      </w:r>
    </w:p>
    <w:p>
      <w:pPr>
        <w:pStyle w:val="ListBullet"/>
      </w:pPr>
      <w:r>
        <w:rPr>
          <w:rFonts w:ascii="Calibri" w:hAnsi="Calibri" w:eastAsia="Calibri"/>
          <w:color w:val="000000"/>
        </w:rPr>
        <w:t xml:space="preserve"> </w:t>
      </w:r>
      <w:r>
        <w:rPr>
          <w:rFonts w:ascii="Calibri" w:hAnsi="Calibri" w:eastAsia="Calibri"/>
          <w:color w:val="000000"/>
        </w:rPr>
        <w:t>calor, umidade, vapor, água, ruído, produtos químicos de limpeza e pisos molhados;</w:t>
      </w:r>
    </w:p>
    <w:p>
      <w:pPr>
        <w:pStyle w:val="ListBullet"/>
      </w:pPr>
      <w:r>
        <w:rPr>
          <w:rFonts w:ascii="Calibri" w:hAnsi="Calibri" w:eastAsia="Calibri"/>
          <w:color w:val="000000"/>
        </w:rPr>
        <w:t xml:space="preserve"> </w:t>
      </w:r>
      <w:r>
        <w:rPr>
          <w:rFonts w:ascii="Calibri" w:hAnsi="Calibri" w:eastAsia="Calibri"/>
          <w:color w:val="000000"/>
        </w:rPr>
        <w:t>sangue, outros materiais potencialmente infecciosos, perfurocortantes contaminados e riscos biológicos;</w:t>
      </w:r>
    </w:p>
    <w:p>
      <w:pPr>
        <w:pStyle w:val="ListBullet"/>
      </w:pPr>
      <w:r>
        <w:rPr>
          <w:rFonts w:ascii="Calibri" w:hAnsi="Calibri" w:eastAsia="Calibri"/>
          <w:color w:val="000000"/>
        </w:rPr>
        <w:t xml:space="preserve"> </w:t>
      </w:r>
      <w:r>
        <w:rPr>
          <w:rFonts w:ascii="Calibri" w:hAnsi="Calibri" w:eastAsia="Calibri"/>
          <w:color w:val="000000"/>
        </w:rPr>
        <w:t>inspeção visual com ampliação e montagem de detalhes finos;</w:t>
      </w:r>
    </w:p>
    <w:p>
      <w:pPr>
        <w:pStyle w:val="ListBullet"/>
      </w:pPr>
      <w:r>
        <w:rPr>
          <w:rFonts w:ascii="Calibri" w:hAnsi="Calibri" w:eastAsia="Calibri"/>
          <w:color w:val="000000"/>
        </w:rPr>
        <w:t xml:space="preserve"> </w:t>
      </w:r>
      <w:r>
        <w:rPr>
          <w:rFonts w:ascii="Calibri" w:hAnsi="Calibri" w:eastAsia="Calibri"/>
          <w:color w:val="000000"/>
        </w:rPr>
        <w:t>máscaras, proteção facial, luvas, aventais, proteção auditiva ou outros equipamentos de proteção individual;</w:t>
      </w:r>
    </w:p>
    <w:p>
      <w:pPr>
        <w:pStyle w:val="ListBullet"/>
      </w:pPr>
      <w:r>
        <w:rPr>
          <w:rFonts w:ascii="Calibri" w:hAnsi="Calibri" w:eastAsia="Calibri"/>
          <w:color w:val="000000"/>
        </w:rPr>
        <w:t xml:space="preserve"> </w:t>
      </w:r>
      <w:r>
        <w:rPr>
          <w:rFonts w:ascii="Calibri" w:hAnsi="Calibri" w:eastAsia="Calibri"/>
          <w:color w:val="000000"/>
        </w:rPr>
        <w:t>fluxos de trabalho e requisitos de documentação rigorosos;</w:t>
      </w:r>
    </w:p>
    <w:p>
      <w:pPr>
        <w:pStyle w:val="ListBullet"/>
      </w:pPr>
      <w:r>
        <w:rPr>
          <w:rFonts w:ascii="Calibri" w:hAnsi="Calibri" w:eastAsia="Calibri"/>
          <w:color w:val="000000"/>
        </w:rPr>
        <w:t xml:space="preserve"> </w:t>
      </w:r>
      <w:r>
        <w:rPr>
          <w:rFonts w:ascii="Calibri" w:hAnsi="Calibri" w:eastAsia="Calibri"/>
          <w:color w:val="000000"/>
        </w:rPr>
        <w:t>pressão de tempo quando os horários cirúrgicos ou clínicos mudam; e</w:t>
      </w:r>
    </w:p>
    <w:p>
      <w:pPr>
        <w:pStyle w:val="ListBullet"/>
      </w:pPr>
      <w:r>
        <w:rPr>
          <w:rFonts w:ascii="Calibri" w:hAnsi="Calibri" w:eastAsia="Calibri"/>
          <w:color w:val="000000"/>
        </w:rPr>
        <w:t xml:space="preserve"> </w:t>
      </w:r>
      <w:r>
        <w:rPr>
          <w:rFonts w:ascii="Calibri" w:hAnsi="Calibri" w:eastAsia="Calibri"/>
          <w:color w:val="000000"/>
        </w:rPr>
        <w:t>turnos noturnos, fins de semana, feriados ou escalas rotativas.</w:t>
      </w:r>
    </w:p>
    <w:p>
      <w:pPr/>
      <w:r>
        <w:rPr>
          <w:rFonts w:ascii="Calibri" w:hAnsi="Calibri" w:eastAsia="Calibri"/>
          <w:color w:val="000000"/>
        </w:rPr>
        <w:t>Pergunte ao programa e ao empregador sobre as funções essenciais reais, as condições ambientais, os requisitos de saúde, os equipamentos de proteção individual, a jornada, as exigências de levantamento de peso e o processo de adaptação razoável. A admissão em um curso não comprova que todos os estágios ou ambientes de trabalho sejam acessíveis.</w:t>
      </w:r>
    </w:p>
    <w:p>
      <w:pPr>
        <w:pStyle w:val="Heading1"/>
      </w:pPr>
      <w:r>
        <w:rPr>
          <w:rFonts w:ascii="Calibri" w:hAnsi="Calibri" w:eastAsia="Calibri"/>
          <w:color w:val="000000"/>
        </w:rPr>
        <w:t>Competências valorizadas pelos empregadores</w:t>
      </w:r>
    </w:p>
    <w:p>
      <w:pPr>
        <w:pStyle w:val="ListBullet"/>
      </w:pPr>
      <w:r>
        <w:rPr>
          <w:rFonts w:ascii="Calibri" w:hAnsi="Calibri" w:eastAsia="Calibri"/>
          <w:color w:val="000000"/>
        </w:rPr>
        <w:t xml:space="preserve"> </w:t>
      </w:r>
      <w:r>
        <w:rPr>
          <w:rFonts w:ascii="Calibri" w:hAnsi="Calibri" w:eastAsia="Calibri"/>
          <w:color w:val="000000"/>
        </w:rPr>
        <w:t>atenção a pequenos detalhes;</w:t>
      </w:r>
    </w:p>
    <w:p>
      <w:pPr>
        <w:pStyle w:val="ListBullet"/>
      </w:pPr>
      <w:r>
        <w:rPr>
          <w:rFonts w:ascii="Calibri" w:hAnsi="Calibri" w:eastAsia="Calibri"/>
          <w:color w:val="000000"/>
        </w:rPr>
        <w:t xml:space="preserve"> </w:t>
      </w:r>
      <w:r>
        <w:rPr>
          <w:rFonts w:ascii="Calibri" w:hAnsi="Calibri" w:eastAsia="Calibri"/>
          <w:color w:val="000000"/>
        </w:rPr>
        <w:t>capacidade de seguir instruções escritas com exatidão;</w:t>
      </w:r>
    </w:p>
    <w:p>
      <w:pPr>
        <w:pStyle w:val="ListBullet"/>
      </w:pPr>
      <w:r>
        <w:rPr>
          <w:rFonts w:ascii="Calibri" w:hAnsi="Calibri" w:eastAsia="Calibri"/>
          <w:color w:val="000000"/>
        </w:rPr>
        <w:t xml:space="preserve"> </w:t>
      </w:r>
      <w:r>
        <w:rPr>
          <w:rFonts w:ascii="Calibri" w:hAnsi="Calibri" w:eastAsia="Calibri"/>
          <w:color w:val="000000"/>
        </w:rPr>
        <w:t>manuseio seguro de itens contaminados e perfurocortantes;</w:t>
      </w:r>
    </w:p>
    <w:p>
      <w:pPr>
        <w:pStyle w:val="ListBullet"/>
      </w:pPr>
      <w:r>
        <w:rPr>
          <w:rFonts w:ascii="Calibri" w:hAnsi="Calibri" w:eastAsia="Calibri"/>
          <w:color w:val="000000"/>
        </w:rPr>
        <w:t xml:space="preserve"> </w:t>
      </w:r>
      <w:r>
        <w:rPr>
          <w:rFonts w:ascii="Calibri" w:hAnsi="Calibri" w:eastAsia="Calibri"/>
          <w:color w:val="000000"/>
        </w:rPr>
        <w:t>precisão para contar, conferir, identificar e documentar;</w:t>
      </w:r>
    </w:p>
    <w:p>
      <w:pPr>
        <w:pStyle w:val="ListBullet"/>
      </w:pPr>
      <w:r>
        <w:rPr>
          <w:rFonts w:ascii="Calibri" w:hAnsi="Calibri" w:eastAsia="Calibri"/>
          <w:color w:val="000000"/>
        </w:rPr>
        <w:t xml:space="preserve"> </w:t>
      </w:r>
      <w:r>
        <w:rPr>
          <w:rFonts w:ascii="Calibri" w:hAnsi="Calibri" w:eastAsia="Calibri"/>
          <w:color w:val="000000"/>
        </w:rPr>
        <w:t>reconhecimento de instrumentos danificados, incompletos ou duvidosos;</w:t>
      </w:r>
    </w:p>
    <w:p>
      <w:pPr>
        <w:pStyle w:val="ListBullet"/>
      </w:pPr>
      <w:r>
        <w:rPr>
          <w:rFonts w:ascii="Calibri" w:hAnsi="Calibri" w:eastAsia="Calibri"/>
          <w:color w:val="000000"/>
        </w:rPr>
        <w:t xml:space="preserve"> </w:t>
      </w:r>
      <w:r>
        <w:rPr>
          <w:rFonts w:ascii="Calibri" w:hAnsi="Calibri" w:eastAsia="Calibri"/>
          <w:color w:val="000000"/>
        </w:rPr>
        <w:t>comunicação e encaminhamento confiáveis;</w:t>
      </w:r>
    </w:p>
    <w:p>
      <w:pPr>
        <w:pStyle w:val="ListBullet"/>
      </w:pPr>
      <w:r>
        <w:rPr>
          <w:rFonts w:ascii="Calibri" w:hAnsi="Calibri" w:eastAsia="Calibri"/>
          <w:color w:val="000000"/>
        </w:rPr>
        <w:t xml:space="preserve"> </w:t>
      </w:r>
      <w:r>
        <w:rPr>
          <w:rFonts w:ascii="Calibri" w:hAnsi="Calibri" w:eastAsia="Calibri"/>
          <w:color w:val="000000"/>
        </w:rPr>
        <w:t>capacidade de trabalhar em um fluxo definido sem romper controles contra contaminação cruzada;</w:t>
      </w:r>
    </w:p>
    <w:p>
      <w:pPr>
        <w:pStyle w:val="ListBullet"/>
      </w:pPr>
      <w:r>
        <w:rPr>
          <w:rFonts w:ascii="Calibri" w:hAnsi="Calibri" w:eastAsia="Calibri"/>
          <w:color w:val="000000"/>
        </w:rPr>
        <w:t xml:space="preserve"> </w:t>
      </w:r>
      <w:r>
        <w:rPr>
          <w:rFonts w:ascii="Calibri" w:hAnsi="Calibri" w:eastAsia="Calibri"/>
          <w:color w:val="000000"/>
        </w:rPr>
        <w:t>trabalho em equipe com profissionais do centro cirúrgico, clínicas, controle de infecções, suprimentos e engenharia clínica;</w:t>
      </w:r>
    </w:p>
    <w:p>
      <w:pPr>
        <w:pStyle w:val="ListBullet"/>
      </w:pPr>
      <w:r>
        <w:rPr>
          <w:rFonts w:ascii="Calibri" w:hAnsi="Calibri" w:eastAsia="Calibri"/>
          <w:color w:val="000000"/>
        </w:rPr>
        <w:t xml:space="preserve"> </w:t>
      </w:r>
      <w:r>
        <w:rPr>
          <w:rFonts w:ascii="Calibri" w:hAnsi="Calibri" w:eastAsia="Calibri"/>
          <w:color w:val="000000"/>
        </w:rPr>
        <w:t>conhecimentos básicos de informática e sistemas de rastreamento de instrumentos;</w:t>
      </w:r>
    </w:p>
    <w:p>
      <w:pPr>
        <w:pStyle w:val="ListBullet"/>
      </w:pPr>
      <w:r>
        <w:rPr>
          <w:rFonts w:ascii="Calibri" w:hAnsi="Calibri" w:eastAsia="Calibri"/>
          <w:color w:val="000000"/>
        </w:rPr>
        <w:t xml:space="preserve"> </w:t>
      </w:r>
      <w:r>
        <w:rPr>
          <w:rFonts w:ascii="Calibri" w:hAnsi="Calibri" w:eastAsia="Calibri"/>
          <w:color w:val="000000"/>
        </w:rPr>
        <w:t>atuação tranquila sob pressão de tempo;</w:t>
      </w:r>
    </w:p>
    <w:p>
      <w:pPr>
        <w:pStyle w:val="ListBullet"/>
      </w:pPr>
      <w:r>
        <w:rPr>
          <w:rFonts w:ascii="Calibri" w:hAnsi="Calibri" w:eastAsia="Calibri"/>
          <w:color w:val="000000"/>
        </w:rPr>
        <w:t xml:space="preserve"> </w:t>
      </w:r>
      <w:r>
        <w:rPr>
          <w:rFonts w:ascii="Calibri" w:hAnsi="Calibri" w:eastAsia="Calibri"/>
          <w:color w:val="000000"/>
        </w:rPr>
        <w:t>disposição para concluir avaliações de competência do empregador; e</w:t>
      </w:r>
    </w:p>
    <w:p>
      <w:pPr>
        <w:pStyle w:val="ListBullet"/>
      </w:pPr>
      <w:r>
        <w:rPr>
          <w:rFonts w:ascii="Calibri" w:hAnsi="Calibri" w:eastAsia="Calibri"/>
          <w:color w:val="000000"/>
        </w:rPr>
        <w:t xml:space="preserve"> </w:t>
      </w:r>
      <w:r>
        <w:rPr>
          <w:rFonts w:ascii="Calibri" w:hAnsi="Calibri" w:eastAsia="Calibri"/>
          <w:color w:val="000000"/>
        </w:rPr>
        <w:t>respeito à privacidade do paciente e às informações confidenciais do empregador.</w:t>
      </w:r>
    </w:p>
    <w:p>
      <w:pPr/>
      <w:r>
        <w:rPr>
          <w:rFonts w:ascii="Calibri" w:hAnsi="Calibri" w:eastAsia="Calibri"/>
          <w:color w:val="000000"/>
        </w:rPr>
        <w:t>A comunicação bilíngue pode ser útil em alguns ambientes, mas não declare qualificação como intérprete médico profissional sem a preparação ou a credencial exigida.</w:t>
      </w:r>
    </w:p>
    <w:p>
      <w:pPr>
        <w:pStyle w:val="Heading1"/>
      </w:pPr>
      <w:r>
        <w:rPr>
          <w:rFonts w:ascii="Calibri" w:hAnsi="Calibri" w:eastAsia="Calibri"/>
          <w:color w:val="000000"/>
        </w:rPr>
        <w:t>Formação e caminhos de entrada</w:t>
      </w:r>
    </w:p>
    <w:p>
      <w:pPr>
        <w:pStyle w:val="Heading2"/>
      </w:pPr>
      <w:r>
        <w:rPr>
          <w:rFonts w:ascii="Calibri" w:hAnsi="Calibri" w:eastAsia="Calibri"/>
          <w:color w:val="000000"/>
        </w:rPr>
        <w:t>Estados Unidos</w:t>
      </w:r>
    </w:p>
    <w:p>
      <w:pPr/>
      <w:r>
        <w:rPr>
          <w:rFonts w:ascii="Calibri" w:hAnsi="Calibri" w:eastAsia="Calibri"/>
          <w:color w:val="000000"/>
        </w:rPr>
        <w:t>O O*NET classifica Medical Equipment Preparers em uma ocupação que normalmente exige diploma de ensino médio ou equivalente, além de preparação específica para a ocupação. Os empregadores variam: alguns oferecem treinamento estruturado no trabalho; outros preferem ou exigem um programa de processamento estéril, experiência, certificação ou um compromisso com prazo definido para obter certificação após a contratação.</w:t>
      </w:r>
    </w:p>
    <w:p>
      <w:pPr/>
      <w:r>
        <w:rPr>
          <w:rFonts w:ascii="Calibri" w:hAnsi="Calibri" w:eastAsia="Calibri"/>
          <w:color w:val="000000"/>
        </w:rPr>
        <w:t>Uma sequência prática de entrada é:</w:t>
      </w:r>
    </w:p>
    <w:p>
      <w:pPr>
        <w:pStyle w:val="ListNumber"/>
        <w:numPr>
          <w:ilvl w:val="0"/>
          <w:numId w:val="10"/>
        </w:numPr>
      </w:pPr>
      <w:r>
        <w:rPr>
          <w:rFonts w:ascii="Calibri" w:hAnsi="Calibri" w:eastAsia="Calibri"/>
          <w:color w:val="000000"/>
        </w:rPr>
        <w:t>Analise de 15 a 20 vagas locais atuais e registre os requisitos recorrentes de formação, certificação, experiência, jornada, saúde, verificação de antecedentes e exigências físicas.</w:t>
      </w:r>
    </w:p>
    <w:p>
      <w:pPr>
        <w:pStyle w:val="ListNumber"/>
        <w:numPr>
          <w:ilvl w:val="0"/>
          <w:numId w:val="10"/>
        </w:numPr>
      </w:pPr>
      <w:r>
        <w:rPr>
          <w:rFonts w:ascii="Calibri" w:hAnsi="Calibri" w:eastAsia="Calibri"/>
          <w:color w:val="000000"/>
        </w:rPr>
        <w:t>Verifique a legislação estadual vigente e as regras dos empregadores-alvo antes de escolher uma credencial ou um programa.</w:t>
      </w:r>
    </w:p>
    <w:p>
      <w:pPr>
        <w:pStyle w:val="ListNumber"/>
        <w:numPr>
          <w:ilvl w:val="0"/>
          <w:numId w:val="10"/>
        </w:numPr>
      </w:pPr>
      <w:r>
        <w:rPr>
          <w:rFonts w:ascii="Calibri" w:hAnsi="Calibri" w:eastAsia="Calibri"/>
          <w:color w:val="000000"/>
        </w:rPr>
        <w:t>Compare community colleges, escolas técnicas, educação de adultos, programas financiados por serviços de emprego, treinamento hospitalar e oportunidades de Registered Apprenticeship.</w:t>
      </w:r>
    </w:p>
    <w:p>
      <w:pPr>
        <w:pStyle w:val="ListNumber"/>
        <w:numPr>
          <w:ilvl w:val="0"/>
          <w:numId w:val="10"/>
        </w:numPr>
      </w:pPr>
      <w:r>
        <w:rPr>
          <w:rFonts w:ascii="Calibri" w:hAnsi="Calibri" w:eastAsia="Calibri"/>
          <w:color w:val="000000"/>
        </w:rPr>
        <w:t>Confirme se há prática supervisionada, quem a organiza e se ela atende às regras da credencial pretendida.</w:t>
      </w:r>
    </w:p>
    <w:p>
      <w:pPr>
        <w:pStyle w:val="ListNumber"/>
        <w:numPr>
          <w:ilvl w:val="0"/>
          <w:numId w:val="10"/>
        </w:numPr>
      </w:pPr>
      <w:r>
        <w:rPr>
          <w:rFonts w:ascii="Calibri" w:hAnsi="Calibri" w:eastAsia="Calibri"/>
          <w:color w:val="000000"/>
        </w:rPr>
        <w:t>Calcule mensalidades, taxas, livros, materiais, uniformes, equipamentos de proteção individual, vacinas, verificação de antecedentes, testes toxicológicos, exames, repetição de exames, recertificação, transporte, cuidado de dependentes e renda não recebida.</w:t>
      </w:r>
    </w:p>
    <w:p>
      <w:pPr>
        <w:pStyle w:val="ListNumber"/>
        <w:numPr>
          <w:ilvl w:val="0"/>
          <w:numId w:val="10"/>
        </w:numPr>
      </w:pPr>
      <w:r>
        <w:rPr>
          <w:rFonts w:ascii="Calibri" w:hAnsi="Calibri" w:eastAsia="Calibri"/>
          <w:color w:val="000000"/>
        </w:rPr>
        <w:t>Candidate-se apenas a funções compatíveis com sua capacitação, competência, autorização e credenciais verificadas.</w:t>
      </w:r>
    </w:p>
    <w:p>
      <w:pPr>
        <w:pStyle w:val="Heading2"/>
      </w:pPr>
      <w:r>
        <w:rPr>
          <w:rFonts w:ascii="Calibri" w:hAnsi="Calibri" w:eastAsia="Calibri"/>
          <w:color w:val="000000"/>
        </w:rPr>
        <w:t>Certificação CRCST da HSPA</w:t>
      </w:r>
    </w:p>
    <w:p>
      <w:pPr/>
      <w:r>
        <w:rPr>
          <w:rFonts w:ascii="Calibri" w:hAnsi="Calibri" w:eastAsia="Calibri"/>
          <w:color w:val="000000"/>
        </w:rPr>
        <w:t xml:space="preserve">O caminho </w:t>
      </w:r>
      <w:r>
        <w:rPr>
          <w:rFonts w:ascii="Calibri" w:hAnsi="Calibri" w:eastAsia="Calibri"/>
          <w:b/>
          <w:color w:val="000000"/>
        </w:rPr>
        <w:t>Certified Registered Central Service Technician (CRCST)</w:t>
      </w:r>
      <w:r>
        <w:rPr>
          <w:rFonts w:ascii="Calibri" w:hAnsi="Calibri" w:eastAsia="Calibri"/>
          <w:color w:val="000000"/>
        </w:rPr>
        <w:t xml:space="preserve"> da Healthcare Sterile Processing Association (HSPA) exige </w:t>
      </w:r>
      <w:r>
        <w:rPr>
          <w:rFonts w:ascii="Calibri" w:hAnsi="Calibri" w:eastAsia="Calibri"/>
          <w:b/>
          <w:color w:val="000000"/>
        </w:rPr>
        <w:t>400 horas práticas documentadas</w:t>
      </w:r>
      <w:r>
        <w:rPr>
          <w:rFonts w:ascii="Calibri" w:hAnsi="Calibri" w:eastAsia="Calibri"/>
          <w:color w:val="000000"/>
        </w:rPr>
        <w:t xml:space="preserve"> em um departamento de processamento estéril.</w:t>
      </w:r>
    </w:p>
    <w:p>
      <w:pPr/>
      <w:r>
        <w:rPr>
          <w:rFonts w:ascii="Calibri" w:hAnsi="Calibri" w:eastAsia="Calibri"/>
          <w:color w:val="000000"/>
        </w:rPr>
        <w:t>A HSPA permite dois caminhos:</w:t>
      </w:r>
    </w:p>
    <w:p>
      <w:pPr>
        <w:pStyle w:val="ListBullet"/>
      </w:pPr>
      <w:r>
        <w:rPr>
          <w:rFonts w:ascii="Calibri" w:hAnsi="Calibri" w:eastAsia="Calibri"/>
          <w:color w:val="000000"/>
        </w:rPr>
        <w:t xml:space="preserve"> </w:t>
      </w:r>
      <w:r>
        <w:rPr>
          <w:rFonts w:ascii="Calibri" w:hAnsi="Calibri" w:eastAsia="Calibri"/>
          <w:b/>
          <w:color w:val="000000"/>
        </w:rPr>
        <w:t>certificação completa:</w:t>
      </w:r>
      <w:r>
        <w:rPr>
          <w:rFonts w:ascii="Calibri" w:hAnsi="Calibri" w:eastAsia="Calibri"/>
          <w:color w:val="000000"/>
        </w:rPr>
        <w:t xml:space="preserve"> as horas elegíveis foram concluídas nos cinco anos anteriores; ou</w:t>
      </w:r>
    </w:p>
    <w:p>
      <w:pPr>
        <w:pStyle w:val="ListBullet"/>
      </w:pPr>
      <w:r>
        <w:rPr>
          <w:rFonts w:ascii="Calibri" w:hAnsi="Calibri" w:eastAsia="Calibri"/>
          <w:color w:val="000000"/>
        </w:rPr>
        <w:t xml:space="preserve"> </w:t>
      </w:r>
      <w:r>
        <w:rPr>
          <w:rFonts w:ascii="Calibri" w:hAnsi="Calibri" w:eastAsia="Calibri"/>
          <w:b/>
          <w:color w:val="000000"/>
        </w:rPr>
        <w:t>certificação provisória:</w:t>
      </w:r>
      <w:r>
        <w:rPr>
          <w:rFonts w:ascii="Calibri" w:hAnsi="Calibri" w:eastAsia="Calibri"/>
          <w:color w:val="000000"/>
        </w:rPr>
        <w:t xml:space="preserve"> primeiro aprovação no exame e, depois, conclusão e documentação de todas as horas exigidas em até seis meses.</w:t>
      </w:r>
    </w:p>
    <w:p>
      <w:pPr/>
      <w:r>
        <w:rPr>
          <w:rFonts w:ascii="Calibri" w:hAnsi="Calibri" w:eastAsia="Calibri"/>
          <w:color w:val="000000"/>
        </w:rPr>
        <w:t>A HSPA distribui as 400 horas entre descontaminação; preparo e embalagem; esterilização e desinfecção; armazenamento e distribuição; e garantia da qualidade. A HSPA informa que não organiza estágios. Antes de pagar, confirme como obterá experiência elegível e quem a verificará.</w:t>
      </w:r>
    </w:p>
    <w:p>
      <w:pPr>
        <w:pStyle w:val="Heading2"/>
      </w:pPr>
      <w:r>
        <w:rPr>
          <w:rFonts w:ascii="Calibri" w:hAnsi="Calibri" w:eastAsia="Calibri"/>
          <w:color w:val="000000"/>
        </w:rPr>
        <w:t>Certificação CSPDT da CBSPD</w:t>
      </w:r>
    </w:p>
    <w:p>
      <w:pPr/>
      <w:r>
        <w:rPr>
          <w:rFonts w:ascii="Calibri" w:hAnsi="Calibri" w:eastAsia="Calibri"/>
          <w:color w:val="000000"/>
        </w:rPr>
        <w:t xml:space="preserve">A credencial </w:t>
      </w:r>
      <w:r>
        <w:rPr>
          <w:rFonts w:ascii="Calibri" w:hAnsi="Calibri" w:eastAsia="Calibri"/>
          <w:b/>
          <w:color w:val="000000"/>
        </w:rPr>
        <w:t>Certified Sterile Processing and Distribution Technician (CSPDT)</w:t>
      </w:r>
      <w:r>
        <w:rPr>
          <w:rFonts w:ascii="Calibri" w:hAnsi="Calibri" w:eastAsia="Calibri"/>
          <w:color w:val="000000"/>
        </w:rPr>
        <w:t xml:space="preserve"> da Certification Board for Sterile Processing and Distribution (CBSPD) é uma certificação distinta, com requisitos de elegibilidade diferentes.</w:t>
      </w:r>
    </w:p>
    <w:p>
      <w:pPr/>
      <w:r>
        <w:rPr>
          <w:rFonts w:ascii="Calibri" w:hAnsi="Calibri" w:eastAsia="Calibri"/>
          <w:color w:val="000000"/>
        </w:rPr>
        <w:t>Atualmente, a CBSPD permite a qualificação por um de vários caminhos, incluindo experiência profissional especificada em processamento estéril, experiência combinada em saúde e processamento estéril, conclusão de curso para técnico em processamento estéril com a nota exigida ou experiência relevante em vendas ou serviços de produtos para saúde.</w:t>
      </w:r>
    </w:p>
    <w:p>
      <w:pPr/>
      <w:r>
        <w:rPr>
          <w:rFonts w:ascii="Calibri" w:hAnsi="Calibri" w:eastAsia="Calibri"/>
          <w:color w:val="000000"/>
        </w:rPr>
        <w:t>Requisitos, taxas, períodos de exame, formulários e regras de recertificação podem mudar. Leia diretamente os materiais vigentes para candidatos. Não presuma que um curso estruturado para uma credencial atende automaticamente às exigências de experiência ou elegibilidade da outra.</w:t>
      </w:r>
    </w:p>
    <w:p>
      <w:pPr>
        <w:pStyle w:val="Heading2"/>
      </w:pPr>
      <w:r>
        <w:rPr>
          <w:rFonts w:ascii="Calibri" w:hAnsi="Calibri" w:eastAsia="Calibri"/>
          <w:color w:val="000000"/>
        </w:rPr>
        <w:t>Requisitos estaduais e dos empregadores</w:t>
      </w:r>
    </w:p>
    <w:p>
      <w:pPr/>
      <w:r>
        <w:rPr>
          <w:rFonts w:ascii="Calibri" w:hAnsi="Calibri" w:eastAsia="Calibri"/>
          <w:color w:val="000000"/>
        </w:rPr>
        <w:t>A certificação não constitui uma única exigência legal nacional. O acompanhamento legislativo atual da HSPA identifica requisitos de certificação em vários estados, enquanto datas de vigência, regras de transição, credenciais aceitas, educação continuada e exceções variam. A política de um empregador pode ser mais rigorosa que a lei.</w:t>
      </w:r>
    </w:p>
    <w:p>
      <w:pPr/>
      <w:r>
        <w:rPr>
          <w:rFonts w:ascii="Calibri" w:hAnsi="Calibri" w:eastAsia="Calibri"/>
          <w:color w:val="000000"/>
        </w:rPr>
        <w:t>Verifique a lei promulgada ou o órgão regulador do estado onde pretende trabalhar, as regras atuais da credencial e várias vagas locais. Repita a verificação antes de se matricular ou aceitar um emprego.</w:t>
      </w:r>
    </w:p>
    <w:p>
      <w:pPr>
        <w:pStyle w:val="Heading2"/>
      </w:pPr>
      <w:r>
        <w:rPr>
          <w:rFonts w:ascii="Calibri" w:hAnsi="Calibri" w:eastAsia="Calibri"/>
          <w:color w:val="000000"/>
        </w:rPr>
        <w:t>Canadá</w:t>
      </w:r>
    </w:p>
    <w:p>
      <w:pPr/>
      <w:r>
        <w:rPr>
          <w:rFonts w:ascii="Calibri" w:hAnsi="Calibri" w:eastAsia="Calibri"/>
          <w:color w:val="000000"/>
        </w:rPr>
        <w:t xml:space="preserve">O Job Bank do Governo do Canadá usa o título </w:t>
      </w:r>
      <w:r>
        <w:rPr>
          <w:rFonts w:ascii="Calibri" w:hAnsi="Calibri" w:eastAsia="Calibri"/>
          <w:b/>
          <w:color w:val="000000"/>
        </w:rPr>
        <w:t>Medical Device Reprocessing Technician</w:t>
      </w:r>
      <w:r>
        <w:rPr>
          <w:rFonts w:ascii="Calibri" w:hAnsi="Calibri" w:eastAsia="Calibri"/>
          <w:color w:val="000000"/>
        </w:rPr>
        <w:t xml:space="preserve"> — técnico em reprocessamento de dispositivos médicos. Seu resumo nacional de requisitos informa que a ocupação normalmente exige a conclusão do ensino médio e de um </w:t>
      </w:r>
      <w:r>
        <w:rPr>
          <w:rFonts w:ascii="Calibri" w:hAnsi="Calibri" w:eastAsia="Calibri"/>
          <w:b/>
          <w:color w:val="000000"/>
        </w:rPr>
        <w:t>programa de college de seis a nove meses em processamento estéril</w:t>
      </w:r>
      <w:r>
        <w:rPr>
          <w:rFonts w:ascii="Calibri" w:hAnsi="Calibri" w:eastAsia="Calibri"/>
          <w:color w:val="000000"/>
        </w:rPr>
        <w:t>.</w:t>
      </w:r>
    </w:p>
    <w:p>
      <w:pPr/>
      <w:r>
        <w:rPr>
          <w:rFonts w:ascii="Calibri" w:hAnsi="Calibri" w:eastAsia="Calibri"/>
          <w:color w:val="000000"/>
        </w:rPr>
        <w:t>Esse é um resumo nacional, não uma regra universal. Expectativas dos programas, credenciais preferenciais, nomes de cargos, acordos coletivos e requisitos de contratação variam conforme a província, o território, a autoridade de saúde e o empregador. Confirme os requisitos provinciais ou territoriais aplicáveis, a vaga do empregador-alvo, o estágio e os resultados do programa antes de se matricular.</w:t>
      </w:r>
    </w:p>
    <w:p>
      <w:pPr>
        <w:pStyle w:val="Heading2"/>
      </w:pPr>
      <w:r>
        <w:rPr>
          <w:rFonts w:ascii="Calibri" w:hAnsi="Calibri" w:eastAsia="Calibri"/>
          <w:color w:val="000000"/>
        </w:rPr>
        <w:t>Colômbia</w:t>
      </w:r>
    </w:p>
    <w:p>
      <w:pPr/>
      <w:r>
        <w:rPr>
          <w:rFonts w:ascii="Calibri" w:hAnsi="Calibri" w:eastAsia="Calibri"/>
          <w:color w:val="000000"/>
        </w:rPr>
        <w:t>A Colômbia não necessariamente relaciona esse título dos Estados Unidos a uma única credencial independente e de acesso aberto. O trabalho relacionado pode aparecer em centrais de esterilização, serviços de instrumentação cirúrgica, apoio de enfermagem ou odontologia, ou funções técnicas definidas por cada instituição.</w:t>
      </w:r>
    </w:p>
    <w:p>
      <w:pPr/>
      <w:r>
        <w:rPr>
          <w:rFonts w:ascii="Calibri" w:hAnsi="Calibri" w:eastAsia="Calibri"/>
          <w:color w:val="000000"/>
        </w:rPr>
        <w:t xml:space="preserve">O Ministério da Saúde e Proteção Social mantém uma página oficial sobre dispositivos médicos e equipamentos biomédicos com uma seção de reprocessamento de dispositivos médicos e elementos reutilizáveis. Ela contém links para a </w:t>
      </w:r>
      <w:r>
        <w:rPr>
          <w:rFonts w:ascii="Calibri" w:hAnsi="Calibri" w:eastAsia="Calibri"/>
          <w:b/>
          <w:color w:val="000000"/>
        </w:rPr>
        <w:t>Resolução 914 de 2025</w:t>
      </w:r>
      <w:r>
        <w:rPr>
          <w:rFonts w:ascii="Calibri" w:hAnsi="Calibri" w:eastAsia="Calibri"/>
          <w:color w:val="000000"/>
        </w:rPr>
        <w:t xml:space="preserve"> e um manual técnico. Os materiais do Ministério informam que a Resolução 914 foi publicada em 3 de julho de 2025, com um período de vigência diferida de dezoito meses, apontando para 3 de janeiro de 2027.</w:t>
      </w:r>
    </w:p>
    <w:p>
      <w:pPr/>
      <w:r>
        <w:rPr>
          <w:rFonts w:ascii="Calibri" w:hAnsi="Calibri" w:eastAsia="Calibri"/>
          <w:color w:val="000000"/>
        </w:rPr>
        <w:t xml:space="preserve">Na data de pesquisa deste guia, o Ministério também havia publicado uma </w:t>
      </w:r>
      <w:r>
        <w:rPr>
          <w:rFonts w:ascii="Calibri" w:hAnsi="Calibri" w:eastAsia="Calibri"/>
          <w:b/>
          <w:color w:val="000000"/>
        </w:rPr>
        <w:t>minuta de resolução substitutiva e um manual para consulta pública</w:t>
      </w:r>
      <w:r>
        <w:rPr>
          <w:rFonts w:ascii="Calibri" w:hAnsi="Calibri" w:eastAsia="Calibri"/>
          <w:color w:val="000000"/>
        </w:rPr>
        <w:t>. Uma minuta em consulta não é uma norma promulgada, mesmo quando afirma que revogaria uma resolução anterior.</w:t>
      </w:r>
    </w:p>
    <w:p>
      <w:pPr/>
      <w:r>
        <w:rPr>
          <w:rFonts w:ascii="Calibri" w:hAnsi="Calibri" w:eastAsia="Calibri"/>
          <w:color w:val="000000"/>
        </w:rPr>
        <w:t xml:space="preserve">Antes de depender de uma data ou requisito, consulte novamente a página oficial vigente do Ministério e o texto definitivo promulgado. Use o </w:t>
      </w:r>
      <w:r>
        <w:rPr>
          <w:rFonts w:ascii="Calibri" w:hAnsi="Calibri" w:eastAsia="Calibri"/>
          <w:b/>
          <w:color w:val="000000"/>
        </w:rPr>
        <w:t>SENA Betowa</w:t>
      </w:r>
      <w:r>
        <w:rPr>
          <w:rFonts w:ascii="Calibri" w:hAnsi="Calibri" w:eastAsia="Calibri"/>
          <w:color w:val="000000"/>
        </w:rPr>
        <w:t xml:space="preserve"> e a </w:t>
      </w:r>
      <w:r>
        <w:rPr>
          <w:rFonts w:ascii="Calibri" w:hAnsi="Calibri" w:eastAsia="Calibri"/>
          <w:b/>
          <w:color w:val="000000"/>
        </w:rPr>
        <w:t>Agencia Pública de Empleo</w:t>
      </w:r>
      <w:r>
        <w:rPr>
          <w:rFonts w:ascii="Calibri" w:hAnsi="Calibri" w:eastAsia="Calibri"/>
          <w:color w:val="000000"/>
        </w:rPr>
        <w:t xml:space="preserve"> para pesquisar ofertas atuais de formação e emprego, mas não trate um portal de busca como prova de que um curso, uma credencial ou uma vaga específica está disponível. Verifique a função exata, a formação anterior, os requisitos do empregador e as normas do setor de saúde.</w:t>
      </w:r>
    </w:p>
    <w:p>
      <w:pPr>
        <w:pStyle w:val="Heading2"/>
      </w:pPr>
      <w:r>
        <w:rPr>
          <w:rFonts w:ascii="Calibri" w:hAnsi="Calibri" w:eastAsia="Calibri"/>
          <w:color w:val="000000"/>
        </w:rPr>
        <w:t>América Latina e Caribe</w:t>
      </w:r>
    </w:p>
    <w:p>
      <w:pPr/>
      <w:r>
        <w:rPr>
          <w:rFonts w:ascii="Calibri" w:hAnsi="Calibri" w:eastAsia="Calibri"/>
          <w:color w:val="000000"/>
        </w:rPr>
        <w:t xml:space="preserve">Títulos, sistemas de formação, responsabilidades institucionais e normas de saúde variam de país para país. Pesquise termos locais como </w:t>
      </w:r>
      <w:r>
        <w:rPr>
          <w:rFonts w:ascii="Calibri" w:hAnsi="Calibri" w:eastAsia="Calibri"/>
          <w:i/>
          <w:color w:val="000000"/>
        </w:rPr>
        <w:t>central de esterilização</w:t>
      </w:r>
      <w:r>
        <w:rPr>
          <w:rFonts w:ascii="Calibri" w:hAnsi="Calibri" w:eastAsia="Calibri"/>
          <w:color w:val="000000"/>
        </w:rPr>
        <w:t xml:space="preserve">, </w:t>
      </w:r>
      <w:r>
        <w:rPr>
          <w:rFonts w:ascii="Calibri" w:hAnsi="Calibri" w:eastAsia="Calibri"/>
          <w:i/>
          <w:color w:val="000000"/>
        </w:rPr>
        <w:t>reprocesamiento de dispositivos médicos</w:t>
      </w:r>
      <w:r>
        <w:rPr>
          <w:rFonts w:ascii="Calibri" w:hAnsi="Calibri" w:eastAsia="Calibri"/>
          <w:color w:val="000000"/>
        </w:rPr>
        <w:t xml:space="preserve">, </w:t>
      </w:r>
      <w:r>
        <w:rPr>
          <w:rFonts w:ascii="Calibri" w:hAnsi="Calibri" w:eastAsia="Calibri"/>
          <w:i/>
          <w:color w:val="000000"/>
        </w:rPr>
        <w:t>técnico de esterilización</w:t>
      </w:r>
      <w:r>
        <w:rPr>
          <w:rFonts w:ascii="Calibri" w:hAnsi="Calibri" w:eastAsia="Calibri"/>
          <w:color w:val="000000"/>
        </w:rPr>
        <w:t xml:space="preserve">, </w:t>
      </w:r>
      <w:r>
        <w:rPr>
          <w:rFonts w:ascii="Calibri" w:hAnsi="Calibri" w:eastAsia="Calibri"/>
          <w:i/>
          <w:color w:val="000000"/>
        </w:rPr>
        <w:t>central de material e esterilização</w:t>
      </w:r>
      <w:r>
        <w:rPr>
          <w:rFonts w:ascii="Calibri" w:hAnsi="Calibri" w:eastAsia="Calibri"/>
          <w:color w:val="000000"/>
        </w:rPr>
        <w:t xml:space="preserve"> e </w:t>
      </w:r>
      <w:r>
        <w:rPr>
          <w:rFonts w:ascii="Calibri" w:hAnsi="Calibri" w:eastAsia="Calibri"/>
          <w:i/>
          <w:color w:val="000000"/>
        </w:rPr>
        <w:t>processamento de produtos para saúde</w:t>
      </w:r>
      <w:r>
        <w:rPr>
          <w:rFonts w:ascii="Calibri" w:hAnsi="Calibri" w:eastAsia="Calibri"/>
          <w:color w:val="000000"/>
        </w:rPr>
        <w:t>. Em seguida, verifique os requisitos de saúde, educação, trabalho e do empregador aplicáveis.</w:t>
      </w:r>
    </w:p>
    <w:p>
      <w:pPr/>
      <w:r>
        <w:rPr>
          <w:rFonts w:ascii="Calibri" w:hAnsi="Calibri" w:eastAsia="Calibri"/>
          <w:color w:val="000000"/>
        </w:rPr>
        <w:t>Não presuma que uma credencial dos Estados Unidos, um programa de college canadense, um curso colombiano ou um certificado privado seja transferido automaticamente entre países.</w:t>
      </w:r>
    </w:p>
    <w:p>
      <w:pPr>
        <w:pStyle w:val="Heading1"/>
      </w:pPr>
      <w:r>
        <w:rPr>
          <w:rFonts w:ascii="Calibri" w:hAnsi="Calibri" w:eastAsia="Calibri"/>
          <w:color w:val="000000"/>
        </w:rPr>
        <w:t>Segurança, prevenção de infecções e sistemas de qualidade</w:t>
      </w:r>
    </w:p>
    <w:p>
      <w:pPr/>
      <w:r>
        <w:rPr>
          <w:rFonts w:ascii="Calibri" w:hAnsi="Calibri" w:eastAsia="Calibri"/>
          <w:color w:val="000000"/>
        </w:rPr>
        <w:t xml:space="preserve">A Occupational Safety and Health Administration (OSHA) identifica a central de materiais esterilizados como um ambiente em que trabalhadores podem ser expostos a sangue ou outros materiais potencialmente infecciosos durante o manuseio de instrumentos, perfurocortantes, equipamentos e superfícies contaminados. A norma de patógenos transmitidos pelo sangue, </w:t>
      </w:r>
      <w:r>
        <w:rPr>
          <w:rFonts w:ascii="Calibri" w:hAnsi="Calibri" w:eastAsia="Calibri"/>
          <w:b/>
          <w:color w:val="000000"/>
        </w:rPr>
        <w:t>29 CFR 1910.1030</w:t>
      </w:r>
      <w:r>
        <w:rPr>
          <w:rFonts w:ascii="Calibri" w:hAnsi="Calibri" w:eastAsia="Calibri"/>
          <w:color w:val="000000"/>
        </w:rPr>
        <w:t>, aborda planos de controle de exposição, controles de engenharia e práticas de trabalho, equipamentos de proteção individual, treinamento e processos pós-exposição.</w:t>
      </w:r>
    </w:p>
    <w:p>
      <w:pPr/>
      <w:r>
        <w:rPr>
          <w:rFonts w:ascii="Calibri" w:hAnsi="Calibri" w:eastAsia="Calibri"/>
          <w:color w:val="000000"/>
        </w:rPr>
        <w:t>A Organização Mundial da Saúde (OMS) descreve o reprocessamento de dispositivos médicos como um sistema sequencial que envolve limpeza, desinfecção ou esterilização, apoiado por infraestrutura, equipamentos, validação, monitoramento e garantia da qualidade adequados. A Health Canada destaca as instruções específicas do fabricante para cada dispositivo e testes de funcionamento quando necessários. A orientação canadense de saúde pública requer pessoal capacitado, supervisão adequadamente preparada, centralização quando possível e auditoria.</w:t>
      </w:r>
    </w:p>
    <w:p>
      <w:pPr/>
      <w:r>
        <w:rPr>
          <w:rFonts w:ascii="Calibri" w:hAnsi="Calibri" w:eastAsia="Calibri"/>
          <w:color w:val="000000"/>
        </w:rPr>
        <w:t>Aprenda procedimentos práticos somente por meio de capacitação autorizada e sistemas vigentes no local de trabalho. Nunca use um guia genérico, vídeo, ciclo copiado ou resposta de inteligência artificial como substituto das instruções de uso do fabricante ou de um procedimento validado da instituição.</w:t>
      </w:r>
    </w:p>
    <w:p>
      <w:pPr/>
      <w:r>
        <w:rPr>
          <w:rFonts w:ascii="Calibri" w:hAnsi="Calibri" w:eastAsia="Calibri"/>
          <w:color w:val="000000"/>
        </w:rPr>
        <w:t>Comunique e encaminhe, conforme a política:</w:t>
      </w:r>
    </w:p>
    <w:p>
      <w:pPr>
        <w:pStyle w:val="ListBullet"/>
      </w:pPr>
      <w:r>
        <w:rPr>
          <w:rFonts w:ascii="Calibri" w:hAnsi="Calibri" w:eastAsia="Calibri"/>
          <w:color w:val="000000"/>
        </w:rPr>
        <w:t xml:space="preserve"> </w:t>
      </w:r>
      <w:r>
        <w:rPr>
          <w:rFonts w:ascii="Calibri" w:hAnsi="Calibri" w:eastAsia="Calibri"/>
          <w:color w:val="000000"/>
        </w:rPr>
        <w:t>uma lesão por perfurocortante ou outra exposição;</w:t>
      </w:r>
    </w:p>
    <w:p>
      <w:pPr>
        <w:pStyle w:val="ListBullet"/>
      </w:pPr>
      <w:r>
        <w:rPr>
          <w:rFonts w:ascii="Calibri" w:hAnsi="Calibri" w:eastAsia="Calibri"/>
          <w:color w:val="000000"/>
        </w:rPr>
        <w:t xml:space="preserve"> </w:t>
      </w:r>
      <w:r>
        <w:rPr>
          <w:rFonts w:ascii="Calibri" w:hAnsi="Calibri" w:eastAsia="Calibri"/>
          <w:color w:val="000000"/>
        </w:rPr>
        <w:t>um indicador ausente ou com falha;</w:t>
      </w:r>
    </w:p>
    <w:p>
      <w:pPr>
        <w:pStyle w:val="ListBullet"/>
      </w:pPr>
      <w:r>
        <w:rPr>
          <w:rFonts w:ascii="Calibri" w:hAnsi="Calibri" w:eastAsia="Calibri"/>
          <w:color w:val="000000"/>
        </w:rPr>
        <w:t xml:space="preserve"> </w:t>
      </w:r>
      <w:r>
        <w:rPr>
          <w:rFonts w:ascii="Calibri" w:hAnsi="Calibri" w:eastAsia="Calibri"/>
          <w:color w:val="000000"/>
        </w:rPr>
        <w:t>uma embalagem úmida, rasgada, aberta, danificada ou duvidosa;</w:t>
      </w:r>
    </w:p>
    <w:p>
      <w:pPr>
        <w:pStyle w:val="ListBullet"/>
      </w:pPr>
      <w:r>
        <w:rPr>
          <w:rFonts w:ascii="Calibri" w:hAnsi="Calibri" w:eastAsia="Calibri"/>
          <w:color w:val="000000"/>
        </w:rPr>
        <w:t xml:space="preserve"> </w:t>
      </w:r>
      <w:r>
        <w:rPr>
          <w:rFonts w:ascii="Calibri" w:hAnsi="Calibri" w:eastAsia="Calibri"/>
          <w:color w:val="000000"/>
        </w:rPr>
        <w:t>um instrumento sujo, danificado, incompleto ou com defeito;</w:t>
      </w:r>
    </w:p>
    <w:p>
      <w:pPr>
        <w:pStyle w:val="ListBullet"/>
      </w:pPr>
      <w:r>
        <w:rPr>
          <w:rFonts w:ascii="Calibri" w:hAnsi="Calibri" w:eastAsia="Calibri"/>
          <w:color w:val="000000"/>
        </w:rPr>
        <w:t xml:space="preserve"> </w:t>
      </w:r>
      <w:r>
        <w:rPr>
          <w:rFonts w:ascii="Calibri" w:hAnsi="Calibri" w:eastAsia="Calibri"/>
          <w:color w:val="000000"/>
        </w:rPr>
        <w:t>um dispositivo cujas instruções estejam ausentes ou pouco claras;</w:t>
      </w:r>
    </w:p>
    <w:p>
      <w:pPr>
        <w:pStyle w:val="ListBullet"/>
      </w:pPr>
      <w:r>
        <w:rPr>
          <w:rFonts w:ascii="Calibri" w:hAnsi="Calibri" w:eastAsia="Calibri"/>
          <w:color w:val="000000"/>
        </w:rPr>
        <w:t xml:space="preserve"> </w:t>
      </w:r>
      <w:r>
        <w:rPr>
          <w:rFonts w:ascii="Calibri" w:hAnsi="Calibri" w:eastAsia="Calibri"/>
          <w:color w:val="000000"/>
        </w:rPr>
        <w:t>uma divergência de rastreabilidade ou documentação;</w:t>
      </w:r>
    </w:p>
    <w:p>
      <w:pPr>
        <w:pStyle w:val="ListBullet"/>
      </w:pPr>
      <w:r>
        <w:rPr>
          <w:rFonts w:ascii="Calibri" w:hAnsi="Calibri" w:eastAsia="Calibri"/>
          <w:color w:val="000000"/>
        </w:rPr>
        <w:t xml:space="preserve"> </w:t>
      </w:r>
      <w:r>
        <w:rPr>
          <w:rFonts w:ascii="Calibri" w:hAnsi="Calibri" w:eastAsia="Calibri"/>
          <w:color w:val="000000"/>
        </w:rPr>
        <w:t>um alarme de equipamento ou uma preocupação de manutenção;</w:t>
      </w:r>
    </w:p>
    <w:p>
      <w:pPr>
        <w:pStyle w:val="ListBullet"/>
      </w:pPr>
      <w:r>
        <w:rPr>
          <w:rFonts w:ascii="Calibri" w:hAnsi="Calibri" w:eastAsia="Calibri"/>
          <w:color w:val="000000"/>
        </w:rPr>
        <w:t xml:space="preserve"> </w:t>
      </w:r>
      <w:r>
        <w:rPr>
          <w:rFonts w:ascii="Calibri" w:hAnsi="Calibri" w:eastAsia="Calibri"/>
          <w:color w:val="000000"/>
        </w:rPr>
        <w:t>uma possível falha de processo ou recolhimento; ou</w:t>
      </w:r>
    </w:p>
    <w:p>
      <w:pPr>
        <w:pStyle w:val="ListBullet"/>
      </w:pPr>
      <w:r>
        <w:rPr>
          <w:rFonts w:ascii="Calibri" w:hAnsi="Calibri" w:eastAsia="Calibri"/>
          <w:color w:val="000000"/>
        </w:rPr>
        <w:t xml:space="preserve"> </w:t>
      </w:r>
      <w:r>
        <w:rPr>
          <w:rFonts w:ascii="Calibri" w:hAnsi="Calibri" w:eastAsia="Calibri"/>
          <w:color w:val="000000"/>
        </w:rPr>
        <w:t>pressão para ignorar um controle obrigatório.</w:t>
      </w:r>
    </w:p>
    <w:p>
      <w:pPr>
        <w:pStyle w:val="Heading1"/>
      </w:pPr>
      <w:r>
        <w:rPr>
          <w:rFonts w:ascii="Calibri" w:hAnsi="Calibri" w:eastAsia="Calibri"/>
          <w:color w:val="000000"/>
        </w:rPr>
        <w:t>Estratégia de aprendizagem gratuita primeiro e de menor custo</w:t>
      </w:r>
    </w:p>
    <w:p>
      <w:pPr/>
      <w:r>
        <w:rPr>
          <w:rFonts w:ascii="Calibri" w:hAnsi="Calibri" w:eastAsia="Calibri"/>
          <w:color w:val="000000"/>
        </w:rPr>
        <w:t>Antes de pagar a um fornecedor privado:</w:t>
      </w:r>
    </w:p>
    <w:p>
      <w:pPr>
        <w:pStyle w:val="ListNumber"/>
        <w:numPr>
          <w:ilvl w:val="0"/>
          <w:numId w:val="11"/>
        </w:numPr>
      </w:pPr>
      <w:r>
        <w:rPr>
          <w:rFonts w:ascii="Calibri" w:hAnsi="Calibri" w:eastAsia="Calibri"/>
          <w:color w:val="000000"/>
        </w:rPr>
        <w:t>Analise vagas locais e anote os requisitos recorrentes.</w:t>
      </w:r>
    </w:p>
    <w:p>
      <w:pPr>
        <w:pStyle w:val="ListNumber"/>
        <w:numPr>
          <w:ilvl w:val="0"/>
          <w:numId w:val="11"/>
        </w:numPr>
      </w:pPr>
      <w:r>
        <w:rPr>
          <w:rFonts w:ascii="Calibri" w:hAnsi="Calibri" w:eastAsia="Calibri"/>
          <w:color w:val="000000"/>
        </w:rPr>
        <w:t>Confirme as regras vigentes da jurisdição e dos empregadores.</w:t>
      </w:r>
    </w:p>
    <w:p>
      <w:pPr>
        <w:pStyle w:val="ListNumber"/>
        <w:numPr>
          <w:ilvl w:val="0"/>
          <w:numId w:val="11"/>
        </w:numPr>
      </w:pPr>
      <w:r>
        <w:rPr>
          <w:rFonts w:ascii="Calibri" w:hAnsi="Calibri" w:eastAsia="Calibri"/>
          <w:color w:val="000000"/>
        </w:rPr>
        <w:t>Compare instituições públicas, escolas técnicas, programas de emprego, caminhos hospitalares e patrocinadores de aprendizagem.</w:t>
      </w:r>
    </w:p>
    <w:p>
      <w:pPr>
        <w:pStyle w:val="ListNumber"/>
        <w:numPr>
          <w:ilvl w:val="0"/>
          <w:numId w:val="11"/>
        </w:numPr>
      </w:pPr>
      <w:r>
        <w:rPr>
          <w:rFonts w:ascii="Calibri" w:hAnsi="Calibri" w:eastAsia="Calibri"/>
          <w:color w:val="000000"/>
        </w:rPr>
        <w:t>Pergunte quem organiza a prática e se a credencial pretendida a aceita.</w:t>
      </w:r>
    </w:p>
    <w:p>
      <w:pPr>
        <w:pStyle w:val="ListNumber"/>
        <w:numPr>
          <w:ilvl w:val="0"/>
          <w:numId w:val="11"/>
        </w:numPr>
      </w:pPr>
      <w:r>
        <w:rPr>
          <w:rFonts w:ascii="Calibri" w:hAnsi="Calibri" w:eastAsia="Calibri"/>
          <w:color w:val="000000"/>
        </w:rPr>
        <w:t>Solicite por escrito os custos totais, dados de conclusão, resultados de exames, métodos de colocação, regras de reembolso e procedimentos de reclamação.</w:t>
      </w:r>
    </w:p>
    <w:p>
      <w:pPr>
        <w:pStyle w:val="ListNumber"/>
        <w:numPr>
          <w:ilvl w:val="0"/>
          <w:numId w:val="11"/>
        </w:numPr>
      </w:pPr>
      <w:r>
        <w:rPr>
          <w:rFonts w:ascii="Calibri" w:hAnsi="Calibri" w:eastAsia="Calibri"/>
          <w:color w:val="000000"/>
        </w:rPr>
        <w:t>Verifique se os empregadores locais reconhecem o programa e a credencial.</w:t>
      </w:r>
    </w:p>
    <w:p>
      <w:pPr>
        <w:pStyle w:val="ListNumber"/>
        <w:numPr>
          <w:ilvl w:val="0"/>
          <w:numId w:val="11"/>
        </w:numPr>
      </w:pPr>
      <w:r>
        <w:rPr>
          <w:rFonts w:ascii="Calibri" w:hAnsi="Calibri" w:eastAsia="Calibri"/>
          <w:color w:val="000000"/>
        </w:rPr>
        <w:t>Use materiais públicos da OMS, da Organização Pan-Americana da Saúde (OPAS), da OSHA e de outras entidades para conhecimento fundamental, não como substituto de treinamento baseado em competências.</w:t>
      </w:r>
    </w:p>
    <w:p>
      <w:pPr>
        <w:pStyle w:val="ListNumber"/>
        <w:numPr>
          <w:ilvl w:val="0"/>
          <w:numId w:val="11"/>
        </w:numPr>
      </w:pPr>
      <w:r>
        <w:rPr>
          <w:rFonts w:ascii="Calibri" w:hAnsi="Calibri" w:eastAsia="Calibri"/>
          <w:color w:val="000000"/>
        </w:rPr>
        <w:t>Evite contrair dívida com base em promessa de emprego ou salário.</w:t>
      </w:r>
    </w:p>
    <w:p>
      <w:pPr>
        <w:pStyle w:val="Heading1"/>
      </w:pPr>
      <w:r>
        <w:rPr>
          <w:rFonts w:ascii="Calibri" w:hAnsi="Calibri" w:eastAsia="Calibri"/>
          <w:color w:val="000000"/>
        </w:rPr>
        <w:t>Financiamento, bolsas e apoio do empregador</w:t>
      </w:r>
    </w:p>
    <w:p>
      <w:pPr>
        <w:pStyle w:val="Heading2"/>
      </w:pPr>
      <w:r>
        <w:rPr>
          <w:rFonts w:ascii="Calibri" w:hAnsi="Calibri" w:eastAsia="Calibri"/>
          <w:color w:val="000000"/>
        </w:rPr>
        <w:t>Estados Unidos</w:t>
      </w:r>
    </w:p>
    <w:p>
      <w:pPr/>
      <w:r>
        <w:rPr>
          <w:rFonts w:ascii="Calibri" w:hAnsi="Calibri" w:eastAsia="Calibri"/>
          <w:color w:val="000000"/>
        </w:rPr>
        <w:t xml:space="preserve">O CareerOneStop oferece um </w:t>
      </w:r>
      <w:r>
        <w:rPr>
          <w:rFonts w:ascii="Calibri" w:hAnsi="Calibri" w:eastAsia="Calibri"/>
          <w:b/>
          <w:color w:val="000000"/>
        </w:rPr>
        <w:t>localizador de programas de formação elegíveis para WIOA</w:t>
      </w:r>
      <w:r>
        <w:rPr>
          <w:rFonts w:ascii="Calibri" w:hAnsi="Calibri" w:eastAsia="Calibri"/>
          <w:color w:val="000000"/>
        </w:rPr>
        <w:t xml:space="preserve"> e orientações sobre como pagar pela formação. Elegibilidade, fornecedores aprovados, valores e disponibilidade variam por área local de emprego. A presença em uma lista não garante pagamento pela WIOA.</w:t>
      </w:r>
    </w:p>
    <w:p>
      <w:pPr/>
      <w:r>
        <w:rPr>
          <w:rFonts w:ascii="Calibri" w:hAnsi="Calibri" w:eastAsia="Calibri"/>
          <w:color w:val="000000"/>
        </w:rPr>
        <w:t xml:space="preserve">Pesquise no </w:t>
      </w:r>
      <w:r>
        <w:rPr>
          <w:rFonts w:ascii="Calibri" w:hAnsi="Calibri" w:eastAsia="Calibri"/>
          <w:b/>
          <w:color w:val="000000"/>
        </w:rPr>
        <w:t>Apprenticeship.gov</w:t>
      </w:r>
      <w:r>
        <w:rPr>
          <w:rFonts w:ascii="Calibri" w:hAnsi="Calibri" w:eastAsia="Calibri"/>
          <w:color w:val="000000"/>
        </w:rPr>
        <w:t xml:space="preserve"> oportunidades atuais relacionadas a processamento estéril ou preparação de equipamentos médicos. Uma ocupação pode ser reconhecida para aprendizagem mesmo quando não há vaga local.</w:t>
      </w:r>
    </w:p>
    <w:p>
      <w:pPr/>
      <w:r>
        <w:rPr>
          <w:rFonts w:ascii="Calibri" w:hAnsi="Calibri" w:eastAsia="Calibri"/>
          <w:color w:val="000000"/>
        </w:rPr>
        <w:t xml:space="preserve">Preencha a Free Application for Federal Student Aid e consulte as informações sobre a </w:t>
      </w:r>
      <w:r>
        <w:rPr>
          <w:rFonts w:ascii="Calibri" w:hAnsi="Calibri" w:eastAsia="Calibri"/>
          <w:b/>
          <w:color w:val="000000"/>
        </w:rPr>
        <w:t>Federal Pell Grant</w:t>
      </w:r>
      <w:r>
        <w:rPr>
          <w:rFonts w:ascii="Calibri" w:hAnsi="Calibri" w:eastAsia="Calibri"/>
          <w:color w:val="000000"/>
        </w:rPr>
        <w:t xml:space="preserve"> ao considerar um programa pós-secundário elegível. Nem todo programa curto ou fornecedor participa da ajuda federal.</w:t>
      </w:r>
    </w:p>
    <w:p>
      <w:pPr/>
      <w:r>
        <w:rPr>
          <w:rFonts w:ascii="Calibri" w:hAnsi="Calibri" w:eastAsia="Calibri"/>
          <w:color w:val="000000"/>
        </w:rPr>
        <w:t>Empregadores podem oferecer treinamento remunerado, estágio, auxílio-mensalidade, uniformes ou equipamentos de proteção individual, reembolso de exame de certificação, educação continuada ou progressão. Obtenha por escrito as condições de elegibilidade, período de serviço, reembolso, dispensa e término.</w:t>
      </w:r>
    </w:p>
    <w:p>
      <w:pPr>
        <w:pStyle w:val="Heading2"/>
      </w:pPr>
      <w:r>
        <w:rPr>
          <w:rFonts w:ascii="Calibri" w:hAnsi="Calibri" w:eastAsia="Calibri"/>
          <w:color w:val="000000"/>
        </w:rPr>
        <w:t>Canadá</w:t>
      </w:r>
    </w:p>
    <w:p>
      <w:pPr/>
      <w:r>
        <w:rPr>
          <w:rFonts w:ascii="Calibri" w:hAnsi="Calibri" w:eastAsia="Calibri"/>
          <w:color w:val="000000"/>
        </w:rPr>
        <w:t xml:space="preserve">Compare programas de instituições públicas e consulte o </w:t>
      </w:r>
      <w:r>
        <w:rPr>
          <w:rFonts w:ascii="Calibri" w:hAnsi="Calibri" w:eastAsia="Calibri"/>
          <w:b/>
          <w:color w:val="000000"/>
        </w:rPr>
        <w:t>Canada Student Aid</w:t>
      </w:r>
      <w:r>
        <w:rPr>
          <w:rFonts w:ascii="Calibri" w:hAnsi="Calibri" w:eastAsia="Calibri"/>
          <w:color w:val="000000"/>
        </w:rPr>
        <w:t xml:space="preserve"> e o sistema de ajuda da província ou território aplicável. Antes de comprometer recursos, confirme que a instituição e o programa específicos são designados e que você é elegível.</w:t>
      </w:r>
    </w:p>
    <w:p>
      <w:pPr/>
      <w:r>
        <w:rPr>
          <w:rFonts w:ascii="Calibri" w:hAnsi="Calibri" w:eastAsia="Calibri"/>
          <w:color w:val="000000"/>
        </w:rPr>
        <w:t>Autoridades de saúde e empregadores podem oferecer estágios, funções de trainee, auxílio-mensalidade ou caminhos para candidatos internos. A disponibilidade é local e limitada no tempo.</w:t>
      </w:r>
    </w:p>
    <w:p>
      <w:pPr>
        <w:pStyle w:val="Heading2"/>
      </w:pPr>
      <w:r>
        <w:rPr>
          <w:rFonts w:ascii="Calibri" w:hAnsi="Calibri" w:eastAsia="Calibri"/>
          <w:color w:val="000000"/>
        </w:rPr>
        <w:t>Colômbia e América Latina</w:t>
      </w:r>
    </w:p>
    <w:p>
      <w:pPr/>
      <w:r>
        <w:rPr>
          <w:rFonts w:ascii="Calibri" w:hAnsi="Calibri" w:eastAsia="Calibri"/>
          <w:color w:val="000000"/>
        </w:rPr>
        <w:t>Na Colômbia, consulte o SENA Betowa e a Agencia Pública de Empleo antes de pagar a um fornecedor privado. Em outros países, comece pelos serviços públicos de formação profissional, financiamento educacional e emprego.</w:t>
      </w:r>
    </w:p>
    <w:p>
      <w:pPr/>
      <w:r>
        <w:rPr>
          <w:rFonts w:ascii="Calibri" w:hAnsi="Calibri" w:eastAsia="Calibri"/>
          <w:color w:val="000000"/>
        </w:rPr>
        <w:t>Materiais gratuitos da OMS e da OPAS podem fortalecer o conhecimento fundamental, mas não concedem credencial nem comprovam competência ocupacional.</w:t>
      </w:r>
    </w:p>
    <w:p>
      <w:pPr>
        <w:pStyle w:val="Heading1"/>
      </w:pPr>
      <w:r>
        <w:rPr>
          <w:rFonts w:ascii="Calibri" w:hAnsi="Calibri" w:eastAsia="Calibri"/>
          <w:color w:val="000000"/>
        </w:rPr>
        <w:t>Renda e perspectivas de emprego</w:t>
      </w:r>
    </w:p>
    <w:p>
      <w:pPr>
        <w:pStyle w:val="Heading2"/>
      </w:pPr>
      <w:r>
        <w:rPr>
          <w:rFonts w:ascii="Calibri" w:hAnsi="Calibri" w:eastAsia="Calibri"/>
          <w:color w:val="000000"/>
        </w:rPr>
        <w:t>Estados Unidos — dados oficiais</w:t>
      </w:r>
    </w:p>
    <w:p>
      <w:pPr/>
      <w:r>
        <w:rPr>
          <w:rFonts w:ascii="Calibri" w:hAnsi="Calibri" w:eastAsia="Calibri"/>
          <w:color w:val="000000"/>
        </w:rPr>
        <w:t>A página nacional do O*NET, atualizada em 2026, usa dados atuais do Bureau of Labor Statistics para Medical Equipment Preparers:</w:t>
      </w:r>
    </w:p>
    <w:p>
      <w:pPr>
        <w:pStyle w:val="ListBullet"/>
      </w:pPr>
      <w:r>
        <w:rPr>
          <w:rFonts w:ascii="Calibri" w:hAnsi="Calibri" w:eastAsia="Calibri"/>
          <w:color w:val="000000"/>
        </w:rPr>
        <w:t xml:space="preserve"> </w:t>
      </w:r>
      <w:r>
        <w:rPr>
          <w:rFonts w:ascii="Calibri" w:hAnsi="Calibri" w:eastAsia="Calibri"/>
          <w:b/>
          <w:color w:val="000000"/>
        </w:rPr>
        <w:t>salário mediano de 2025: USD 22,93 por hora / USD 47.700 por ano</w:t>
      </w:r>
      <w:r>
        <w:rPr>
          <w:rFonts w:ascii="Calibri" w:hAnsi="Calibri" w:eastAsia="Calibri"/>
          <w:color w:val="000000"/>
        </w:rPr>
        <w:t>;</w:t>
      </w:r>
    </w:p>
    <w:p>
      <w:pPr>
        <w:pStyle w:val="ListBullet"/>
      </w:pPr>
      <w:r>
        <w:rPr>
          <w:rFonts w:ascii="Calibri" w:hAnsi="Calibri" w:eastAsia="Calibri"/>
          <w:color w:val="000000"/>
        </w:rPr>
        <w:t xml:space="preserve"> </w:t>
      </w:r>
      <w:r>
        <w:rPr>
          <w:rFonts w:ascii="Calibri" w:hAnsi="Calibri" w:eastAsia="Calibri"/>
          <w:b/>
          <w:color w:val="000000"/>
        </w:rPr>
        <w:t>emprego em 2024: aproximadamente 76.500 trabalhadores</w:t>
      </w:r>
      <w:r>
        <w:rPr>
          <w:rFonts w:ascii="Calibri" w:hAnsi="Calibri" w:eastAsia="Calibri"/>
          <w:color w:val="000000"/>
        </w:rPr>
        <w:t>;</w:t>
      </w:r>
    </w:p>
    <w:p>
      <w:pPr>
        <w:pStyle w:val="ListBullet"/>
      </w:pPr>
      <w:r>
        <w:rPr>
          <w:rFonts w:ascii="Calibri" w:hAnsi="Calibri" w:eastAsia="Calibri"/>
          <w:color w:val="000000"/>
        </w:rPr>
        <w:t xml:space="preserve"> </w:t>
      </w:r>
      <w:r>
        <w:rPr>
          <w:rFonts w:ascii="Calibri" w:hAnsi="Calibri" w:eastAsia="Calibri"/>
          <w:b/>
          <w:color w:val="000000"/>
        </w:rPr>
        <w:t>perspectiva para 2024–2034: crescimento muito mais rápido que a média, de 7% ou mais</w:t>
      </w:r>
      <w:r>
        <w:rPr>
          <w:rFonts w:ascii="Calibri" w:hAnsi="Calibri" w:eastAsia="Calibri"/>
          <w:color w:val="000000"/>
        </w:rPr>
        <w:t>; e</w:t>
      </w:r>
    </w:p>
    <w:p>
      <w:pPr>
        <w:pStyle w:val="ListBullet"/>
      </w:pPr>
      <w:r>
        <w:rPr>
          <w:rFonts w:ascii="Calibri" w:hAnsi="Calibri" w:eastAsia="Calibri"/>
          <w:color w:val="000000"/>
        </w:rPr>
        <w:t xml:space="preserve"> </w:t>
      </w:r>
      <w:r>
        <w:rPr>
          <w:rFonts w:ascii="Calibri" w:hAnsi="Calibri" w:eastAsia="Calibri"/>
          <w:b/>
          <w:color w:val="000000"/>
        </w:rPr>
        <w:t>vagas projetadas: aproximadamente 10.900</w:t>
      </w:r>
      <w:r>
        <w:rPr>
          <w:rFonts w:ascii="Calibri" w:hAnsi="Calibri" w:eastAsia="Calibri"/>
          <w:color w:val="000000"/>
        </w:rPr>
        <w:t xml:space="preserve"> no período de projeção exibido.</w:t>
      </w:r>
    </w:p>
    <w:p>
      <w:pPr/>
      <w:r>
        <w:rPr>
          <w:rFonts w:ascii="Calibri" w:hAnsi="Calibri" w:eastAsia="Calibri"/>
          <w:color w:val="000000"/>
        </w:rPr>
        <w:t>Esses são números nacionais para toda a ocupação, não um salário inicial garantido ou uma previsão local. A remuneração varia por região, ambiente, turno, horas extras, cobertura sindical, experiência, certificação e empregador.</w:t>
      </w:r>
    </w:p>
    <w:p>
      <w:pPr>
        <w:pStyle w:val="Heading2"/>
      </w:pPr>
      <w:r>
        <w:rPr>
          <w:rFonts w:ascii="Calibri" w:hAnsi="Calibri" w:eastAsia="Calibri"/>
          <w:color w:val="000000"/>
        </w:rPr>
        <w:t>Estados Unidos — estimativa não governamental</w:t>
      </w:r>
    </w:p>
    <w:p>
      <w:pPr/>
      <w:r>
        <w:rPr>
          <w:rFonts w:ascii="Calibri" w:hAnsi="Calibri" w:eastAsia="Calibri"/>
          <w:color w:val="000000"/>
        </w:rPr>
        <w:t xml:space="preserve">Em agosto de 2026, o Salary.com mostrava uma média estimada nos Estados Unidos para o título </w:t>
      </w:r>
      <w:r>
        <w:rPr>
          <w:rFonts w:ascii="Calibri" w:hAnsi="Calibri" w:eastAsia="Calibri"/>
          <w:b/>
          <w:color w:val="000000"/>
        </w:rPr>
        <w:t>Sterile Processing Technician</w:t>
      </w:r>
      <w:r>
        <w:rPr>
          <w:rFonts w:ascii="Calibri" w:hAnsi="Calibri" w:eastAsia="Calibri"/>
          <w:color w:val="000000"/>
        </w:rPr>
        <w:t xml:space="preserve"> de aproximadamente </w:t>
      </w:r>
      <w:r>
        <w:rPr>
          <w:rFonts w:ascii="Calibri" w:hAnsi="Calibri" w:eastAsia="Calibri"/>
          <w:b/>
          <w:color w:val="000000"/>
        </w:rPr>
        <w:t>USD 39.640 por ano / cerca de USD 19 por hora</w:t>
      </w:r>
      <w:r>
        <w:rPr>
          <w:rFonts w:ascii="Calibri" w:hAnsi="Calibri" w:eastAsia="Calibri"/>
          <w:color w:val="000000"/>
        </w:rPr>
        <w:t>.</w:t>
      </w:r>
    </w:p>
    <w:p>
      <w:pPr/>
      <w:r>
        <w:rPr>
          <w:rFonts w:ascii="Calibri" w:hAnsi="Calibri" w:eastAsia="Calibri"/>
          <w:color w:val="000000"/>
        </w:rPr>
        <w:t xml:space="preserve">Essa é uma </w:t>
      </w:r>
      <w:r>
        <w:rPr>
          <w:rFonts w:ascii="Calibri" w:hAnsi="Calibri" w:eastAsia="Calibri"/>
          <w:b/>
          <w:color w:val="000000"/>
        </w:rPr>
        <w:t>estimativa de mercado não governamental</w:t>
      </w:r>
      <w:r>
        <w:rPr>
          <w:rFonts w:ascii="Calibri" w:hAnsi="Calibri" w:eastAsia="Calibri"/>
          <w:color w:val="000000"/>
        </w:rPr>
        <w:t>, com metodologia e definições de cargo próprias. Ela não deve ser combinada com os dados do BLS/O*NET nem tratada como uma oferta prometida.</w:t>
      </w:r>
    </w:p>
    <w:p>
      <w:pPr>
        <w:pStyle w:val="Heading2"/>
      </w:pPr>
      <w:r>
        <w:rPr>
          <w:rFonts w:ascii="Calibri" w:hAnsi="Calibri" w:eastAsia="Calibri"/>
          <w:color w:val="000000"/>
        </w:rPr>
        <w:t>Canadá — salários oficiais do Job Bank</w:t>
      </w:r>
    </w:p>
    <w:p>
      <w:pPr/>
      <w:r>
        <w:rPr>
          <w:rFonts w:ascii="Calibri" w:hAnsi="Calibri" w:eastAsia="Calibri"/>
          <w:color w:val="000000"/>
        </w:rPr>
        <w:t>O Job Bank do Governo do Canadá informa salários nacionais para Medical Device Reprocessing Technicians, período de referência 2023–2024, de aproximadamente:</w:t>
      </w:r>
    </w:p>
    <w:p>
      <w:pPr>
        <w:pStyle w:val="ListBullet"/>
      </w:pPr>
      <w:r>
        <w:rPr>
          <w:rFonts w:ascii="Calibri" w:hAnsi="Calibri" w:eastAsia="Calibri"/>
          <w:color w:val="000000"/>
        </w:rPr>
        <w:t xml:space="preserve"> </w:t>
      </w:r>
      <w:r>
        <w:rPr>
          <w:rFonts w:ascii="Calibri" w:hAnsi="Calibri" w:eastAsia="Calibri"/>
          <w:b/>
          <w:color w:val="000000"/>
        </w:rPr>
        <w:t>CAD 18,00 por hora, valor baixo</w:t>
      </w:r>
      <w:r>
        <w:rPr>
          <w:rFonts w:ascii="Calibri" w:hAnsi="Calibri" w:eastAsia="Calibri"/>
          <w:color w:val="000000"/>
        </w:rPr>
        <w:t>;</w:t>
      </w:r>
    </w:p>
    <w:p>
      <w:pPr>
        <w:pStyle w:val="ListBullet"/>
      </w:pPr>
      <w:r>
        <w:rPr>
          <w:rFonts w:ascii="Calibri" w:hAnsi="Calibri" w:eastAsia="Calibri"/>
          <w:color w:val="000000"/>
        </w:rPr>
        <w:t xml:space="preserve"> </w:t>
      </w:r>
      <w:r>
        <w:rPr>
          <w:rFonts w:ascii="Calibri" w:hAnsi="Calibri" w:eastAsia="Calibri"/>
          <w:b/>
          <w:color w:val="000000"/>
        </w:rPr>
        <w:t>CAD 23,00 por hora, mediana</w:t>
      </w:r>
      <w:r>
        <w:rPr>
          <w:rFonts w:ascii="Calibri" w:hAnsi="Calibri" w:eastAsia="Calibri"/>
          <w:color w:val="000000"/>
        </w:rPr>
        <w:t>; e</w:t>
      </w:r>
    </w:p>
    <w:p>
      <w:pPr>
        <w:pStyle w:val="ListBullet"/>
      </w:pPr>
      <w:r>
        <w:rPr>
          <w:rFonts w:ascii="Calibri" w:hAnsi="Calibri" w:eastAsia="Calibri"/>
          <w:color w:val="000000"/>
        </w:rPr>
        <w:t xml:space="preserve"> </w:t>
      </w:r>
      <w:r>
        <w:rPr>
          <w:rFonts w:ascii="Calibri" w:hAnsi="Calibri" w:eastAsia="Calibri"/>
          <w:b/>
          <w:color w:val="000000"/>
        </w:rPr>
        <w:t>CAD 29,81 por hora, valor alto</w:t>
      </w:r>
      <w:r>
        <w:rPr>
          <w:rFonts w:ascii="Calibri" w:hAnsi="Calibri" w:eastAsia="Calibri"/>
          <w:color w:val="000000"/>
        </w:rPr>
        <w:t>.</w:t>
      </w:r>
    </w:p>
    <w:p>
      <w:pPr/>
      <w:r>
        <w:rPr>
          <w:rFonts w:ascii="Calibri" w:hAnsi="Calibri" w:eastAsia="Calibri"/>
          <w:color w:val="000000"/>
        </w:rPr>
        <w:t>Use as informações regionais do Job Bank e vagas atuais. Os números nacionais não garantem salário inicial.</w:t>
      </w:r>
    </w:p>
    <w:p>
      <w:pPr>
        <w:pStyle w:val="Heading1"/>
      </w:pPr>
      <w:r>
        <w:rPr>
          <w:rFonts w:ascii="Calibri" w:hAnsi="Calibri" w:eastAsia="Calibri"/>
          <w:color w:val="000000"/>
        </w:rPr>
        <w:t>Plano prático de início de 12 semanas</w:t>
      </w:r>
    </w:p>
    <w:p>
      <w:pPr/>
      <w:r>
        <w:rPr>
          <w:rFonts w:ascii="Calibri" w:hAnsi="Calibri" w:eastAsia="Calibri"/>
          <w:b/>
          <w:color w:val="000000"/>
        </w:rPr>
        <w:t>Semanas 1–2:</w:t>
      </w:r>
      <w:r>
        <w:rPr>
          <w:rFonts w:ascii="Calibri" w:hAnsi="Calibri" w:eastAsia="Calibri"/>
          <w:color w:val="000000"/>
        </w:rPr>
        <w:t xml:space="preserve"> Analise de 15 a 20 vagas locais. Registre requisitos recorrentes de formação, certificação, experiência, jornada, saúde, antecedentes, exigências físicas, idioma e software.</w:t>
      </w:r>
    </w:p>
    <w:p>
      <w:pPr/>
      <w:r>
        <w:rPr>
          <w:rFonts w:ascii="Calibri" w:hAnsi="Calibri" w:eastAsia="Calibri"/>
          <w:b/>
          <w:color w:val="000000"/>
        </w:rPr>
        <w:t>Semanas 3–4:</w:t>
      </w:r>
      <w:r>
        <w:rPr>
          <w:rFonts w:ascii="Calibri" w:hAnsi="Calibri" w:eastAsia="Calibri"/>
          <w:color w:val="000000"/>
        </w:rPr>
        <w:t xml:space="preserve"> Estude o vocabulário da ocupação, a finalidade do fluxo de trabalho, conceitos de prevenção de infecções, consciência sobre patógenos transmitidos pelo sangue, rastreabilidade, privacidade e encaminhamento usando fontes confiáveis. Não tente reprocessar dispositivos a partir de instruções sem supervisão.</w:t>
      </w:r>
    </w:p>
    <w:p>
      <w:pPr/>
      <w:r>
        <w:rPr>
          <w:rFonts w:ascii="Calibri" w:hAnsi="Calibri" w:eastAsia="Calibri"/>
          <w:b/>
          <w:color w:val="000000"/>
        </w:rPr>
        <w:t>Semanas 5–6:</w:t>
      </w:r>
      <w:r>
        <w:rPr>
          <w:rFonts w:ascii="Calibri" w:hAnsi="Calibri" w:eastAsia="Calibri"/>
          <w:color w:val="000000"/>
        </w:rPr>
        <w:t xml:space="preserve"> Compare pelo menos três caminhos legítimos. Verifique custo total, prática, elegibilidade para credenciais, regras de reembolso, materiais, requisitos de saúde e verificação de antecedentes.</w:t>
      </w:r>
    </w:p>
    <w:p>
      <w:pPr/>
      <w:r>
        <w:rPr>
          <w:rFonts w:ascii="Calibri" w:hAnsi="Calibri" w:eastAsia="Calibri"/>
          <w:b/>
          <w:color w:val="000000"/>
        </w:rPr>
        <w:t>Semanas 7–8:</w:t>
      </w:r>
      <w:r>
        <w:rPr>
          <w:rFonts w:ascii="Calibri" w:hAnsi="Calibri" w:eastAsia="Calibri"/>
          <w:color w:val="000000"/>
        </w:rPr>
        <w:t xml:space="preserve"> Entre em contato com as entidades de certificação e empregadores-alvo para esclarecer dúvidas de elegibilidade ou prática. Candidate-se a oportunidades de emprego, ajuda estudantil, apoio do empregador ou aprendizagem antes de pagar.</w:t>
      </w:r>
    </w:p>
    <w:p>
      <w:pPr/>
      <w:r>
        <w:rPr>
          <w:rFonts w:ascii="Calibri" w:hAnsi="Calibri" w:eastAsia="Calibri"/>
          <w:b/>
          <w:color w:val="000000"/>
        </w:rPr>
        <w:t>Semanas 9–10:</w:t>
      </w:r>
      <w:r>
        <w:rPr>
          <w:rFonts w:ascii="Calibri" w:hAnsi="Calibri" w:eastAsia="Calibri"/>
          <w:color w:val="000000"/>
        </w:rPr>
        <w:t xml:space="preserve"> Prepare evidências exatas para a busca de emprego: currículo, cursos verificados, credenciais realmente obtidas, horas práticas documentadas quando aplicável e exemplos de precisão, segurança, trabalho em equipe e encaminhamento.</w:t>
      </w:r>
    </w:p>
    <w:p>
      <w:pPr/>
      <w:r>
        <w:rPr>
          <w:rFonts w:ascii="Calibri" w:hAnsi="Calibri" w:eastAsia="Calibri"/>
          <w:b/>
          <w:color w:val="000000"/>
        </w:rPr>
        <w:t>Semanas 11–12:</w:t>
      </w:r>
      <w:r>
        <w:rPr>
          <w:rFonts w:ascii="Calibri" w:hAnsi="Calibri" w:eastAsia="Calibri"/>
          <w:color w:val="000000"/>
        </w:rPr>
        <w:t xml:space="preserve"> Candidate-se a funções compatíveis com sua preparação verificada. Prepare exemplos de entrevista que demonstrem atenção aos detalhes, capacidade de seguir instruções, confidencialidade, documentação confiável e disposição para interromper e comunicar um risco de segurança.</w:t>
      </w:r>
    </w:p>
    <w:p>
      <w:pPr>
        <w:pStyle w:val="Heading1"/>
      </w:pPr>
      <w:r>
        <w:rPr>
          <w:rFonts w:ascii="Calibri" w:hAnsi="Calibri" w:eastAsia="Calibri"/>
          <w:color w:val="000000"/>
        </w:rPr>
        <w:t>Como adquirir experiência sem exagerar seu escopo</w:t>
      </w:r>
    </w:p>
    <w:p>
      <w:pPr/>
      <w:r>
        <w:rPr>
          <w:rFonts w:ascii="Calibri" w:hAnsi="Calibri" w:eastAsia="Calibri"/>
          <w:color w:val="000000"/>
        </w:rPr>
        <w:t>A experiência transferível pode vir de:</w:t>
      </w:r>
    </w:p>
    <w:p>
      <w:pPr>
        <w:pStyle w:val="ListBullet"/>
      </w:pPr>
      <w:r>
        <w:rPr>
          <w:rFonts w:ascii="Calibri" w:hAnsi="Calibri" w:eastAsia="Calibri"/>
          <w:color w:val="000000"/>
        </w:rPr>
        <w:t xml:space="preserve"> </w:t>
      </w:r>
      <w:r>
        <w:rPr>
          <w:rFonts w:ascii="Calibri" w:hAnsi="Calibri" w:eastAsia="Calibri"/>
          <w:color w:val="000000"/>
        </w:rPr>
        <w:t>suprimentos hospitalares, serviços ambientais, transporte ou apoio ao paciente;</w:t>
      </w:r>
    </w:p>
    <w:p>
      <w:pPr>
        <w:pStyle w:val="ListBullet"/>
      </w:pPr>
      <w:r>
        <w:rPr>
          <w:rFonts w:ascii="Calibri" w:hAnsi="Calibri" w:eastAsia="Calibri"/>
          <w:color w:val="000000"/>
        </w:rPr>
        <w:t xml:space="preserve"> </w:t>
      </w:r>
      <w:r>
        <w:rPr>
          <w:rFonts w:ascii="Calibri" w:hAnsi="Calibri" w:eastAsia="Calibri"/>
          <w:color w:val="000000"/>
        </w:rPr>
        <w:t>estoque, recebimento, montagem, fabricação ou controle de qualidade;</w:t>
      </w:r>
    </w:p>
    <w:p>
      <w:pPr>
        <w:pStyle w:val="ListBullet"/>
      </w:pPr>
      <w:r>
        <w:rPr>
          <w:rFonts w:ascii="Calibri" w:hAnsi="Calibri" w:eastAsia="Calibri"/>
          <w:color w:val="000000"/>
        </w:rPr>
        <w:t xml:space="preserve"> </w:t>
      </w:r>
      <w:r>
        <w:rPr>
          <w:rFonts w:ascii="Calibri" w:hAnsi="Calibri" w:eastAsia="Calibri"/>
          <w:color w:val="000000"/>
        </w:rPr>
        <w:t>apoio odontológico ou clínico, quando descrito com exatidão;</w:t>
      </w:r>
    </w:p>
    <w:p>
      <w:pPr>
        <w:pStyle w:val="ListBullet"/>
      </w:pPr>
      <w:r>
        <w:rPr>
          <w:rFonts w:ascii="Calibri" w:hAnsi="Calibri" w:eastAsia="Calibri"/>
          <w:color w:val="000000"/>
        </w:rPr>
        <w:t xml:space="preserve"> </w:t>
      </w:r>
      <w:r>
        <w:rPr>
          <w:rFonts w:ascii="Calibri" w:hAnsi="Calibri" w:eastAsia="Calibri"/>
          <w:color w:val="000000"/>
        </w:rPr>
        <w:t>fluxos de equipamentos no serviço militar ou público;</w:t>
      </w:r>
    </w:p>
    <w:p>
      <w:pPr>
        <w:pStyle w:val="ListBullet"/>
      </w:pPr>
      <w:r>
        <w:rPr>
          <w:rFonts w:ascii="Calibri" w:hAnsi="Calibri" w:eastAsia="Calibri"/>
          <w:color w:val="000000"/>
        </w:rPr>
        <w:t xml:space="preserve"> </w:t>
      </w:r>
      <w:r>
        <w:rPr>
          <w:rFonts w:ascii="Calibri" w:hAnsi="Calibri" w:eastAsia="Calibri"/>
          <w:color w:val="000000"/>
        </w:rPr>
        <w:t>ambientes regulamentados de alimentos, laboratório ou produção;</w:t>
      </w:r>
    </w:p>
    <w:p>
      <w:pPr>
        <w:pStyle w:val="ListBullet"/>
      </w:pPr>
      <w:r>
        <w:rPr>
          <w:rFonts w:ascii="Calibri" w:hAnsi="Calibri" w:eastAsia="Calibri"/>
          <w:color w:val="000000"/>
        </w:rPr>
        <w:t xml:space="preserve"> </w:t>
      </w:r>
      <w:r>
        <w:rPr>
          <w:rFonts w:ascii="Calibri" w:hAnsi="Calibri" w:eastAsia="Calibri"/>
          <w:color w:val="000000"/>
        </w:rPr>
        <w:t>estágio, prática, função de trainee ou aprendizagem supervisionada; e</w:t>
      </w:r>
    </w:p>
    <w:p>
      <w:pPr>
        <w:pStyle w:val="ListBullet"/>
      </w:pPr>
      <w:r>
        <w:rPr>
          <w:rFonts w:ascii="Calibri" w:hAnsi="Calibri" w:eastAsia="Calibri"/>
          <w:color w:val="000000"/>
        </w:rPr>
        <w:t xml:space="preserve"> </w:t>
      </w:r>
      <w:r>
        <w:rPr>
          <w:rFonts w:ascii="Calibri" w:hAnsi="Calibri" w:eastAsia="Calibri"/>
          <w:color w:val="000000"/>
        </w:rPr>
        <w:t>treinamento do empregador baseado em competências.</w:t>
      </w:r>
    </w:p>
    <w:p>
      <w:pPr/>
      <w:r>
        <w:rPr>
          <w:rFonts w:ascii="Calibri" w:hAnsi="Calibri" w:eastAsia="Calibri"/>
          <w:color w:val="000000"/>
        </w:rPr>
        <w:t>Descreva o que realmente fez. Não transforme presença em sala de aula, observação, simulação ou exposição supervisionada limitada em uma alegação de competência independente.</w:t>
      </w:r>
    </w:p>
    <w:p>
      <w:pPr>
        <w:pStyle w:val="Heading1"/>
      </w:pPr>
      <w:r>
        <w:rPr>
          <w:rFonts w:ascii="Calibri" w:hAnsi="Calibri" w:eastAsia="Calibri"/>
          <w:color w:val="000000"/>
        </w:rPr>
        <w:t>Progressão profissional</w:t>
      </w:r>
    </w:p>
    <w:p>
      <w:pPr/>
      <w:r>
        <w:rPr>
          <w:rFonts w:ascii="Calibri" w:hAnsi="Calibri" w:eastAsia="Calibri"/>
          <w:color w:val="000000"/>
        </w:rPr>
        <w:t>Com experiência e formação adicional, possíveis caminhos incluem técnico líder, educador, coordenador de qualidade, especialista em instrumentos, reprocessamento de endoscópios, estoque ou suprimentos, supervisor, gerente, apoio ao controle de infecções, instrumentação cirúrgica, apoio a equipamentos biomédicos ou outras ocupações de saúde.</w:t>
      </w:r>
    </w:p>
    <w:p>
      <w:pPr/>
      <w:r>
        <w:rPr>
          <w:rFonts w:ascii="Calibri" w:hAnsi="Calibri" w:eastAsia="Calibri"/>
          <w:color w:val="000000"/>
        </w:rPr>
        <w:t>Muitas funções avançadas ou relacionadas têm requisitos próprios de formação, experiência, certificação ou licença. Verifique-os antes de investir.</w:t>
      </w:r>
    </w:p>
    <w:p>
      <w:pPr>
        <w:pStyle w:val="Heading1"/>
      </w:pPr>
      <w:r>
        <w:rPr>
          <w:rFonts w:ascii="Calibri" w:hAnsi="Calibri" w:eastAsia="Calibri"/>
          <w:color w:val="000000"/>
        </w:rPr>
        <w:t>Acessibilidade e adaptações razoáveis</w:t>
      </w:r>
    </w:p>
    <w:p>
      <w:pPr/>
      <w:r>
        <w:rPr>
          <w:rFonts w:ascii="Calibri" w:hAnsi="Calibri" w:eastAsia="Calibri"/>
          <w:color w:val="000000"/>
        </w:rPr>
        <w:t>Pergunte separadamente sobre adaptações para admissão, aulas, laboratórios, estágio ou prática, exames de certificação, contratação e emprego. Organizações diferentes podem controlar cada etapa.</w:t>
      </w:r>
    </w:p>
    <w:p>
      <w:pPr/>
      <w:r>
        <w:rPr>
          <w:rFonts w:ascii="Calibri" w:hAnsi="Calibri" w:eastAsia="Calibri"/>
          <w:color w:val="000000"/>
        </w:rPr>
        <w:t>Possíveis apoios incluem materiais digitais acessíveis, legendas, intérpretes, ambiente silencioso para prova, horário adaptado, avaliação ergonômica, tecnologia assistiva ou métodos de treinamento adaptados. Uma adaptação ainda deve preservar os requisitos essenciais de segurança e competência.</w:t>
      </w:r>
    </w:p>
    <w:p>
      <w:pPr/>
      <w:r>
        <w:rPr>
          <w:rFonts w:ascii="Calibri" w:hAnsi="Calibri" w:eastAsia="Calibri"/>
          <w:color w:val="000000"/>
        </w:rPr>
        <w:t>Não presuma que admissão, adaptação em prova ou uma sala de aula acessível garantam estágio ou trabalho acessível. Solicite o processo com antecedência e mantenha registros escritos.</w:t>
      </w:r>
    </w:p>
    <w:p>
      <w:pPr>
        <w:pStyle w:val="Heading1"/>
      </w:pPr>
      <w:r>
        <w:rPr>
          <w:rFonts w:ascii="Calibri" w:hAnsi="Calibri" w:eastAsia="Calibri"/>
          <w:color w:val="000000"/>
        </w:rPr>
        <w:t>Uso responsável da inteligência artificial</w:t>
      </w:r>
    </w:p>
    <w:p>
      <w:pPr/>
      <w:r>
        <w:rPr>
          <w:rFonts w:ascii="Calibri" w:hAnsi="Calibri" w:eastAsia="Calibri"/>
          <w:color w:val="000000"/>
        </w:rPr>
        <w:t>A inteligência artificial pode apoiar tarefas de baixo risco, como explicar terminologia geral para estudo, criar perguntas fictícias de entrevista, organizar um plano de estudo sem dados confidenciais ou resumir material educacional público para posterior verificação.</w:t>
      </w:r>
    </w:p>
    <w:p>
      <w:pPr/>
      <w:r>
        <w:rPr>
          <w:rFonts w:ascii="Calibri" w:hAnsi="Calibri" w:eastAsia="Calibri"/>
          <w:color w:val="000000"/>
        </w:rPr>
        <w:t xml:space="preserve">A inteligência artificial </w:t>
      </w:r>
      <w:r>
        <w:rPr>
          <w:rFonts w:ascii="Calibri" w:hAnsi="Calibri" w:eastAsia="Calibri"/>
          <w:b/>
          <w:color w:val="000000"/>
        </w:rPr>
        <w:t>não</w:t>
      </w:r>
      <w:r>
        <w:rPr>
          <w:rFonts w:ascii="Calibri" w:hAnsi="Calibri" w:eastAsia="Calibri"/>
          <w:color w:val="000000"/>
        </w:rPr>
        <w:t xml:space="preserve"> deve substituir instruções do fabricante, procedimentos validados da instituição, controles de equipamentos, registros do sistema de qualidade, validação de competência, orientação da supervisão, requisitos de prevenção de infecções ou processos de exposição e recolhimento.</w:t>
      </w:r>
    </w:p>
    <w:p>
      <w:pPr/>
      <w:r>
        <w:rPr>
          <w:rFonts w:ascii="Calibri" w:hAnsi="Calibri" w:eastAsia="Calibri"/>
          <w:color w:val="000000"/>
        </w:rPr>
        <w:t>Nunca insira em um serviço público de inteligência artificial não aprovado informações de pacientes, identificadores de instrumentos ou cargas vinculados ao atendimento, fotografias, procedimentos internos, credenciais, códigos de acesso, detalhes de incidentes, documentos proprietários ou informações confidenciais do empregador.</w:t>
      </w:r>
    </w:p>
    <w:p>
      <w:pPr/>
      <w:r>
        <w:rPr>
          <w:rFonts w:ascii="Calibri" w:hAnsi="Calibri" w:eastAsia="Calibri"/>
          <w:color w:val="000000"/>
        </w:rPr>
        <w:t>Verifique qualquer afirmação gerada por inteligência artificial com fontes oficiais vigentes e a política do local de trabalho antes de usá-la.</w:t>
      </w:r>
    </w:p>
    <w:p>
      <w:pPr>
        <w:pStyle w:val="Heading1"/>
      </w:pPr>
      <w:r>
        <w:rPr>
          <w:rFonts w:ascii="Calibri" w:hAnsi="Calibri" w:eastAsia="Calibri"/>
          <w:color w:val="000000"/>
        </w:rPr>
        <w:t>Fundamentos de cibersegurança e privacidade</w:t>
      </w:r>
    </w:p>
    <w:p>
      <w:pPr/>
      <w:r>
        <w:rPr>
          <w:rFonts w:ascii="Calibri" w:hAnsi="Calibri" w:eastAsia="Calibri"/>
          <w:color w:val="000000"/>
        </w:rPr>
        <w:t>O trabalho de processamento estéril pode envolver plataformas de rastreamento de instrumentos, sistemas de manutenção, prontuários eletrônicos, ferramentas de agendamento, sistemas de código de barras, dispositivos móveis e equipamentos conectados à rede.</w:t>
      </w:r>
    </w:p>
    <w:p>
      <w:pPr/>
      <w:r>
        <w:rPr>
          <w:rFonts w:ascii="Calibri" w:hAnsi="Calibri" w:eastAsia="Calibri"/>
          <w:color w:val="000000"/>
        </w:rPr>
        <w:t>Siga as regras do empregador para:</w:t>
      </w:r>
    </w:p>
    <w:p>
      <w:pPr>
        <w:pStyle w:val="ListBullet"/>
      </w:pPr>
      <w:r>
        <w:rPr>
          <w:rFonts w:ascii="Calibri" w:hAnsi="Calibri" w:eastAsia="Calibri"/>
          <w:color w:val="000000"/>
        </w:rPr>
        <w:t xml:space="preserve"> </w:t>
      </w:r>
      <w:r>
        <w:rPr>
          <w:rFonts w:ascii="Calibri" w:hAnsi="Calibri" w:eastAsia="Calibri"/>
          <w:color w:val="000000"/>
        </w:rPr>
        <w:t>contas individuais e autenticação multifator;</w:t>
      </w:r>
    </w:p>
    <w:p>
      <w:pPr>
        <w:pStyle w:val="ListBullet"/>
      </w:pPr>
      <w:r>
        <w:rPr>
          <w:rFonts w:ascii="Calibri" w:hAnsi="Calibri" w:eastAsia="Calibri"/>
          <w:color w:val="000000"/>
        </w:rPr>
        <w:t xml:space="preserve"> </w:t>
      </w:r>
      <w:r>
        <w:rPr>
          <w:rFonts w:ascii="Calibri" w:hAnsi="Calibri" w:eastAsia="Calibri"/>
          <w:color w:val="000000"/>
        </w:rPr>
        <w:t>proteção de senhas e crachás;</w:t>
      </w:r>
    </w:p>
    <w:p>
      <w:pPr>
        <w:pStyle w:val="ListBullet"/>
      </w:pPr>
      <w:r>
        <w:rPr>
          <w:rFonts w:ascii="Calibri" w:hAnsi="Calibri" w:eastAsia="Calibri"/>
          <w:color w:val="000000"/>
        </w:rPr>
        <w:t xml:space="preserve"> </w:t>
      </w:r>
      <w:r>
        <w:rPr>
          <w:rFonts w:ascii="Calibri" w:hAnsi="Calibri" w:eastAsia="Calibri"/>
          <w:color w:val="000000"/>
        </w:rPr>
        <w:t>comunicação de phishing e mensagens suspeitas;</w:t>
      </w:r>
    </w:p>
    <w:p>
      <w:pPr>
        <w:pStyle w:val="ListBullet"/>
      </w:pPr>
      <w:r>
        <w:rPr>
          <w:rFonts w:ascii="Calibri" w:hAnsi="Calibri" w:eastAsia="Calibri"/>
          <w:color w:val="000000"/>
        </w:rPr>
        <w:t xml:space="preserve"> </w:t>
      </w:r>
      <w:r>
        <w:rPr>
          <w:rFonts w:ascii="Calibri" w:hAnsi="Calibri" w:eastAsia="Calibri"/>
          <w:color w:val="000000"/>
        </w:rPr>
        <w:t>dispositivos, software e mídias removíveis aprovados;</w:t>
      </w:r>
    </w:p>
    <w:p>
      <w:pPr>
        <w:pStyle w:val="ListBullet"/>
      </w:pPr>
      <w:r>
        <w:rPr>
          <w:rFonts w:ascii="Calibri" w:hAnsi="Calibri" w:eastAsia="Calibri"/>
          <w:color w:val="000000"/>
        </w:rPr>
        <w:t xml:space="preserve"> </w:t>
      </w:r>
      <w:r>
        <w:rPr>
          <w:rFonts w:ascii="Calibri" w:hAnsi="Calibri" w:eastAsia="Calibri"/>
          <w:color w:val="000000"/>
        </w:rPr>
        <w:t>acesso pelo mínimo necessário;</w:t>
      </w:r>
    </w:p>
    <w:p>
      <w:pPr>
        <w:pStyle w:val="ListBullet"/>
      </w:pPr>
      <w:r>
        <w:rPr>
          <w:rFonts w:ascii="Calibri" w:hAnsi="Calibri" w:eastAsia="Calibri"/>
          <w:color w:val="000000"/>
        </w:rPr>
        <w:t xml:space="preserve"> </w:t>
      </w:r>
      <w:r>
        <w:rPr>
          <w:rFonts w:ascii="Calibri" w:hAnsi="Calibri" w:eastAsia="Calibri"/>
          <w:color w:val="000000"/>
        </w:rPr>
        <w:t>bloqueio de telas e proteção de registros impressos;</w:t>
      </w:r>
    </w:p>
    <w:p>
      <w:pPr>
        <w:pStyle w:val="ListBullet"/>
      </w:pPr>
      <w:r>
        <w:rPr>
          <w:rFonts w:ascii="Calibri" w:hAnsi="Calibri" w:eastAsia="Calibri"/>
          <w:color w:val="000000"/>
        </w:rPr>
        <w:t xml:space="preserve"> </w:t>
      </w:r>
      <w:r>
        <w:rPr>
          <w:rFonts w:ascii="Calibri" w:hAnsi="Calibri" w:eastAsia="Calibri"/>
          <w:color w:val="000000"/>
        </w:rPr>
        <w:t>canais de comunicação aprovados; e</w:t>
      </w:r>
    </w:p>
    <w:p>
      <w:pPr>
        <w:pStyle w:val="ListBullet"/>
      </w:pPr>
      <w:r>
        <w:rPr>
          <w:rFonts w:ascii="Calibri" w:hAnsi="Calibri" w:eastAsia="Calibri"/>
          <w:color w:val="000000"/>
        </w:rPr>
        <w:t xml:space="preserve"> </w:t>
      </w:r>
      <w:r>
        <w:rPr>
          <w:rFonts w:ascii="Calibri" w:hAnsi="Calibri" w:eastAsia="Calibri"/>
          <w:color w:val="000000"/>
        </w:rPr>
        <w:t>comunicação imediata de uma possível ocorrência de privacidade ou segurança.</w:t>
      </w:r>
    </w:p>
    <w:p>
      <w:pPr/>
      <w:r>
        <w:rPr>
          <w:rFonts w:ascii="Calibri" w:hAnsi="Calibri" w:eastAsia="Calibri"/>
          <w:color w:val="000000"/>
        </w:rPr>
        <w:t>Não use e-mail pessoal, armazenamento comercial em nuvem, aplicativos de mensagens ou ferramentas públicas de inteligência artificial para informações protegidas ou confidenciais do empregador sem aprovação explícita.</w:t>
      </w:r>
    </w:p>
    <w:p>
      <w:pPr>
        <w:pStyle w:val="Heading1"/>
      </w:pPr>
      <w:r>
        <w:rPr>
          <w:rFonts w:ascii="Calibri" w:hAnsi="Calibri" w:eastAsia="Calibri"/>
          <w:color w:val="000000"/>
        </w:rPr>
        <w:t>Como evitar golpes e ofertas de formação fracas</w:t>
      </w:r>
    </w:p>
    <w:p>
      <w:pPr/>
      <w:r>
        <w:rPr>
          <w:rFonts w:ascii="Calibri" w:hAnsi="Calibri" w:eastAsia="Calibri"/>
          <w:color w:val="000000"/>
        </w:rPr>
        <w:t>Tenha cautela quando uma escola, recrutador, vendedor de certificações ou empregador:</w:t>
      </w:r>
    </w:p>
    <w:p>
      <w:pPr>
        <w:pStyle w:val="ListBullet"/>
      </w:pPr>
      <w:r>
        <w:rPr>
          <w:rFonts w:ascii="Calibri" w:hAnsi="Calibri" w:eastAsia="Calibri"/>
          <w:color w:val="000000"/>
        </w:rPr>
        <w:t xml:space="preserve"> </w:t>
      </w:r>
      <w:r>
        <w:rPr>
          <w:rFonts w:ascii="Calibri" w:hAnsi="Calibri" w:eastAsia="Calibri"/>
          <w:color w:val="000000"/>
        </w:rPr>
        <w:t>garantir emprego, credencial, elegibilidade legal ou salário;</w:t>
      </w:r>
    </w:p>
    <w:p>
      <w:pPr>
        <w:pStyle w:val="ListBullet"/>
      </w:pPr>
      <w:r>
        <w:rPr>
          <w:rFonts w:ascii="Calibri" w:hAnsi="Calibri" w:eastAsia="Calibri"/>
          <w:color w:val="000000"/>
        </w:rPr>
        <w:t xml:space="preserve"> </w:t>
      </w:r>
      <w:r>
        <w:rPr>
          <w:rFonts w:ascii="Calibri" w:hAnsi="Calibri" w:eastAsia="Calibri"/>
          <w:color w:val="000000"/>
        </w:rPr>
        <w:t>afirmar que um certificado privado é obrigatório em todos os lugares;</w:t>
      </w:r>
    </w:p>
    <w:p>
      <w:pPr>
        <w:pStyle w:val="ListBullet"/>
      </w:pPr>
      <w:r>
        <w:rPr>
          <w:rFonts w:ascii="Calibri" w:hAnsi="Calibri" w:eastAsia="Calibri"/>
          <w:color w:val="000000"/>
        </w:rPr>
        <w:t xml:space="preserve"> </w:t>
      </w:r>
      <w:r>
        <w:rPr>
          <w:rFonts w:ascii="Calibri" w:hAnsi="Calibri" w:eastAsia="Calibri"/>
          <w:color w:val="000000"/>
        </w:rPr>
        <w:t>prometer competência sem aprendizagem prática supervisionada;</w:t>
      </w:r>
    </w:p>
    <w:p>
      <w:pPr>
        <w:pStyle w:val="ListBullet"/>
      </w:pPr>
      <w:r>
        <w:rPr>
          <w:rFonts w:ascii="Calibri" w:hAnsi="Calibri" w:eastAsia="Calibri"/>
          <w:color w:val="000000"/>
        </w:rPr>
        <w:t xml:space="preserve"> </w:t>
      </w:r>
      <w:r>
        <w:rPr>
          <w:rFonts w:ascii="Calibri" w:hAnsi="Calibri" w:eastAsia="Calibri"/>
          <w:color w:val="000000"/>
        </w:rPr>
        <w:t>não explicar quem organiza a prática ou verifica as horas de experiência;</w:t>
      </w:r>
    </w:p>
    <w:p>
      <w:pPr>
        <w:pStyle w:val="ListBullet"/>
      </w:pPr>
      <w:r>
        <w:rPr>
          <w:rFonts w:ascii="Calibri" w:hAnsi="Calibri" w:eastAsia="Calibri"/>
          <w:color w:val="000000"/>
        </w:rPr>
        <w:t xml:space="preserve"> </w:t>
      </w:r>
      <w:r>
        <w:rPr>
          <w:rFonts w:ascii="Calibri" w:hAnsi="Calibri" w:eastAsia="Calibri"/>
          <w:color w:val="000000"/>
        </w:rPr>
        <w:t>ocultar custos totais, repetição de exames, recertificação, exames de saúde ou verificação de antecedentes;</w:t>
      </w:r>
    </w:p>
    <w:p>
      <w:pPr>
        <w:pStyle w:val="ListBullet"/>
      </w:pPr>
      <w:r>
        <w:rPr>
          <w:rFonts w:ascii="Calibri" w:hAnsi="Calibri" w:eastAsia="Calibri"/>
          <w:color w:val="000000"/>
        </w:rPr>
        <w:t xml:space="preserve"> </w:t>
      </w:r>
      <w:r>
        <w:rPr>
          <w:rFonts w:ascii="Calibri" w:hAnsi="Calibri" w:eastAsia="Calibri"/>
          <w:color w:val="000000"/>
        </w:rPr>
        <w:t>recusar-se a fornecer por escrito resultados, regras de reembolso ou desistência, ou procedimentos de reclamação;</w:t>
      </w:r>
    </w:p>
    <w:p>
      <w:pPr>
        <w:pStyle w:val="ListBullet"/>
      </w:pPr>
      <w:r>
        <w:rPr>
          <w:rFonts w:ascii="Calibri" w:hAnsi="Calibri" w:eastAsia="Calibri"/>
          <w:color w:val="000000"/>
        </w:rPr>
        <w:t xml:space="preserve"> </w:t>
      </w:r>
      <w:r>
        <w:rPr>
          <w:rFonts w:ascii="Calibri" w:hAnsi="Calibri" w:eastAsia="Calibri"/>
          <w:color w:val="000000"/>
        </w:rPr>
        <w:t>não conseguir explicar quais empregadores locais reconhecem a formação;</w:t>
      </w:r>
    </w:p>
    <w:p>
      <w:pPr>
        <w:pStyle w:val="ListBullet"/>
      </w:pPr>
      <w:r>
        <w:rPr>
          <w:rFonts w:ascii="Calibri" w:hAnsi="Calibri" w:eastAsia="Calibri"/>
          <w:color w:val="000000"/>
        </w:rPr>
        <w:t xml:space="preserve"> </w:t>
      </w:r>
      <w:r>
        <w:rPr>
          <w:rFonts w:ascii="Calibri" w:hAnsi="Calibri" w:eastAsia="Calibri"/>
          <w:color w:val="000000"/>
        </w:rPr>
        <w:t>pressionar pelo pagamento imediato; ou</w:t>
      </w:r>
    </w:p>
    <w:p>
      <w:pPr>
        <w:pStyle w:val="ListBullet"/>
      </w:pPr>
      <w:r>
        <w:rPr>
          <w:rFonts w:ascii="Calibri" w:hAnsi="Calibri" w:eastAsia="Calibri"/>
          <w:color w:val="000000"/>
        </w:rPr>
        <w:t xml:space="preserve"> </w:t>
      </w:r>
      <w:r>
        <w:rPr>
          <w:rFonts w:ascii="Calibri" w:hAnsi="Calibri" w:eastAsia="Calibri"/>
          <w:color w:val="000000"/>
        </w:rPr>
        <w:t>solicitar pagamento incomum ou dados de identidade sensíveis antes da verificação.</w:t>
      </w:r>
    </w:p>
    <w:p>
      <w:pPr>
        <w:pStyle w:val="Heading1"/>
      </w:pPr>
      <w:r>
        <w:rPr>
          <w:rFonts w:ascii="Calibri" w:hAnsi="Calibri" w:eastAsia="Calibri"/>
          <w:color w:val="000000"/>
        </w:rPr>
        <w:t>Fontes atuais</w:t>
      </w:r>
    </w:p>
    <w:p>
      <w:pPr/>
      <w:r>
        <w:rPr>
          <w:rFonts w:ascii="Calibri" w:hAnsi="Calibri" w:eastAsia="Calibri"/>
          <w:color w:val="000000"/>
        </w:rPr>
        <w:t>Fontes oficiais, públicas e das entidades responsáveis pelas credenciais:</w:t>
      </w:r>
    </w:p>
    <w:p>
      <w:pPr>
        <w:pStyle w:val="SourceList"/>
      </w:pPr>
      <w:r>
        <w:rPr>
          <w:rFonts w:ascii="Calibri" w:hAnsi="Calibri" w:eastAsia="Calibri"/>
          <w:color w:val="000000"/>
        </w:rPr>
        <w:t xml:space="preserve"> </w:t>
      </w:r>
      <w:r>
        <w:rPr>
          <w:rFonts w:ascii="Calibri" w:hAnsi="Calibri" w:eastAsia="Calibri"/>
          <w:color w:val="000000"/>
        </w:rPr>
        <w:t xml:space="preserve">O*NET OnLine — Medical Equipment Preparers 31-9093.00: </w:t>
      </w:r>
      <w:hyperlink r:id="rId11">
        <w:r>
          <w:rPr>
            <w:rFonts w:ascii="Calibri" w:hAnsi="Calibri"/>
            <w:color w:val="0563C1"/>
            <w:u w:val="single"/>
          </w:rPr>
          <w:t>https://www.onetonline.org/link/summary/31-9093.00</w:t>
        </w:r>
      </w:hyperlink>
    </w:p>
    <w:p>
      <w:pPr>
        <w:pStyle w:val="SourceList"/>
      </w:pPr>
      <w:r>
        <w:rPr>
          <w:rFonts w:ascii="Calibri" w:hAnsi="Calibri" w:eastAsia="Calibri"/>
          <w:color w:val="000000"/>
        </w:rPr>
        <w:t xml:space="preserve"> </w:t>
      </w:r>
      <w:r>
        <w:rPr>
          <w:rFonts w:ascii="Calibri" w:hAnsi="Calibri" w:eastAsia="Calibri"/>
          <w:color w:val="000000"/>
        </w:rPr>
        <w:t xml:space="preserve">U.S. Bureau of Labor Statistics — perfis ocupacionais atuais: </w:t>
      </w:r>
      <w:hyperlink r:id="rId12">
        <w:r>
          <w:rPr>
            <w:rFonts w:ascii="Calibri" w:hAnsi="Calibri"/>
            <w:color w:val="0563C1"/>
            <w:u w:val="single"/>
          </w:rPr>
          <w:t>https://www.bls.gov/oes/current/oes_stru.htm</w:t>
        </w:r>
      </w:hyperlink>
    </w:p>
    <w:p>
      <w:pPr>
        <w:pStyle w:val="SourceList"/>
      </w:pPr>
      <w:r>
        <w:rPr>
          <w:rFonts w:ascii="Calibri" w:hAnsi="Calibri" w:eastAsia="Calibri"/>
          <w:color w:val="000000"/>
        </w:rPr>
        <w:t xml:space="preserve"> </w:t>
      </w:r>
      <w:r>
        <w:rPr>
          <w:rFonts w:ascii="Calibri" w:hAnsi="Calibri" w:eastAsia="Calibri"/>
          <w:color w:val="000000"/>
        </w:rPr>
        <w:t xml:space="preserve">OSHA — Central Supply and Bloodborne Pathogens: </w:t>
      </w:r>
      <w:hyperlink r:id="rId13">
        <w:r>
          <w:rPr>
            <w:rFonts w:ascii="Calibri" w:hAnsi="Calibri"/>
            <w:color w:val="0563C1"/>
            <w:u w:val="single"/>
          </w:rPr>
          <w:t>https://www.osha.gov/etools/hospitals/central-supply/bloodborne-pathogens</w:t>
        </w:r>
      </w:hyperlink>
    </w:p>
    <w:p>
      <w:pPr>
        <w:pStyle w:val="SourceList"/>
      </w:pPr>
      <w:r>
        <w:rPr>
          <w:rFonts w:ascii="Calibri" w:hAnsi="Calibri" w:eastAsia="Calibri"/>
          <w:color w:val="000000"/>
        </w:rPr>
        <w:t xml:space="preserve"> </w:t>
      </w:r>
      <w:r>
        <w:rPr>
          <w:rFonts w:ascii="Calibri" w:hAnsi="Calibri" w:eastAsia="Calibri"/>
          <w:color w:val="000000"/>
        </w:rPr>
        <w:t xml:space="preserve">OSHA — norma de patógenos transmitidos pelo sangue, 29 CFR 1910.1030: </w:t>
      </w:r>
      <w:hyperlink r:id="rId14">
        <w:r>
          <w:rPr>
            <w:rFonts w:ascii="Calibri" w:hAnsi="Calibri"/>
            <w:color w:val="0563C1"/>
            <w:u w:val="single"/>
          </w:rPr>
          <w:t>https://www.osha.gov/laws-regs/regulations/standardnumber/1910/1910.1030</w:t>
        </w:r>
      </w:hyperlink>
    </w:p>
    <w:p>
      <w:pPr>
        <w:pStyle w:val="SourceList"/>
      </w:pPr>
      <w:r>
        <w:rPr>
          <w:rFonts w:ascii="Calibri" w:hAnsi="Calibri" w:eastAsia="Calibri"/>
          <w:color w:val="000000"/>
        </w:rPr>
        <w:t xml:space="preserve"> </w:t>
      </w:r>
      <w:r>
        <w:rPr>
          <w:rFonts w:ascii="Calibri" w:hAnsi="Calibri" w:eastAsia="Calibri"/>
          <w:color w:val="000000"/>
        </w:rPr>
        <w:t xml:space="preserve">HSPA — CRCST: </w:t>
      </w:r>
      <w:hyperlink r:id="rId15">
        <w:r>
          <w:rPr>
            <w:rFonts w:ascii="Calibri" w:hAnsi="Calibri"/>
            <w:color w:val="0563C1"/>
            <w:u w:val="single"/>
          </w:rPr>
          <w:t>https://myhspa.org/certification/certification-overview/certified-registered-central-service-technician-crcst/</w:t>
        </w:r>
      </w:hyperlink>
    </w:p>
    <w:p>
      <w:pPr>
        <w:pStyle w:val="SourceList"/>
      </w:pPr>
      <w:r>
        <w:rPr>
          <w:rFonts w:ascii="Calibri" w:hAnsi="Calibri" w:eastAsia="Calibri"/>
          <w:color w:val="000000"/>
        </w:rPr>
        <w:t xml:space="preserve"> </w:t>
      </w:r>
      <w:r>
        <w:rPr>
          <w:rFonts w:ascii="Calibri" w:hAnsi="Calibri" w:eastAsia="Calibri"/>
          <w:color w:val="000000"/>
        </w:rPr>
        <w:t xml:space="preserve">HSPA — acompanhamento legislativo de certificação: </w:t>
      </w:r>
      <w:hyperlink r:id="rId16">
        <w:r>
          <w:rPr>
            <w:rFonts w:ascii="Calibri" w:hAnsi="Calibri"/>
            <w:color w:val="0563C1"/>
            <w:u w:val="single"/>
          </w:rPr>
          <w:t>https://myhspa.org/about/advocacy/legislative-certification-issues/</w:t>
        </w:r>
      </w:hyperlink>
    </w:p>
    <w:p>
      <w:pPr>
        <w:pStyle w:val="SourceList"/>
      </w:pPr>
      <w:r>
        <w:rPr>
          <w:rFonts w:ascii="Calibri" w:hAnsi="Calibri" w:eastAsia="Calibri"/>
          <w:color w:val="000000"/>
        </w:rPr>
        <w:t xml:space="preserve"> </w:t>
      </w:r>
      <w:r>
        <w:rPr>
          <w:rFonts w:ascii="Calibri" w:hAnsi="Calibri" w:eastAsia="Calibri"/>
          <w:color w:val="000000"/>
        </w:rPr>
        <w:t xml:space="preserve">CBSPD — CSPDT: </w:t>
      </w:r>
      <w:hyperlink r:id="rId17">
        <w:r>
          <w:rPr>
            <w:rFonts w:ascii="Calibri" w:hAnsi="Calibri"/>
            <w:color w:val="0563C1"/>
            <w:u w:val="single"/>
          </w:rPr>
          <w:t>https://www.cbspd.net/tech/</w:t>
        </w:r>
      </w:hyperlink>
    </w:p>
    <w:p>
      <w:pPr>
        <w:pStyle w:val="SourceList"/>
      </w:pPr>
      <w:r>
        <w:rPr>
          <w:rFonts w:ascii="Calibri" w:hAnsi="Calibri" w:eastAsia="Calibri"/>
          <w:color w:val="000000"/>
        </w:rPr>
        <w:t xml:space="preserve"> </w:t>
      </w:r>
      <w:r>
        <w:rPr>
          <w:rFonts w:ascii="Calibri" w:hAnsi="Calibri" w:eastAsia="Calibri"/>
          <w:color w:val="000000"/>
        </w:rPr>
        <w:t xml:space="preserve">CareerOneStop — localizador de programas de formação elegíveis para WIOA: </w:t>
      </w:r>
      <w:hyperlink r:id="rId18">
        <w:r>
          <w:rPr>
            <w:rFonts w:ascii="Calibri" w:hAnsi="Calibri"/>
            <w:color w:val="0563C1"/>
            <w:u w:val="single"/>
          </w:rPr>
          <w:t>https://www.careeronestop.org/LocalHelp/EmploymentAndTraining/find-WIOA-training-programs.aspx</w:t>
        </w:r>
      </w:hyperlink>
    </w:p>
    <w:p>
      <w:pPr>
        <w:pStyle w:val="SourceList"/>
      </w:pPr>
      <w:r>
        <w:rPr>
          <w:rFonts w:ascii="Calibri" w:hAnsi="Calibri" w:eastAsia="Calibri"/>
          <w:color w:val="000000"/>
        </w:rPr>
        <w:t xml:space="preserve"> </w:t>
      </w:r>
      <w:r>
        <w:rPr>
          <w:rFonts w:ascii="Calibri" w:hAnsi="Calibri" w:eastAsia="Calibri"/>
          <w:color w:val="000000"/>
        </w:rPr>
        <w:t xml:space="preserve">CareerOneStop — Find Money for Training: </w:t>
      </w:r>
      <w:hyperlink r:id="rId19">
        <w:r>
          <w:rPr>
            <w:rFonts w:ascii="Calibri" w:hAnsi="Calibri"/>
            <w:color w:val="0563C1"/>
            <w:u w:val="single"/>
          </w:rPr>
          <w:t>https://www.careeronestop.org/FindTraining/Pay/find-money-for-training.aspx</w:t>
        </w:r>
      </w:hyperlink>
    </w:p>
    <w:p>
      <w:pPr>
        <w:pStyle w:val="SourceList"/>
      </w:pPr>
      <w:r>
        <w:rPr>
          <w:rFonts w:ascii="Calibri" w:hAnsi="Calibri" w:eastAsia="Calibri"/>
          <w:color w:val="000000"/>
        </w:rPr>
        <w:t xml:space="preserve"> </w:t>
      </w:r>
      <w:r>
        <w:rPr>
          <w:rFonts w:ascii="Calibri" w:hAnsi="Calibri" w:eastAsia="Calibri"/>
          <w:color w:val="000000"/>
        </w:rPr>
        <w:t xml:space="preserve">Apprenticeship.gov — Apprenticeship Job Finder: </w:t>
      </w:r>
      <w:hyperlink r:id="rId20">
        <w:r>
          <w:rPr>
            <w:rFonts w:ascii="Calibri" w:hAnsi="Calibri"/>
            <w:color w:val="0563C1"/>
            <w:u w:val="single"/>
          </w:rPr>
          <w:t>https://www.apprenticeship.gov/apprenticeship-job-finder</w:t>
        </w:r>
      </w:hyperlink>
    </w:p>
    <w:p>
      <w:pPr>
        <w:pStyle w:val="SourceList"/>
      </w:pPr>
      <w:r>
        <w:rPr>
          <w:rFonts w:ascii="Calibri" w:hAnsi="Calibri" w:eastAsia="Calibri"/>
          <w:color w:val="000000"/>
        </w:rPr>
        <w:t xml:space="preserve"> </w:t>
      </w:r>
      <w:r>
        <w:rPr>
          <w:rFonts w:ascii="Calibri" w:hAnsi="Calibri" w:eastAsia="Calibri"/>
          <w:color w:val="000000"/>
        </w:rPr>
        <w:t xml:space="preserve">Federal Student Aid — Pell Grants: </w:t>
      </w:r>
      <w:hyperlink r:id="rId21">
        <w:r>
          <w:rPr>
            <w:rFonts w:ascii="Calibri" w:hAnsi="Calibri"/>
            <w:color w:val="0563C1"/>
            <w:u w:val="single"/>
          </w:rPr>
          <w:t>https://studentaid.gov/understand-aid/types/grants/pell</w:t>
        </w:r>
      </w:hyperlink>
    </w:p>
    <w:p>
      <w:pPr>
        <w:pStyle w:val="SourceList"/>
      </w:pPr>
      <w:r>
        <w:rPr>
          <w:rFonts w:ascii="Calibri" w:hAnsi="Calibri" w:eastAsia="Calibri"/>
          <w:color w:val="000000"/>
        </w:rPr>
        <w:t xml:space="preserve"> </w:t>
      </w:r>
      <w:r>
        <w:rPr>
          <w:rFonts w:ascii="Calibri" w:hAnsi="Calibri" w:eastAsia="Calibri"/>
          <w:color w:val="000000"/>
        </w:rPr>
        <w:t xml:space="preserve">Job Bank do Governo do Canadá — salários de Medical Device Reprocessing Technician: </w:t>
      </w:r>
      <w:hyperlink r:id="rId22">
        <w:r>
          <w:rPr>
            <w:rFonts w:ascii="Calibri" w:hAnsi="Calibri"/>
            <w:color w:val="0563C1"/>
            <w:u w:val="single"/>
          </w:rPr>
          <w:t>https://on.jobbank.gc.ca/marketreport/wages-occupation/296651/ca</w:t>
        </w:r>
      </w:hyperlink>
    </w:p>
    <w:p>
      <w:pPr>
        <w:pStyle w:val="SourceList"/>
      </w:pPr>
      <w:r>
        <w:rPr>
          <w:rFonts w:ascii="Calibri" w:hAnsi="Calibri" w:eastAsia="Calibri"/>
          <w:color w:val="000000"/>
        </w:rPr>
        <w:t xml:space="preserve"> </w:t>
      </w:r>
      <w:r>
        <w:rPr>
          <w:rFonts w:ascii="Calibri" w:hAnsi="Calibri" w:eastAsia="Calibri"/>
          <w:color w:val="000000"/>
        </w:rPr>
        <w:t xml:space="preserve">Job Bank do Governo do Canadá — requisitos: </w:t>
      </w:r>
      <w:hyperlink r:id="rId23">
        <w:r>
          <w:rPr>
            <w:rFonts w:ascii="Calibri" w:hAnsi="Calibri"/>
            <w:color w:val="0563C1"/>
            <w:u w:val="single"/>
          </w:rPr>
          <w:t>https://www.jobbank.gc.ca/marketreport/requirements/296651/ca</w:t>
        </w:r>
      </w:hyperlink>
    </w:p>
    <w:p>
      <w:pPr>
        <w:pStyle w:val="SourceList"/>
      </w:pPr>
      <w:r>
        <w:rPr>
          <w:rFonts w:ascii="Calibri" w:hAnsi="Calibri" w:eastAsia="Calibri"/>
          <w:color w:val="000000"/>
        </w:rPr>
        <w:t xml:space="preserve"> </w:t>
      </w:r>
      <w:r>
        <w:rPr>
          <w:rFonts w:ascii="Calibri" w:hAnsi="Calibri" w:eastAsia="Calibri"/>
          <w:color w:val="000000"/>
        </w:rPr>
        <w:t xml:space="preserve">Governo do Canadá — Student Aid: </w:t>
      </w:r>
      <w:hyperlink r:id="rId24">
        <w:r>
          <w:rPr>
            <w:rFonts w:ascii="Calibri" w:hAnsi="Calibri"/>
            <w:color w:val="0563C1"/>
            <w:u w:val="single"/>
          </w:rPr>
          <w:t>https://www.canada.ca/en/services/benefits/education/student-aid.html</w:t>
        </w:r>
      </w:hyperlink>
    </w:p>
    <w:p>
      <w:pPr>
        <w:pStyle w:val="SourceList"/>
      </w:pPr>
      <w:r>
        <w:rPr>
          <w:rFonts w:ascii="Calibri" w:hAnsi="Calibri" w:eastAsia="Calibri"/>
          <w:color w:val="000000"/>
        </w:rPr>
        <w:t xml:space="preserve"> </w:t>
      </w:r>
      <w:r>
        <w:rPr>
          <w:rFonts w:ascii="Calibri" w:hAnsi="Calibri" w:eastAsia="Calibri"/>
          <w:color w:val="000000"/>
        </w:rPr>
        <w:t xml:space="preserve">Health Canada — informações sobre reprocessamento de dispositivos médicos reutilizáveis: </w:t>
      </w:r>
      <w:hyperlink r:id="rId25">
        <w:r>
          <w:rPr>
            <w:rFonts w:ascii="Calibri" w:hAnsi="Calibri"/>
            <w:color w:val="0563C1"/>
            <w:u w:val="single"/>
          </w:rPr>
          <w:t>https://www.canada.ca/en/health-canada/services/drugs-health-products/medical-devices/application-information/guidance-documents/guidance-document-information-manufacturers-sterilization-reusable-medical-devices.html</w:t>
        </w:r>
      </w:hyperlink>
    </w:p>
    <w:p>
      <w:pPr>
        <w:pStyle w:val="SourceList"/>
      </w:pPr>
      <w:r>
        <w:rPr>
          <w:rFonts w:ascii="Calibri" w:hAnsi="Calibri" w:eastAsia="Calibri"/>
          <w:color w:val="000000"/>
        </w:rPr>
        <w:t xml:space="preserve"> </w:t>
      </w:r>
      <w:r>
        <w:rPr>
          <w:rFonts w:ascii="Calibri" w:hAnsi="Calibri" w:eastAsia="Calibri"/>
          <w:color w:val="000000"/>
        </w:rPr>
        <w:t xml:space="preserve">Public Health Agency of Canada — Routine Practices and Additional Precautions: </w:t>
      </w:r>
      <w:hyperlink r:id="rId26">
        <w:r>
          <w:rPr>
            <w:rFonts w:ascii="Calibri" w:hAnsi="Calibri"/>
            <w:color w:val="0563C1"/>
            <w:u w:val="single"/>
          </w:rPr>
          <w:t>https://www.canada.ca/en/public-health/services/publications/diseases-conditions/routine-practices-precautions-healthcare-associated-infections/part-a.html</w:t>
        </w:r>
      </w:hyperlink>
    </w:p>
    <w:p>
      <w:pPr>
        <w:pStyle w:val="SourceList"/>
      </w:pPr>
      <w:r>
        <w:rPr>
          <w:rFonts w:ascii="Calibri" w:hAnsi="Calibri" w:eastAsia="Calibri"/>
          <w:color w:val="000000"/>
        </w:rPr>
        <w:t xml:space="preserve"> </w:t>
      </w:r>
      <w:r>
        <w:rPr>
          <w:rFonts w:ascii="Calibri" w:hAnsi="Calibri" w:eastAsia="Calibri"/>
          <w:color w:val="000000"/>
        </w:rPr>
        <w:t xml:space="preserve">OMS — Decontamination and reprocessing of medical devices: </w:t>
      </w:r>
      <w:hyperlink r:id="rId27">
        <w:r>
          <w:rPr>
            <w:rFonts w:ascii="Calibri" w:hAnsi="Calibri"/>
            <w:color w:val="0563C1"/>
            <w:u w:val="single"/>
          </w:rPr>
          <w:t>https://www.who.int/publications/i/item/WHO-UHL-IHS-IPC-2022.4</w:t>
        </w:r>
      </w:hyperlink>
    </w:p>
    <w:p>
      <w:pPr>
        <w:pStyle w:val="SourceList"/>
      </w:pPr>
      <w:r>
        <w:rPr>
          <w:rFonts w:ascii="Calibri" w:hAnsi="Calibri" w:eastAsia="Calibri"/>
          <w:color w:val="000000"/>
        </w:rPr>
        <w:t xml:space="preserve"> </w:t>
      </w:r>
      <w:r>
        <w:rPr>
          <w:rFonts w:ascii="Calibri" w:hAnsi="Calibri" w:eastAsia="Calibri"/>
          <w:color w:val="000000"/>
        </w:rPr>
        <w:t xml:space="preserve">OMS / OPAS — manual de descontaminação e reprocessamento: </w:t>
      </w:r>
      <w:hyperlink r:id="rId28">
        <w:r>
          <w:rPr>
            <w:rFonts w:ascii="Calibri" w:hAnsi="Calibri"/>
            <w:color w:val="0563C1"/>
            <w:u w:val="single"/>
          </w:rPr>
          <w:t>https://www.who.int/publications/i/item/9789241549851</w:t>
        </w:r>
      </w:hyperlink>
    </w:p>
    <w:p>
      <w:pPr>
        <w:pStyle w:val="SourceList"/>
      </w:pPr>
      <w:r>
        <w:rPr>
          <w:rFonts w:ascii="Calibri" w:hAnsi="Calibri" w:eastAsia="Calibri"/>
          <w:color w:val="000000"/>
        </w:rPr>
        <w:t xml:space="preserve"> </w:t>
      </w:r>
      <w:r>
        <w:rPr>
          <w:rFonts w:ascii="Calibri" w:hAnsi="Calibri" w:eastAsia="Calibri"/>
          <w:color w:val="000000"/>
        </w:rPr>
        <w:t xml:space="preserve">OPAS — Manual de esterilización para centros de salud: </w:t>
      </w:r>
      <w:hyperlink r:id="rId29">
        <w:r>
          <w:rPr>
            <w:rFonts w:ascii="Calibri" w:hAnsi="Calibri"/>
            <w:color w:val="0563C1"/>
            <w:u w:val="single"/>
          </w:rPr>
          <w:t>https://www.paho.org/es/documentos/manual-esterilizacion-para-centros-salud-2008</w:t>
        </w:r>
      </w:hyperlink>
    </w:p>
    <w:p>
      <w:pPr>
        <w:pStyle w:val="SourceList"/>
      </w:pPr>
      <w:r>
        <w:rPr>
          <w:rFonts w:ascii="Calibri" w:hAnsi="Calibri" w:eastAsia="Calibri"/>
          <w:color w:val="000000"/>
        </w:rPr>
        <w:t xml:space="preserve"> </w:t>
      </w:r>
      <w:r>
        <w:rPr>
          <w:rFonts w:ascii="Calibri" w:hAnsi="Calibri" w:eastAsia="Calibri"/>
          <w:color w:val="000000"/>
        </w:rPr>
        <w:t xml:space="preserve">Ministério da Saúde da Colômbia — página de dispositivos médicos e reprocessamento: </w:t>
      </w:r>
      <w:hyperlink r:id="rId30">
        <w:r>
          <w:rPr>
            <w:rFonts w:ascii="Calibri" w:hAnsi="Calibri"/>
            <w:color w:val="0563C1"/>
            <w:u w:val="single"/>
          </w:rPr>
          <w:t>https://www.minsalud.gov.co/salud/medicamentos-y-tecnologias/Paginas/dispositivos-medicos-equipos-biomedicos.aspx</w:t>
        </w:r>
      </w:hyperlink>
    </w:p>
    <w:p>
      <w:pPr>
        <w:pStyle w:val="SourceList"/>
      </w:pPr>
      <w:r>
        <w:rPr>
          <w:rFonts w:ascii="Calibri" w:hAnsi="Calibri" w:eastAsia="Calibri"/>
          <w:color w:val="000000"/>
        </w:rPr>
        <w:t xml:space="preserve"> </w:t>
      </w:r>
      <w:r>
        <w:rPr>
          <w:rFonts w:ascii="Calibri" w:hAnsi="Calibri" w:eastAsia="Calibri"/>
          <w:color w:val="000000"/>
        </w:rPr>
        <w:t xml:space="preserve">SENA Betowa da Colômbia: </w:t>
      </w:r>
      <w:hyperlink r:id="rId31">
        <w:r>
          <w:rPr>
            <w:rFonts w:ascii="Calibri" w:hAnsi="Calibri"/>
            <w:color w:val="0563C1"/>
            <w:u w:val="single"/>
          </w:rPr>
          <w:t>https://betowa.sena.edu.co/</w:t>
        </w:r>
      </w:hyperlink>
    </w:p>
    <w:p>
      <w:pPr>
        <w:pStyle w:val="SourceList"/>
      </w:pPr>
      <w:r>
        <w:rPr>
          <w:rFonts w:ascii="Calibri" w:hAnsi="Calibri" w:eastAsia="Calibri"/>
          <w:color w:val="000000"/>
        </w:rPr>
        <w:t xml:space="preserve"> </w:t>
      </w:r>
      <w:r>
        <w:rPr>
          <w:rFonts w:ascii="Calibri" w:hAnsi="Calibri" w:eastAsia="Calibri"/>
          <w:color w:val="000000"/>
        </w:rPr>
        <w:t xml:space="preserve">Agencia Pública de Empleo do SENA da Colômbia: </w:t>
      </w:r>
      <w:hyperlink r:id="rId32">
        <w:r>
          <w:rPr>
            <w:rFonts w:ascii="Calibri" w:hAnsi="Calibri"/>
            <w:color w:val="0563C1"/>
            <w:u w:val="single"/>
          </w:rPr>
          <w:t>https://ape.sena.edu.co/</w:t>
        </w:r>
      </w:hyperlink>
    </w:p>
    <w:p>
      <w:pPr/>
      <w:r>
        <w:rPr>
          <w:rFonts w:ascii="Calibri" w:hAnsi="Calibri" w:eastAsia="Calibri"/>
          <w:color w:val="000000"/>
        </w:rPr>
        <w:t>Fonte salarial complementar não governamental:</w:t>
      </w:r>
    </w:p>
    <w:p>
      <w:pPr>
        <w:pStyle w:val="SourceList"/>
      </w:pPr>
      <w:r>
        <w:rPr>
          <w:rFonts w:ascii="Calibri" w:hAnsi="Calibri" w:eastAsia="Calibri"/>
          <w:color w:val="000000"/>
        </w:rPr>
        <w:t xml:space="preserve"> </w:t>
      </w:r>
      <w:r>
        <w:rPr>
          <w:rFonts w:ascii="Calibri" w:hAnsi="Calibri" w:eastAsia="Calibri"/>
          <w:color w:val="000000"/>
        </w:rPr>
        <w:t xml:space="preserve">Salary.com — Sterile Processing Technician Salary: </w:t>
      </w:r>
      <w:hyperlink r:id="rId33">
        <w:r>
          <w:rPr>
            <w:rFonts w:ascii="Calibri" w:hAnsi="Calibri"/>
            <w:color w:val="0563C1"/>
            <w:u w:val="single"/>
          </w:rPr>
          <w:t>https://www.salary.com/research/salary/core/sterile-processing-technician-salary</w:t>
        </w:r>
      </w:hyperlink>
    </w:p>
    <w:p>
      <w:pPr>
        <w:pStyle w:val="Heading1"/>
      </w:pPr>
      <w:r>
        <w:rPr>
          <w:rFonts w:ascii="Calibri" w:hAnsi="Calibri" w:eastAsia="Calibri"/>
          <w:color w:val="000000"/>
        </w:rPr>
        <w:t>Nota sobre fontes e revisão</w:t>
      </w:r>
    </w:p>
    <w:p>
      <w:pPr/>
      <w:r>
        <w:rPr>
          <w:rFonts w:ascii="Calibri" w:hAnsi="Calibri" w:eastAsia="Calibri"/>
          <w:color w:val="000000"/>
        </w:rPr>
        <w:t>Este guia usa pesquisa de fontes atuais registrada em 19 de agosto de 2026. Salários, disponibilidade de formação, regras de certificação, leis estaduais, requisitos de saúde, ajuda estudantil, expectativas dos empregadores e a situação da regulamentação colombiana de reprocessamento podem mudar. Consulte novamente fontes oficiais e vagas atuais antes de agir.</w:t>
      </w:r>
    </w:p>
    <w:p>
      <w:pPr/>
      <w:r>
        <w:rPr>
          <w:rFonts w:ascii="Calibri" w:hAnsi="Calibri" w:eastAsia="Calibri"/>
          <w:color w:val="000000"/>
        </w:rPr>
        <w:t xml:space="preserve">Esta revisão controlada foi produzida com assistência de inteligência artificial e análise auditável de fontes. Ela </w:t>
      </w:r>
      <w:r>
        <w:rPr>
          <w:rFonts w:ascii="Calibri" w:hAnsi="Calibri" w:eastAsia="Calibri"/>
          <w:b/>
          <w:color w:val="000000"/>
        </w:rPr>
        <w:t>não</w:t>
      </w:r>
      <w:r>
        <w:rPr>
          <w:rFonts w:ascii="Calibri" w:hAnsi="Calibri" w:eastAsia="Calibri"/>
          <w:color w:val="000000"/>
        </w:rPr>
        <w:t xml:space="preserve"> alega certificação humana independente, certificação clínica, acreditação profissional, tradução certificada, revisão jurídica, consultoria financeira, certificação de acessibilidade ou resultados de emprego garantidos.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A646E"/>
        <w:sz w:val="18"/>
      </w:rPr>
      <w:t xml:space="preserve">Page </w:t>
    </w:r>
    <w:r>
      <w:rPr>
        <w:color w:val="5A646E"/>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D9E2F3"/>
      </w:pBdr>
    </w:pPr>
    <w:r>
      <w:rPr>
        <w:rFonts w:ascii="Calibri" w:hAnsi="Calibri" w:eastAsia="Calibri"/>
        <w:color w:val="5A646E"/>
        <w:sz w:val="17"/>
      </w:rPr>
      <w:t>Guia 51 — Técnico em processamento estéril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ist">
    <w:name w:val="Source List"/>
    <w:basedOn w:val="ListBullet"/>
    <w:pPr>
      <w:spacing w:after="60" w:line="276" w:lineRule="auto"/>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onetonline.org/link/summary/31-9093.00" TargetMode="External"/><Relationship Id="rId12" Type="http://schemas.openxmlformats.org/officeDocument/2006/relationships/hyperlink" Target="https://www.bls.gov/oes/current/oes_stru.htm" TargetMode="External"/><Relationship Id="rId13" Type="http://schemas.openxmlformats.org/officeDocument/2006/relationships/hyperlink" Target="https://www.osha.gov/etools/hospitals/central-supply/bloodborne-pathogens" TargetMode="External"/><Relationship Id="rId14" Type="http://schemas.openxmlformats.org/officeDocument/2006/relationships/hyperlink" Target="https://www.osha.gov/laws-regs/regulations/standardnumber/1910/1910.1030" TargetMode="External"/><Relationship Id="rId15" Type="http://schemas.openxmlformats.org/officeDocument/2006/relationships/hyperlink" Target="https://myhspa.org/certification/certification-overview/certified-registered-central-service-technician-crcst/" TargetMode="External"/><Relationship Id="rId16" Type="http://schemas.openxmlformats.org/officeDocument/2006/relationships/hyperlink" Target="https://myhspa.org/about/advocacy/legislative-certification-issues/" TargetMode="External"/><Relationship Id="rId17" Type="http://schemas.openxmlformats.org/officeDocument/2006/relationships/hyperlink" Target="https://www.cbspd.net/tech/" TargetMode="External"/><Relationship Id="rId18" Type="http://schemas.openxmlformats.org/officeDocument/2006/relationships/hyperlink" Target="https://www.careeronestop.org/LocalHelp/EmploymentAndTraining/find-WIOA-training-programs.aspx" TargetMode="External"/><Relationship Id="rId19" Type="http://schemas.openxmlformats.org/officeDocument/2006/relationships/hyperlink" Target="https://www.careeronestop.org/FindTraining/Pay/find-money-for-training.aspx" TargetMode="External"/><Relationship Id="rId20" Type="http://schemas.openxmlformats.org/officeDocument/2006/relationships/hyperlink" Target="https://www.apprenticeship.gov/apprenticeship-job-finder" TargetMode="External"/><Relationship Id="rId21" Type="http://schemas.openxmlformats.org/officeDocument/2006/relationships/hyperlink" Target="https://studentaid.gov/understand-aid/types/grants/pell" TargetMode="External"/><Relationship Id="rId22" Type="http://schemas.openxmlformats.org/officeDocument/2006/relationships/hyperlink" Target="https://on.jobbank.gc.ca/marketreport/wages-occupation/296651/ca" TargetMode="External"/><Relationship Id="rId23" Type="http://schemas.openxmlformats.org/officeDocument/2006/relationships/hyperlink" Target="https://www.jobbank.gc.ca/marketreport/requirements/296651/ca" TargetMode="External"/><Relationship Id="rId24" Type="http://schemas.openxmlformats.org/officeDocument/2006/relationships/hyperlink" Target="https://www.canada.ca/en/services/benefits/education/student-aid.html" TargetMode="External"/><Relationship Id="rId25" Type="http://schemas.openxmlformats.org/officeDocument/2006/relationships/hyperlink" Target="https://www.canada.ca/en/health-canada/services/drugs-health-products/medical-devices/application-information/guidance-documents/guidance-document-information-manufacturers-sterilization-reusable-medical-devices.html" TargetMode="External"/><Relationship Id="rId26" Type="http://schemas.openxmlformats.org/officeDocument/2006/relationships/hyperlink" Target="https://www.canada.ca/en/public-health/services/publications/diseases-conditions/routine-practices-precautions-healthcare-associated-infections/part-a.html" TargetMode="External"/><Relationship Id="rId27" Type="http://schemas.openxmlformats.org/officeDocument/2006/relationships/hyperlink" Target="https://www.who.int/publications/i/item/WHO-UHL-IHS-IPC-2022.4" TargetMode="External"/><Relationship Id="rId28" Type="http://schemas.openxmlformats.org/officeDocument/2006/relationships/hyperlink" Target="https://www.who.int/publications/i/item/9789241549851" TargetMode="External"/><Relationship Id="rId29" Type="http://schemas.openxmlformats.org/officeDocument/2006/relationships/hyperlink" Target="https://www.paho.org/es/documentos/manual-esterilizacion-para-centros-salud-2008" TargetMode="External"/><Relationship Id="rId30" Type="http://schemas.openxmlformats.org/officeDocument/2006/relationships/hyperlink" Target="https://www.minsalud.gov.co/salud/medicamentos-y-tecnologias/Paginas/dispositivos-medicos-equipos-biomedicos.aspx" TargetMode="External"/><Relationship Id="rId31" Type="http://schemas.openxmlformats.org/officeDocument/2006/relationships/hyperlink" Target="https://betowa.sena.edu.co/" TargetMode="External"/><Relationship Id="rId32" Type="http://schemas.openxmlformats.org/officeDocument/2006/relationships/hyperlink" Target="https://ape.sena.edu.co/" TargetMode="External"/><Relationship Id="rId33" Type="http://schemas.openxmlformats.org/officeDocument/2006/relationships/hyperlink" Target="https://www.salary.com/research/salary/core/sterile-processing-technician-sal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51 — Técnico em processamento estéril</dc:title>
  <dc:subject>Lifelong Opportunity career and education guide</dc:subject>
  <dc:creator>Alberto (Al) Leiva</dc:creator>
  <cp:keywords>career guide; sterile processing; education; accessibility</cp:keywords>
  <dc:description>Controlled publication candidate, Version 2.0, August 2026</dc:description>
  <cp:lastModifiedBy/>
  <cp:revision>1</cp:revision>
  <dcterms:created xsi:type="dcterms:W3CDTF">2013-12-23T23:15:00Z</dcterms:created>
  <dcterms:modified xsi:type="dcterms:W3CDTF">2013-12-23T23:15:00Z</dcterms:modified>
  <cp:category/>
</cp:coreProperties>
</file>