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09ec48e4cd489d632d1d6d370455631bbc33a15"/>
    <w:p>
      <w:pPr>
        <w:pStyle w:val="Heading1"/>
      </w:pPr>
      <w:r>
        <w:t xml:space="preserve">Guía 53 — Asistente de fisioterapia (Physical Therapist Assistant)</w:t>
      </w:r>
    </w:p>
    <w:p>
      <w:pPr>
        <w:pStyle w:val="FirstParagraph"/>
      </w:pPr>
      <w:r>
        <w:rPr>
          <w:bCs/>
          <w:b/>
        </w:rPr>
        <w:t xml:space="preserve">Maestro de trabajo controlado en español latinoamericano neutral (es-419) — Versión 1.0</w:t>
      </w:r>
      <w:r>
        <w:br/>
      </w:r>
      <w:r>
        <w:rPr>
          <w:bCs/>
          <w:b/>
        </w:rPr>
        <w:t xml:space="preserve">Fecha de revisión:</w:t>
      </w:r>
      <w:r>
        <w:t xml:space="preserve"> </w:t>
      </w:r>
      <w:r>
        <w:t xml:space="preserve">19 de agosto de 2026</w:t>
      </w:r>
      <w:r>
        <w:br/>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Un</w:t>
      </w:r>
      <w:r>
        <w:t xml:space="preserve"> </w:t>
      </w:r>
      <w:r>
        <w:rPr>
          <w:bCs/>
          <w:b/>
        </w:rPr>
        <w:t xml:space="preserve">Physical Therapist Assistant (PTA)</w:t>
      </w:r>
      <w:r>
        <w:t xml:space="preserve"> </w:t>
      </w:r>
      <w:r>
        <w:t xml:space="preserve">ayuda a prestar servicios de terapia física bajo la dirección y supervisión de un fisioterapeuta o profesional de terapia física con licencia, según la jurisdicción. En Estados Unidos, los PTA son profesionales clínicos de apoyo regulados que brindan atención directa al paciente como parte del plan de atención establecido por un physical therapist. Pueden guiar ejercicios, utilizar técnicas y equipos terapéuticos autorizados, observar la respuesta del paciente, documentar el tratamiento y comunicar avances o inquietudes al profesional supervisor.</w:t>
      </w:r>
    </w:p>
    <w:p>
      <w:pPr>
        <w:pStyle w:val="BodyText"/>
      </w:pPr>
      <w:r>
        <w:t xml:space="preserve">Un PTA no es lo mismo que un</w:t>
      </w:r>
      <w:r>
        <w:t xml:space="preserve"> </w:t>
      </w:r>
      <w:r>
        <w:rPr>
          <w:bCs/>
          <w:b/>
        </w:rPr>
        <w:t xml:space="preserve">physical therapist</w:t>
      </w:r>
      <w:r>
        <w:t xml:space="preserve"> </w:t>
      </w:r>
      <w:r>
        <w:t xml:space="preserve">y tampoco es lo mismo que un</w:t>
      </w:r>
      <w:r>
        <w:t xml:space="preserve"> </w:t>
      </w:r>
      <w:r>
        <w:rPr>
          <w:bCs/>
          <w:b/>
        </w:rPr>
        <w:t xml:space="preserve">physical therapist aide</w:t>
      </w:r>
      <w:r>
        <w:t xml:space="preserve">. Un PTA no diagnostica de manera independiente, no crea ni modifica por cuenta propia el plan de atención de terapia física y no puede ejercer fuera de la autoridad permitida por la ley estatal, el profesional supervisor y las políticas del empleador. Los aides suelen realizar tareas de apoyo más indirectas y no siguen la misma ruta educativa ni de licencia que un PTA.</w:t>
      </w:r>
    </w:p>
    <w:p>
      <w:pPr>
        <w:pStyle w:val="BodyText"/>
      </w:pPr>
      <w:r>
        <w:t xml:space="preserve">Esta guía es para exploración y preparación profesional. Las reglas de licencia, certificación, supervisión, formación y alcance de práctica varían según la jurisdicción y pueden cambiar. Verifique siempre los requisitos vigentes antes de inscribirse, pagar tarifas, aceptar un empleo o realizar trabajo clínico.</w:t>
      </w:r>
    </w:p>
    <w:bookmarkEnd w:id="20"/>
    <w:bookmarkStart w:id="21" w:name="X4138f04f5a9731016bab890887625bf4ab1f599"/>
    <w:p>
      <w:pPr>
        <w:pStyle w:val="Heading2"/>
      </w:pPr>
      <w:r>
        <w:t xml:space="preserve">Qué puede hacer un Physical Therapist Assistant</w:t>
      </w:r>
    </w:p>
    <w:p>
      <w:pPr>
        <w:pStyle w:val="FirstParagraph"/>
      </w:pPr>
      <w:r>
        <w:t xml:space="preserve">Entre las funciones típicas de un PTA en Estados Unidos pueden estar:</w:t>
      </w:r>
    </w:p>
    <w:p>
      <w:pPr>
        <w:numPr>
          <w:ilvl w:val="0"/>
          <w:numId w:val="1001"/>
        </w:numPr>
        <w:pStyle w:val="Compact"/>
      </w:pPr>
      <w:r>
        <w:t xml:space="preserve">observar al paciente antes, durante y después del tratamiento y comunicar cambios al physical therapist;</w:t>
      </w:r>
    </w:p>
    <w:p>
      <w:pPr>
        <w:numPr>
          <w:ilvl w:val="0"/>
          <w:numId w:val="1001"/>
        </w:numPr>
        <w:pStyle w:val="Compact"/>
      </w:pPr>
      <w:r>
        <w:t xml:space="preserve">ayudar al paciente a realizar ejercicios incluidos en el plan de atención aprobado;</w:t>
      </w:r>
    </w:p>
    <w:p>
      <w:pPr>
        <w:numPr>
          <w:ilvl w:val="0"/>
          <w:numId w:val="1001"/>
        </w:numPr>
        <w:pStyle w:val="Compact"/>
      </w:pPr>
      <w:r>
        <w:t xml:space="preserve">ejecutar intervenciones terapéuticas autorizadas, como estiramientos, entrenamiento de marcha y equilibrio u otras técnicas dentro de su alcance;</w:t>
      </w:r>
    </w:p>
    <w:p>
      <w:pPr>
        <w:numPr>
          <w:ilvl w:val="0"/>
          <w:numId w:val="1001"/>
        </w:numPr>
        <w:pStyle w:val="Compact"/>
      </w:pPr>
      <w:r>
        <w:t xml:space="preserve">utilizar caminadores, dispositivos de movilidad, equipos terapéuticos u otras herramientas aprobadas;</w:t>
      </w:r>
    </w:p>
    <w:p>
      <w:pPr>
        <w:numPr>
          <w:ilvl w:val="0"/>
          <w:numId w:val="1001"/>
        </w:numPr>
        <w:pStyle w:val="Compact"/>
      </w:pPr>
      <w:r>
        <w:t xml:space="preserve">educar a pacientes y familiares sobre instrucciones ya establecidas en el plan de atención;</w:t>
      </w:r>
    </w:p>
    <w:p>
      <w:pPr>
        <w:numPr>
          <w:ilvl w:val="0"/>
          <w:numId w:val="1001"/>
        </w:numPr>
        <w:pStyle w:val="Compact"/>
      </w:pPr>
      <w:r>
        <w:t xml:space="preserve">documentar con precisión el tratamiento y la respuesta del paciente;</w:t>
      </w:r>
    </w:p>
    <w:p>
      <w:pPr>
        <w:numPr>
          <w:ilvl w:val="0"/>
          <w:numId w:val="1001"/>
        </w:numPr>
        <w:pStyle w:val="Compact"/>
      </w:pPr>
      <w:r>
        <w:t xml:space="preserve">preparar o revisar las áreas y los equipos de tratamiento de acuerdo con las políticas aplicables;</w:t>
      </w:r>
    </w:p>
    <w:p>
      <w:pPr>
        <w:numPr>
          <w:ilvl w:val="0"/>
          <w:numId w:val="1001"/>
        </w:numPr>
        <w:pStyle w:val="Compact"/>
      </w:pPr>
      <w:r>
        <w:t xml:space="preserve">cumplir los procedimientos de control de infecciones, prevención de caídas, transferencias, levantamiento y seguridad de equipos; y</w:t>
      </w:r>
    </w:p>
    <w:p>
      <w:pPr>
        <w:numPr>
          <w:ilvl w:val="0"/>
          <w:numId w:val="1001"/>
        </w:numPr>
        <w:pStyle w:val="Compact"/>
      </w:pPr>
      <w:r>
        <w:t xml:space="preserve">escalar síntomas inesperados, deterioro, inquietudes de seguridad o preguntas que requieran la intervención del physical therapist u otro profesional con licencia.</w:t>
      </w:r>
    </w:p>
    <w:p>
      <w:pPr>
        <w:pStyle w:val="FirstParagraph"/>
      </w:pPr>
      <w:r>
        <w:t xml:space="preserve">Las funciones exactas dependen de la ley estatal, el plan de atención del paciente, el profesional supervisor, el empleador y el entorno clínico.</w:t>
      </w:r>
    </w:p>
    <w:bookmarkEnd w:id="21"/>
    <w:bookmarkStart w:id="22" w:name="lo-que-un-pta-no-debe-asumir"/>
    <w:p>
      <w:pPr>
        <w:pStyle w:val="Heading2"/>
      </w:pPr>
      <w:r>
        <w:t xml:space="preserve">Lo que un PTA no debe asumir</w:t>
      </w:r>
    </w:p>
    <w:p>
      <w:pPr>
        <w:pStyle w:val="FirstParagraph"/>
      </w:pPr>
      <w:r>
        <w:t xml:space="preserve">No suponga que la formación como PTA le permite:</w:t>
      </w:r>
    </w:p>
    <w:p>
      <w:pPr>
        <w:numPr>
          <w:ilvl w:val="0"/>
          <w:numId w:val="1002"/>
        </w:numPr>
        <w:pStyle w:val="Compact"/>
      </w:pPr>
      <w:r>
        <w:t xml:space="preserve">diagnosticar de manera independiente una condición médica o de fisioterapia;</w:t>
      </w:r>
    </w:p>
    <w:p>
      <w:pPr>
        <w:numPr>
          <w:ilvl w:val="0"/>
          <w:numId w:val="1002"/>
        </w:numPr>
        <w:pStyle w:val="Compact"/>
      </w:pPr>
      <w:r>
        <w:t xml:space="preserve">crear el plan inicial de atención de terapia física;</w:t>
      </w:r>
    </w:p>
    <w:p>
      <w:pPr>
        <w:numPr>
          <w:ilvl w:val="0"/>
          <w:numId w:val="1002"/>
        </w:numPr>
        <w:pStyle w:val="Compact"/>
      </w:pPr>
      <w:r>
        <w:t xml:space="preserve">modificar metas o intervenciones de tratamiento sin la autoridad correspondiente;</w:t>
      </w:r>
    </w:p>
    <w:p>
      <w:pPr>
        <w:numPr>
          <w:ilvl w:val="0"/>
          <w:numId w:val="1002"/>
        </w:numPr>
        <w:pStyle w:val="Compact"/>
      </w:pPr>
      <w:r>
        <w:t xml:space="preserve">realizar tareas reservadas a un physical therapist u otro profesional con licencia;</w:t>
      </w:r>
    </w:p>
    <w:p>
      <w:pPr>
        <w:numPr>
          <w:ilvl w:val="0"/>
          <w:numId w:val="1002"/>
        </w:numPr>
        <w:pStyle w:val="Compact"/>
      </w:pPr>
      <w:r>
        <w:t xml:space="preserve">ignorar requisitos de supervisión;</w:t>
      </w:r>
    </w:p>
    <w:p>
      <w:pPr>
        <w:numPr>
          <w:ilvl w:val="0"/>
          <w:numId w:val="1002"/>
        </w:numPr>
        <w:pStyle w:val="Compact"/>
      </w:pPr>
      <w:r>
        <w:t xml:space="preserve">utilizar una modalidad, dispositivo, método de transferencia o procedimiento clínico para el que no haya sido capacitado y autorizado; o</w:t>
      </w:r>
    </w:p>
    <w:p>
      <w:pPr>
        <w:numPr>
          <w:ilvl w:val="0"/>
          <w:numId w:val="1002"/>
        </w:numPr>
        <w:pStyle w:val="Compact"/>
      </w:pPr>
      <w:r>
        <w:t xml:space="preserve">presentar una credencial extranjera o no relacionada como equivalente a una licencia estadounidense de PTA o al título profesional regulado de otro país.</w:t>
      </w:r>
    </w:p>
    <w:p>
      <w:pPr>
        <w:pStyle w:val="FirstParagraph"/>
      </w:pPr>
      <w:r>
        <w:t xml:space="preserve">Cuando el alcance sea incierto, deténgase y verifique con el profesional supervisor y la autoridad de licenciamiento aplicable.</w:t>
      </w:r>
    </w:p>
    <w:bookmarkEnd w:id="22"/>
    <w:bookmarkStart w:id="23" w:name="entornos-de-trabajo-y-exigencias-físicas"/>
    <w:p>
      <w:pPr>
        <w:pStyle w:val="Heading2"/>
      </w:pPr>
      <w:r>
        <w:t xml:space="preserve">Entornos de trabajo y exigencias físicas</w:t>
      </w:r>
    </w:p>
    <w:p>
      <w:pPr>
        <w:pStyle w:val="FirstParagraph"/>
      </w:pPr>
      <w:r>
        <w:t xml:space="preserve">Los PTA trabajan en lugares como clínicas ambulatorias de rehabilitación, hospitales, atención médica domiciliaria, centros de enfermería, consultorios médicos y otros entornos de rehabilitación. El trabajo puede requerir permanecer de pie durante períodos prolongados, caminar repetidamente, arrodillarse, agacharse, transferir pacientes, protegerlos durante el movimiento y manipular equipos.</w:t>
      </w:r>
    </w:p>
    <w:p>
      <w:pPr>
        <w:pStyle w:val="BodyText"/>
      </w:pPr>
      <w:r>
        <w:t xml:space="preserve">Debido a que pueden ayudar a personas con dolor, debilidad, problemas de equilibrio, afecciones neurológicas, restricciones posquirúrgicas o limitaciones de movilidad, existe un riesgo real de caídas del paciente y de lesiones musculoesqueléticas para el trabajador. Utilice la mecánica corporal, técnicas de transferencia, cinturones de marcha o dispositivos de asistencia aprobados cuando corresponda y solicite ayuda cuando una transferencia o tarea exceda los límites seguros.</w:t>
      </w:r>
    </w:p>
    <w:p>
      <w:pPr>
        <w:pStyle w:val="BodyText"/>
      </w:pPr>
      <w:r>
        <w:t xml:space="preserve">Algunos empleadores requieren trabajo en las noches, fines de semana, desplazamientos entre ubicaciones de pacientes o visitas de atención domiciliaria.</w:t>
      </w:r>
    </w:p>
    <w:bookmarkEnd w:id="23"/>
    <w:bookmarkStart w:id="24" w:name="habilidades-que-valoran-los-empleadores"/>
    <w:p>
      <w:pPr>
        <w:pStyle w:val="Heading2"/>
      </w:pPr>
      <w:r>
        <w:t xml:space="preserve">Habilidades que valoran los empleadores</w:t>
      </w:r>
    </w:p>
    <w:p>
      <w:pPr>
        <w:pStyle w:val="FirstParagraph"/>
      </w:pPr>
      <w:r>
        <w:t xml:space="preserve">Entre las habilidades importantes están:</w:t>
      </w:r>
    </w:p>
    <w:p>
      <w:pPr>
        <w:numPr>
          <w:ilvl w:val="0"/>
          <w:numId w:val="1003"/>
        </w:numPr>
        <w:pStyle w:val="Compact"/>
      </w:pPr>
      <w:r>
        <w:t xml:space="preserve">observación cuidadosa e informes clínicos;</w:t>
      </w:r>
    </w:p>
    <w:p>
      <w:pPr>
        <w:numPr>
          <w:ilvl w:val="0"/>
          <w:numId w:val="1003"/>
        </w:numPr>
        <w:pStyle w:val="Compact"/>
      </w:pPr>
      <w:r>
        <w:t xml:space="preserve">seguimiento preciso del plan de atención y de procedimientos escritos;</w:t>
      </w:r>
    </w:p>
    <w:p>
      <w:pPr>
        <w:numPr>
          <w:ilvl w:val="0"/>
          <w:numId w:val="1003"/>
        </w:numPr>
        <w:pStyle w:val="Compact"/>
      </w:pPr>
      <w:r>
        <w:t xml:space="preserve">manejo seguro del paciente y asistencia para la movilidad;</w:t>
      </w:r>
    </w:p>
    <w:p>
      <w:pPr>
        <w:numPr>
          <w:ilvl w:val="0"/>
          <w:numId w:val="1003"/>
        </w:numPr>
        <w:pStyle w:val="Compact"/>
      </w:pPr>
      <w:r>
        <w:t xml:space="preserve">comunicación con pacientes, familiares, physical therapists, personal de enfermería y otros miembros del equipo;</w:t>
      </w:r>
    </w:p>
    <w:p>
      <w:pPr>
        <w:numPr>
          <w:ilvl w:val="0"/>
          <w:numId w:val="1003"/>
        </w:numPr>
        <w:pStyle w:val="Compact"/>
      </w:pPr>
      <w:r>
        <w:t xml:space="preserve">empatía y paciencia con personas que pueden sentir dolor, ansiedad, fatiga o frustración;</w:t>
      </w:r>
    </w:p>
    <w:p>
      <w:pPr>
        <w:numPr>
          <w:ilvl w:val="0"/>
          <w:numId w:val="1003"/>
        </w:numPr>
        <w:pStyle w:val="Compact"/>
      </w:pPr>
      <w:r>
        <w:t xml:space="preserve">documentación precisa;</w:t>
      </w:r>
    </w:p>
    <w:p>
      <w:pPr>
        <w:numPr>
          <w:ilvl w:val="0"/>
          <w:numId w:val="1003"/>
        </w:numPr>
        <w:pStyle w:val="Compact"/>
      </w:pPr>
      <w:r>
        <w:t xml:space="preserve">conocimiento de prevención y control de infecciones;</w:t>
      </w:r>
    </w:p>
    <w:p>
      <w:pPr>
        <w:numPr>
          <w:ilvl w:val="0"/>
          <w:numId w:val="1003"/>
        </w:numPr>
        <w:pStyle w:val="Compact"/>
      </w:pPr>
      <w:r>
        <w:t xml:space="preserve">alfabetización digital básica para registros electrónicos de salud y sistemas de programación;</w:t>
      </w:r>
    </w:p>
    <w:p>
      <w:pPr>
        <w:numPr>
          <w:ilvl w:val="0"/>
          <w:numId w:val="1003"/>
        </w:numPr>
        <w:pStyle w:val="Compact"/>
      </w:pPr>
      <w:r>
        <w:t xml:space="preserve">capacidad para reconocer cuándo una condición o respuesta está fuera de lo esperado; y</w:t>
      </w:r>
    </w:p>
    <w:p>
      <w:pPr>
        <w:numPr>
          <w:ilvl w:val="0"/>
          <w:numId w:val="1003"/>
        </w:numPr>
        <w:pStyle w:val="Compact"/>
      </w:pPr>
      <w:r>
        <w:t xml:space="preserve">límites profesionales, privacidad y criterio ético.</w:t>
      </w:r>
    </w:p>
    <w:p>
      <w:pPr>
        <w:pStyle w:val="FirstParagraph"/>
      </w:pPr>
      <w:r>
        <w:t xml:space="preserve">También son útiles la resistencia física, la destreza manual, la gestión del tiempo y la capacidad de explicar instrucciones en lenguaje claro y cotidiano sin exceder el alcance profesional.</w:t>
      </w:r>
    </w:p>
    <w:bookmarkEnd w:id="24"/>
    <w:bookmarkStart w:id="25" w:name="X4e65a216c98470f36dfa87cf7a1294b6b5e873b"/>
    <w:p>
      <w:pPr>
        <w:pStyle w:val="Heading2"/>
      </w:pPr>
      <w:r>
        <w:t xml:space="preserve">Educación y ruta de ingreso — Estados Unidos</w:t>
      </w:r>
    </w:p>
    <w:p>
      <w:pPr>
        <w:pStyle w:val="FirstParagraph"/>
      </w:pPr>
      <w:r>
        <w:t xml:space="preserve">La Oficina de Estadísticas Laborales de Estados Unidos (BLS) indica que quienes ingresan a la ocupación de physical therapist assistant normalmente necesitan un título de asociado de un programa acreditado y una licencia o certificación. Los programas de PTA suelen durar aproximadamente dos años e incluyen educación clínica supervisada.</w:t>
      </w:r>
    </w:p>
    <w:p>
      <w:pPr>
        <w:pStyle w:val="BodyText"/>
      </w:pPr>
      <w:r>
        <w:t xml:space="preserve">Antes de pagar por un programa, verifique su estado actual de acreditación con la</w:t>
      </w:r>
      <w:r>
        <w:t xml:space="preserve"> </w:t>
      </w:r>
      <w:r>
        <w:rPr>
          <w:bCs/>
          <w:b/>
        </w:rPr>
        <w:t xml:space="preserve">Commission on Accreditation in Physical Therapy Education (CAPTE)</w:t>
      </w:r>
      <w:r>
        <w:t xml:space="preserve">. CAPTE es el organismo especializado reconocido que acredita programas de nivel inicial de physical therapist y physical therapist assistant en Estados Unidos. CAPTE reporta 379 programas de PTA acreditados o en candidatura y 10.393 estudiantes de PTA matriculados según los informes anuales de acreditación de 2025.</w:t>
      </w:r>
    </w:p>
    <w:p>
      <w:pPr>
        <w:pStyle w:val="BodyText"/>
      </w:pPr>
      <w:r>
        <w:t xml:space="preserve">Una secuencia práctica en Estados Unidos es:</w:t>
      </w:r>
    </w:p>
    <w:p>
      <w:pPr>
        <w:numPr>
          <w:ilvl w:val="0"/>
          <w:numId w:val="1004"/>
        </w:numPr>
        <w:pStyle w:val="Compact"/>
      </w:pPr>
      <w:r>
        <w:t xml:space="preserve">Revisar ofertas locales de PTA y los requisitos de licencia del estado.</w:t>
      </w:r>
    </w:p>
    <w:p>
      <w:pPr>
        <w:numPr>
          <w:ilvl w:val="0"/>
          <w:numId w:val="1004"/>
        </w:numPr>
        <w:pStyle w:val="Compact"/>
      </w:pPr>
      <w:r>
        <w:t xml:space="preserve">Comparar programas de PTA actualmente acreditados por CAPTE, incluyendo matrícula, tarifas, prerrequisitos, tasas de finalización, requisitos de práctica clínica y desplazamiento.</w:t>
      </w:r>
    </w:p>
    <w:p>
      <w:pPr>
        <w:numPr>
          <w:ilvl w:val="0"/>
          <w:numId w:val="1004"/>
        </w:numPr>
        <w:pStyle w:val="Compact"/>
      </w:pPr>
      <w:r>
        <w:t xml:space="preserve">Solicitar ayuda financiera y fondos públicos de capacitación antes de recurrir a préstamos privados.</w:t>
      </w:r>
    </w:p>
    <w:p>
      <w:pPr>
        <w:numPr>
          <w:ilvl w:val="0"/>
          <w:numId w:val="1004"/>
        </w:numPr>
        <w:pStyle w:val="Compact"/>
      </w:pPr>
      <w:r>
        <w:t xml:space="preserve">Completar la educación académica y clínica supervisada requerida.</w:t>
      </w:r>
    </w:p>
    <w:p>
      <w:pPr>
        <w:numPr>
          <w:ilvl w:val="0"/>
          <w:numId w:val="1004"/>
        </w:numPr>
        <w:pStyle w:val="Compact"/>
      </w:pPr>
      <w:r>
        <w:t xml:space="preserve">Solicitar la licencia ante la autoridad de la jurisdicción donde pretende trabajar.</w:t>
      </w:r>
    </w:p>
    <w:p>
      <w:pPr>
        <w:numPr>
          <w:ilvl w:val="0"/>
          <w:numId w:val="1004"/>
        </w:numPr>
        <w:pStyle w:val="Compact"/>
      </w:pPr>
      <w:r>
        <w:t xml:space="preserve">Completar el</w:t>
      </w:r>
      <w:r>
        <w:t xml:space="preserve"> </w:t>
      </w:r>
      <w:r>
        <w:rPr>
          <w:bCs/>
          <w:b/>
        </w:rPr>
        <w:t xml:space="preserve">National Physical Therapy Examination (NPTE)</w:t>
      </w:r>
      <w:r>
        <w:t xml:space="preserve"> </w:t>
      </w:r>
      <w:r>
        <w:t xml:space="preserve">y cualquier requisito adicional de la jurisdicción cuando corresponda.</w:t>
      </w:r>
    </w:p>
    <w:p>
      <w:pPr>
        <w:numPr>
          <w:ilvl w:val="0"/>
          <w:numId w:val="1004"/>
        </w:numPr>
        <w:pStyle w:val="Compact"/>
      </w:pPr>
      <w:r>
        <w:t xml:space="preserve">Mantener educación continua, renovaciones, CPR/BLS, verificaciones de antecedentes u otros requisitos exigidos por la jurisdicción o el empleador.</w:t>
      </w:r>
    </w:p>
    <w:p>
      <w:pPr>
        <w:pStyle w:val="FirstParagraph"/>
      </w:pPr>
      <w:r>
        <w:t xml:space="preserve">No suponga que graduarse por sí solo otorga autoridad legal para trabajar como PTA.</w:t>
      </w:r>
    </w:p>
    <w:bookmarkEnd w:id="25"/>
    <w:bookmarkStart w:id="26" w:name="acreditación-y-verificación-de-programas"/>
    <w:p>
      <w:pPr>
        <w:pStyle w:val="Heading2"/>
      </w:pPr>
      <w:r>
        <w:t xml:space="preserve">Acreditación y verificación de programas</w:t>
      </w:r>
    </w:p>
    <w:p>
      <w:pPr>
        <w:pStyle w:val="FirstParagraph"/>
      </w:pPr>
      <w:r>
        <w:t xml:space="preserve">CAPTE mantiene un directorio actualizado de programas acreditados de PT y PTA. Utilice el directorio directamente en lugar de depender solo de la publicidad de una institución educativa o de un sitio de terceros.</w:t>
      </w:r>
    </w:p>
    <w:p>
      <w:pPr>
        <w:pStyle w:val="BodyText"/>
      </w:pPr>
      <w:r>
        <w:t xml:space="preserve">Los estándares de acreditación de CAPTE fueron actualizados para 2026. Que una institución diga que un programa está “relacionado con terapia física” o que prepara para trabajo de rehabilitación no significa que sea un programa de PTA acreditado por CAPTE.</w:t>
      </w:r>
    </w:p>
    <w:p>
      <w:pPr>
        <w:pStyle w:val="BodyText"/>
      </w:pPr>
      <w:r>
        <w:t xml:space="preserve">Antes de inscribirse, confirme:</w:t>
      </w:r>
    </w:p>
    <w:p>
      <w:pPr>
        <w:numPr>
          <w:ilvl w:val="0"/>
          <w:numId w:val="1005"/>
        </w:numPr>
        <w:pStyle w:val="Compact"/>
      </w:pPr>
      <w:r>
        <w:t xml:space="preserve">el estado actual del programa específico ante CAPTE;</w:t>
      </w:r>
    </w:p>
    <w:p>
      <w:pPr>
        <w:numPr>
          <w:ilvl w:val="0"/>
          <w:numId w:val="1005"/>
        </w:numPr>
        <w:pStyle w:val="Compact"/>
      </w:pPr>
      <w:r>
        <w:t xml:space="preserve">la credencial que otorga;</w:t>
      </w:r>
    </w:p>
    <w:p>
      <w:pPr>
        <w:numPr>
          <w:ilvl w:val="0"/>
          <w:numId w:val="1005"/>
        </w:numPr>
        <w:pStyle w:val="Compact"/>
      </w:pPr>
      <w:r>
        <w:t xml:space="preserve">si el programa cumple la ruta de licencia del estado donde piensa trabajar;</w:t>
      </w:r>
    </w:p>
    <w:p>
      <w:pPr>
        <w:numPr>
          <w:ilvl w:val="0"/>
          <w:numId w:val="1005"/>
        </w:numPr>
        <w:pStyle w:val="Compact"/>
      </w:pPr>
      <w:r>
        <w:t xml:space="preserve">el costo total de matrícula y tarifas obligatorias;</w:t>
      </w:r>
    </w:p>
    <w:p>
      <w:pPr>
        <w:numPr>
          <w:ilvl w:val="0"/>
          <w:numId w:val="1005"/>
        </w:numPr>
        <w:pStyle w:val="Compact"/>
      </w:pPr>
      <w:r>
        <w:t xml:space="preserve">costos de libros, uniformes, equipos, verificaciones de antecedentes, vacunas, CPR/BLS, transporte y prácticas clínicas;</w:t>
      </w:r>
    </w:p>
    <w:p>
      <w:pPr>
        <w:numPr>
          <w:ilvl w:val="0"/>
          <w:numId w:val="1005"/>
        </w:numPr>
        <w:pStyle w:val="Compact"/>
      </w:pPr>
      <w:r>
        <w:t xml:space="preserve">si las prácticas clínicas pueden exigir desplazamientos o cambios de horario;</w:t>
      </w:r>
    </w:p>
    <w:p>
      <w:pPr>
        <w:numPr>
          <w:ilvl w:val="0"/>
          <w:numId w:val="1005"/>
        </w:numPr>
        <w:pStyle w:val="Compact"/>
      </w:pPr>
      <w:r>
        <w:t xml:space="preserve">políticas de reembolso y retiro; y</w:t>
      </w:r>
    </w:p>
    <w:p>
      <w:pPr>
        <w:numPr>
          <w:ilvl w:val="0"/>
          <w:numId w:val="1005"/>
        </w:numPr>
        <w:pStyle w:val="Compact"/>
      </w:pPr>
      <w:r>
        <w:t xml:space="preserve">si la institución publica información transparente sobre finalización y resultados del examen de licencia.</w:t>
      </w:r>
    </w:p>
    <w:bookmarkEnd w:id="26"/>
    <w:bookmarkStart w:id="27" w:name="licencia-y-npte--estados-unidos"/>
    <w:p>
      <w:pPr>
        <w:pStyle w:val="Heading2"/>
      </w:pPr>
      <w:r>
        <w:t xml:space="preserve">Licencia y NPTE — Estados Unidos</w:t>
      </w:r>
    </w:p>
    <w:p>
      <w:pPr>
        <w:pStyle w:val="FirstParagraph"/>
      </w:pPr>
      <w:r>
        <w:t xml:space="preserve">La</w:t>
      </w:r>
      <w:r>
        <w:t xml:space="preserve"> </w:t>
      </w:r>
      <w:r>
        <w:rPr>
          <w:bCs/>
          <w:b/>
        </w:rPr>
        <w:t xml:space="preserve">Federation of State Boards of Physical Therapy (FSBPT)</w:t>
      </w:r>
      <w:r>
        <w:t xml:space="preserve"> </w:t>
      </w:r>
      <w:r>
        <w:t xml:space="preserve">indica que las jurisdicciones estadounidenses exigen una licencia o certificación, según la jurisdicción, para trabajar como PTA. Cada jurisdicción establece sus propios criterios de elegibilidad.</w:t>
      </w:r>
    </w:p>
    <w:p>
      <w:pPr>
        <w:pStyle w:val="BodyText"/>
      </w:pPr>
      <w:r>
        <w:t xml:space="preserve">El National Physical Therapy Examination es una parte importante del proceso. FSBPT indica que el examen para PTA evalúa la competencia de nivel inicial después de la graduación de un programa acreditado o de un programa no acreditado considerado equivalente. El NPTE es solo un componente de la licencia; una jurisdicción puede imponer requisitos adicionales como examen de jurisprudencia, verificación de antecedentes, edad mínima, documentación, tarifas o educación continua.</w:t>
      </w:r>
    </w:p>
    <w:p>
      <w:pPr>
        <w:pStyle w:val="BodyText"/>
      </w:pPr>
      <w:r>
        <w:t xml:space="preserve">Según la información observada el 19 de agosto de 2026, FSBPT publica un costo de inscripción al NPTE para candidatos PTA de</w:t>
      </w:r>
      <w:r>
        <w:t xml:space="preserve"> </w:t>
      </w:r>
      <w:r>
        <w:rPr>
          <w:bCs/>
          <w:b/>
        </w:rPr>
        <w:t xml:space="preserve">USD $485</w:t>
      </w:r>
      <w:r>
        <w:t xml:space="preserve">. Verifique el costo vigente y su elegibilidad en la jurisdicción antes de pagar.</w:t>
      </w:r>
    </w:p>
    <w:bookmarkEnd w:id="27"/>
    <w:bookmarkStart w:id="28" w:name="Xa088ca50b3cfb603e627fb10bad5ec5b132d124"/>
    <w:p>
      <w:pPr>
        <w:pStyle w:val="Heading2"/>
      </w:pPr>
      <w:r>
        <w:t xml:space="preserve">Ingresos y perspectivas — Datos oficiales de Estados Unidos</w:t>
      </w:r>
    </w:p>
    <w:p>
      <w:pPr>
        <w:pStyle w:val="FirstParagraph"/>
      </w:pPr>
      <w:r>
        <w:t xml:space="preserve">La Oficina de Estadísticas Laborales de Estados Unidos informa lo siguiente para physical therapist assistants:</w:t>
      </w:r>
    </w:p>
    <w:p>
      <w:pPr>
        <w:numPr>
          <w:ilvl w:val="0"/>
          <w:numId w:val="1006"/>
        </w:numPr>
        <w:pStyle w:val="Compact"/>
      </w:pPr>
      <w:r>
        <w:rPr>
          <w:bCs/>
          <w:b/>
        </w:rPr>
        <w:t xml:space="preserve">Salario anual mediano, mayo de 2024: USD $65.510</w:t>
      </w:r>
    </w:p>
    <w:p>
      <w:pPr>
        <w:numPr>
          <w:ilvl w:val="0"/>
          <w:numId w:val="1006"/>
        </w:numPr>
        <w:pStyle w:val="Compact"/>
      </w:pPr>
      <w:r>
        <w:rPr>
          <w:bCs/>
          <w:b/>
        </w:rPr>
        <w:t xml:space="preserve">10% con menores ingresos: menos de $46.020</w:t>
      </w:r>
    </w:p>
    <w:p>
      <w:pPr>
        <w:numPr>
          <w:ilvl w:val="0"/>
          <w:numId w:val="1006"/>
        </w:numPr>
        <w:pStyle w:val="Compact"/>
      </w:pPr>
      <w:r>
        <w:rPr>
          <w:bCs/>
          <w:b/>
        </w:rPr>
        <w:t xml:space="preserve">10% con mayores ingresos: más de $87.630</w:t>
      </w:r>
    </w:p>
    <w:p>
      <w:pPr>
        <w:numPr>
          <w:ilvl w:val="0"/>
          <w:numId w:val="1006"/>
        </w:numPr>
        <w:pStyle w:val="Compact"/>
      </w:pPr>
      <w:r>
        <w:rPr>
          <w:bCs/>
          <w:b/>
        </w:rPr>
        <w:t xml:space="preserve">Empleo en 2024: aproximadamente 111.500 puestos de PTA</w:t>
      </w:r>
    </w:p>
    <w:p>
      <w:pPr>
        <w:numPr>
          <w:ilvl w:val="0"/>
          <w:numId w:val="1006"/>
        </w:numPr>
        <w:pStyle w:val="Compact"/>
      </w:pPr>
      <w:r>
        <w:rPr>
          <w:bCs/>
          <w:b/>
        </w:rPr>
        <w:t xml:space="preserve">Crecimiento proyectado del empleo de PTA, 2024–2034: 22%</w:t>
      </w:r>
    </w:p>
    <w:p>
      <w:pPr>
        <w:pStyle w:val="FirstParagraph"/>
      </w:pPr>
      <w:r>
        <w:t xml:space="preserve">BLS informa estos salarios anuales medianos de mayo de 2024 en sectores principales:</w:t>
      </w:r>
    </w:p>
    <w:p>
      <w:pPr>
        <w:numPr>
          <w:ilvl w:val="0"/>
          <w:numId w:val="1007"/>
        </w:numPr>
        <w:pStyle w:val="Compact"/>
      </w:pPr>
      <w:r>
        <w:t xml:space="preserve">Servicios de atención médica domiciliaria:</w:t>
      </w:r>
      <w:r>
        <w:t xml:space="preserve"> </w:t>
      </w:r>
      <w:r>
        <w:rPr>
          <w:bCs/>
          <w:b/>
        </w:rPr>
        <w:t xml:space="preserve">$77.540</w:t>
      </w:r>
    </w:p>
    <w:p>
      <w:pPr>
        <w:numPr>
          <w:ilvl w:val="0"/>
          <w:numId w:val="1007"/>
        </w:numPr>
        <w:pStyle w:val="Compact"/>
      </w:pPr>
      <w:r>
        <w:t xml:space="preserve">Centros de cuidados de enfermería:</w:t>
      </w:r>
      <w:r>
        <w:t xml:space="preserve"> </w:t>
      </w:r>
      <w:r>
        <w:rPr>
          <w:bCs/>
          <w:b/>
        </w:rPr>
        <w:t xml:space="preserve">$75.800</w:t>
      </w:r>
    </w:p>
    <w:p>
      <w:pPr>
        <w:numPr>
          <w:ilvl w:val="0"/>
          <w:numId w:val="1007"/>
        </w:numPr>
        <w:pStyle w:val="Compact"/>
      </w:pPr>
      <w:r>
        <w:t xml:space="preserve">Hospitales:</w:t>
      </w:r>
      <w:r>
        <w:t xml:space="preserve"> </w:t>
      </w:r>
      <w:r>
        <w:rPr>
          <w:bCs/>
          <w:b/>
        </w:rPr>
        <w:t xml:space="preserve">$66.300</w:t>
      </w:r>
    </w:p>
    <w:p>
      <w:pPr>
        <w:numPr>
          <w:ilvl w:val="0"/>
          <w:numId w:val="1007"/>
        </w:numPr>
        <w:pStyle w:val="Compact"/>
      </w:pPr>
      <w:r>
        <w:t xml:space="preserve">Consultorios médicos:</w:t>
      </w:r>
      <w:r>
        <w:t xml:space="preserve"> </w:t>
      </w:r>
      <w:r>
        <w:rPr>
          <w:bCs/>
          <w:b/>
        </w:rPr>
        <w:t xml:space="preserve">$62.170</w:t>
      </w:r>
    </w:p>
    <w:p>
      <w:pPr>
        <w:numPr>
          <w:ilvl w:val="0"/>
          <w:numId w:val="1007"/>
        </w:numPr>
        <w:pStyle w:val="Compact"/>
      </w:pPr>
      <w:r>
        <w:t xml:space="preserve">Consultorios de terapia física, ocupacional y del habla y audiología:</w:t>
      </w:r>
      <w:r>
        <w:t xml:space="preserve"> </w:t>
      </w:r>
      <w:r>
        <w:rPr>
          <w:bCs/>
          <w:b/>
        </w:rPr>
        <w:t xml:space="preserve">$61.620</w:t>
      </w:r>
    </w:p>
    <w:p>
      <w:pPr>
        <w:pStyle w:val="FirstParagraph"/>
      </w:pPr>
      <w:r>
        <w:t xml:space="preserve">Estas son estadísticas nacionales. No representan salarios iniciales garantizados y la remuneración real puede variar considerablemente según ubicación, experiencia, horario, entorno, afiliación sindical, empleador y horas trabajadas.</w:t>
      </w:r>
    </w:p>
    <w:bookmarkEnd w:id="28"/>
    <w:bookmarkStart w:id="29" w:name="X47b259a2912a0554aad3b903a2ec2f41f64c689"/>
    <w:p>
      <w:pPr>
        <w:pStyle w:val="Heading2"/>
      </w:pPr>
      <w:r>
        <w:t xml:space="preserve">Estimación salarial privada actual — mantener separada de los datos oficiales</w:t>
      </w:r>
    </w:p>
    <w:p>
      <w:pPr>
        <w:pStyle w:val="FirstParagraph"/>
      </w:pPr>
      <w:r>
        <w:t xml:space="preserve">Salary.com reportó un salario promedio para Physical Therapist Assistant en Estados Unidos de aproximadamente</w:t>
      </w:r>
      <w:r>
        <w:t xml:space="preserve"> </w:t>
      </w:r>
      <w:r>
        <w:rPr>
          <w:bCs/>
          <w:b/>
        </w:rPr>
        <w:t xml:space="preserve">USD $65.103 al año / $31 por hora al 1 de agosto de 2026</w:t>
      </w:r>
      <w:r>
        <w:t xml:space="preserve">, con un rango declarado de percentil 25 a 75 de aproximadamente</w:t>
      </w:r>
      <w:r>
        <w:t xml:space="preserve"> </w:t>
      </w:r>
      <w:r>
        <w:rPr>
          <w:bCs/>
          <w:b/>
        </w:rPr>
        <w:t xml:space="preserve">$57.003–$68.403</w:t>
      </w:r>
      <w:r>
        <w:t xml:space="preserve">.</w:t>
      </w:r>
    </w:p>
    <w:p>
      <w:pPr>
        <w:pStyle w:val="BodyText"/>
      </w:pPr>
      <w:r>
        <w:t xml:space="preserve">Esta es una estimación privada del mercado, no un dato salarial gubernamental. No la combine con la mediana de BLS ni la presente como salario garantizado.</w:t>
      </w:r>
    </w:p>
    <w:bookmarkEnd w:id="29"/>
    <w:bookmarkStart w:id="31" w:name="X112ed0901b835fc73443eadf58e3e350920e400"/>
    <w:p>
      <w:pPr>
        <w:pStyle w:val="Heading2"/>
      </w:pPr>
      <w:r>
        <w:t xml:space="preserve">Canadá — Función relacionada, sistema diferente</w:t>
      </w:r>
    </w:p>
    <w:p>
      <w:pPr>
        <w:pStyle w:val="FirstParagraph"/>
      </w:pPr>
      <w:r>
        <w:t xml:space="preserve">Job Bank de Canadá vincula el título</w:t>
      </w:r>
      <w:r>
        <w:t xml:space="preserve"> </w:t>
      </w:r>
      <w:r>
        <w:rPr>
          <w:bCs/>
          <w:b/>
        </w:rPr>
        <w:t xml:space="preserve">physical therapist assistant (PTA)</w:t>
      </w:r>
      <w:r>
        <w:t xml:space="preserve"> </w:t>
      </w:r>
      <w:r>
        <w:t xml:space="preserve">con</w:t>
      </w:r>
      <w:r>
        <w:t xml:space="preserve"> </w:t>
      </w:r>
      <w:r>
        <w:rPr>
          <w:bCs/>
          <w:b/>
        </w:rPr>
        <w:t xml:space="preserve">NOC 32109 — Other technical occupations in therapy and assessment</w:t>
      </w:r>
      <w:r>
        <w:t xml:space="preserve">. Este grupo ocupacional incluye trabajadores técnicos de terapia y evaluación, algunos de los cuales apoyan a fisioterapeutas o terapeutas ocupacionales.</w:t>
      </w:r>
    </w:p>
    <w:p>
      <w:pPr>
        <w:pStyle w:val="BodyText"/>
      </w:pPr>
      <w:r>
        <w:t xml:space="preserve">El resumen nacional de Job Bank describe al grupo amplio como uno que generalmente requiere un diploma de college, formación de aprendizaje de dos o más años o experiencia ocupacional de supervisión. Dado que NOC 32109 incluye varias ocupaciones, no interprete esa descripción general como una única regla nacional de licencia para PTA.</w:t>
      </w:r>
    </w:p>
    <w:p>
      <w:pPr>
        <w:pStyle w:val="BodyText"/>
      </w:pPr>
      <w:r>
        <w:t xml:space="preserve">Verifique el empleador, provincia o territorio, programa educativo y funciones permitidas. Una credencial estadounidense de PTA no se convierte automáticamente en una credencial canadiense y un programa canadiense de asistente no es automáticamente equivalente a un programa estadounidense de PTA acreditado por CAPTE.</w:t>
      </w:r>
    </w:p>
    <w:bookmarkStart w:id="30" w:name="evidencia-salarial-de-canadá"/>
    <w:p>
      <w:pPr>
        <w:pStyle w:val="Heading3"/>
      </w:pPr>
      <w:r>
        <w:t xml:space="preserve">Evidencia salarial de Canadá</w:t>
      </w:r>
    </w:p>
    <w:p>
      <w:pPr>
        <w:pStyle w:val="FirstParagraph"/>
      </w:pPr>
      <w:r>
        <w:t xml:space="preserve">Job Bank informa los siguientes salarios nacionales por hora para el grupo PTA/NOC 32109, actualizados el 19 de noviembre de 2025:</w:t>
      </w:r>
    </w:p>
    <w:p>
      <w:pPr>
        <w:numPr>
          <w:ilvl w:val="0"/>
          <w:numId w:val="1008"/>
        </w:numPr>
        <w:pStyle w:val="Compact"/>
      </w:pPr>
      <w:r>
        <w:rPr>
          <w:bCs/>
          <w:b/>
        </w:rPr>
        <w:t xml:space="preserve">Bajo: CAD $17,62/hora</w:t>
      </w:r>
    </w:p>
    <w:p>
      <w:pPr>
        <w:numPr>
          <w:ilvl w:val="0"/>
          <w:numId w:val="1008"/>
        </w:numPr>
        <w:pStyle w:val="Compact"/>
      </w:pPr>
      <w:r>
        <w:rPr>
          <w:bCs/>
          <w:b/>
        </w:rPr>
        <w:t xml:space="preserve">Mediano: CAD $26,85/hora</w:t>
      </w:r>
    </w:p>
    <w:p>
      <w:pPr>
        <w:numPr>
          <w:ilvl w:val="0"/>
          <w:numId w:val="1008"/>
        </w:numPr>
        <w:pStyle w:val="Compact"/>
      </w:pPr>
      <w:r>
        <w:rPr>
          <w:bCs/>
          <w:b/>
        </w:rPr>
        <w:t xml:space="preserve">Alto: CAD $36,71/hora</w:t>
      </w:r>
    </w:p>
    <w:p>
      <w:pPr>
        <w:pStyle w:val="FirstParagraph"/>
      </w:pPr>
      <w:r>
        <w:t xml:space="preserve">La fuente es la Labour Force Survey de Statistics Canada para el período de referencia 2023–2024. Job Bank también informa que</w:t>
      </w:r>
      <w:r>
        <w:t xml:space="preserve"> </w:t>
      </w:r>
      <w:r>
        <w:rPr>
          <w:bCs/>
          <w:b/>
        </w:rPr>
        <w:t xml:space="preserve">78,8%</w:t>
      </w:r>
      <w:r>
        <w:t xml:space="preserve"> </w:t>
      </w:r>
      <w:r>
        <w:t xml:space="preserve">de los trabajadores de NOC 32109 reciben al menos un beneficio no salarial.</w:t>
      </w:r>
    </w:p>
    <w:p>
      <w:pPr>
        <w:pStyle w:val="BodyText"/>
      </w:pPr>
      <w:r>
        <w:t xml:space="preserve">Job Bank informa perspectivas variables según provincia o territorio y un</w:t>
      </w:r>
      <w:r>
        <w:t xml:space="preserve"> </w:t>
      </w:r>
      <w:r>
        <w:rPr>
          <w:bCs/>
          <w:b/>
        </w:rPr>
        <w:t xml:space="preserve">riesgo moderado de escasez</w:t>
      </w:r>
      <w:r>
        <w:t xml:space="preserve"> </w:t>
      </w:r>
      <w:r>
        <w:t xml:space="preserve">a nivel nacional para NOC 32109 durante 2024–2033. Son indicadores del grupo ocupacional, no garantías para un título, institución o región específica.</w:t>
      </w:r>
    </w:p>
    <w:bookmarkEnd w:id="30"/>
    <w:bookmarkEnd w:id="31"/>
    <w:bookmarkStart w:id="32" w:name="X741331dab58dc2bebd83a4f1f7d5996511ba4a3"/>
    <w:p>
      <w:pPr>
        <w:pStyle w:val="Heading2"/>
      </w:pPr>
      <w:r>
        <w:t xml:space="preserve">Colombia — No traduzca PTA como una credencial profesional de fisioterapeuta</w:t>
      </w:r>
    </w:p>
    <w:p>
      <w:pPr>
        <w:pStyle w:val="FirstParagraph"/>
      </w:pPr>
      <w:r>
        <w:t xml:space="preserve">Colombia regula la</w:t>
      </w:r>
      <w:r>
        <w:t xml:space="preserve"> </w:t>
      </w:r>
      <w:r>
        <w:rPr>
          <w:bCs/>
          <w:b/>
        </w:rPr>
        <w:t xml:space="preserve">Fisioterapia</w:t>
      </w:r>
      <w:r>
        <w:t xml:space="preserve"> </w:t>
      </w:r>
      <w:r>
        <w:t xml:space="preserve">como profesión universitaria de salud mediante la</w:t>
      </w:r>
      <w:r>
        <w:t xml:space="preserve"> </w:t>
      </w:r>
      <w:r>
        <w:rPr>
          <w:bCs/>
          <w:b/>
        </w:rPr>
        <w:t xml:space="preserve">Ley 528 de 1999</w:t>
      </w:r>
      <w:r>
        <w:t xml:space="preserve">. La ley regula el ejercicio de la fisioterapia y el registro profesional e identifica funciones que corresponden al fisioterapeuta profesional.</w:t>
      </w:r>
    </w:p>
    <w:p>
      <w:pPr>
        <w:pStyle w:val="BodyText"/>
      </w:pPr>
      <w:r>
        <w:t xml:space="preserve">Por esa razón, un</w:t>
      </w:r>
      <w:r>
        <w:t xml:space="preserve"> </w:t>
      </w:r>
      <w:r>
        <w:rPr>
          <w:bCs/>
          <w:b/>
        </w:rPr>
        <w:t xml:space="preserve">Physical Therapist Assistant</w:t>
      </w:r>
      <w:r>
        <w:t xml:space="preserve"> </w:t>
      </w:r>
      <w:r>
        <w:t xml:space="preserve">de Estados Unidos no debe traducirse ni presentarse como</w:t>
      </w:r>
      <w:r>
        <w:t xml:space="preserve"> </w:t>
      </w:r>
      <w:r>
        <w:rPr>
          <w:bCs/>
          <w:b/>
        </w:rPr>
        <w:t xml:space="preserve">fisioterapeuta</w:t>
      </w:r>
      <w:r>
        <w:t xml:space="preserve"> </w:t>
      </w:r>
      <w:r>
        <w:t xml:space="preserve">en Colombia. Un certificado de nivel auxiliar, un curso corto, un programa vocacional o una credencial extranjera de PTA no otorgan automáticamente autoridad para ejercer la profesión colombiana de fisioterapia.</w:t>
      </w:r>
    </w:p>
    <w:p>
      <w:pPr>
        <w:pStyle w:val="BodyText"/>
      </w:pPr>
      <w:r>
        <w:t xml:space="preserve">Las personas interesadas en trabajos relacionados con rehabilitación en Colombia deben distinguir entre:</w:t>
      </w:r>
    </w:p>
    <w:p>
      <w:pPr>
        <w:numPr>
          <w:ilvl w:val="0"/>
          <w:numId w:val="1009"/>
        </w:numPr>
        <w:pStyle w:val="Compact"/>
      </w:pPr>
      <w:r>
        <w:t xml:space="preserve">la profesión universitaria regulada de fisioterapia;</w:t>
      </w:r>
    </w:p>
    <w:p>
      <w:pPr>
        <w:numPr>
          <w:ilvl w:val="0"/>
          <w:numId w:val="1009"/>
        </w:numPr>
        <w:pStyle w:val="Compact"/>
      </w:pPr>
      <w:r>
        <w:t xml:space="preserve">ocupaciones auxiliares o de apoyo en servicios de salud;</w:t>
      </w:r>
    </w:p>
    <w:p>
      <w:pPr>
        <w:numPr>
          <w:ilvl w:val="0"/>
          <w:numId w:val="1009"/>
        </w:numPr>
        <w:pStyle w:val="Compact"/>
      </w:pPr>
      <w:r>
        <w:t xml:space="preserve">formación en actividad física y bienestar;</w:t>
      </w:r>
    </w:p>
    <w:p>
      <w:pPr>
        <w:numPr>
          <w:ilvl w:val="0"/>
          <w:numId w:val="1009"/>
        </w:numPr>
        <w:pStyle w:val="Compact"/>
      </w:pPr>
      <w:r>
        <w:t xml:space="preserve">apoyo en rehabilitación ocupacional; y</w:t>
      </w:r>
    </w:p>
    <w:p>
      <w:pPr>
        <w:numPr>
          <w:ilvl w:val="0"/>
          <w:numId w:val="1009"/>
        </w:numPr>
        <w:pStyle w:val="Compact"/>
      </w:pPr>
      <w:r>
        <w:t xml:space="preserve">otras funciones de apoyo definidas por el empleador.</w:t>
      </w:r>
    </w:p>
    <w:p>
      <w:pPr>
        <w:pStyle w:val="FirstParagraph"/>
      </w:pPr>
      <w:r>
        <w:t xml:space="preserve">Utilice información vigente del Ministerio de Salud, Ministerio de Educación, SENA, empleadores y autoridades profesionales para verificar la ruta exacta.</w:t>
      </w:r>
    </w:p>
    <w:bookmarkEnd w:id="32"/>
    <w:bookmarkStart w:id="33" w:name="X0eb3e0b8517b45090089e31b3f8d8935947ba38"/>
    <w:p>
      <w:pPr>
        <w:pStyle w:val="Heading2"/>
      </w:pPr>
      <w:r>
        <w:t xml:space="preserve">Colombia — Exploración de formación pública y de bajo costo</w:t>
      </w:r>
    </w:p>
    <w:p>
      <w:pPr>
        <w:pStyle w:val="FirstParagraph"/>
      </w:pPr>
      <w:r>
        <w:t xml:space="preserve">SENA y Betowa son puntos de partida públicos útiles para explorar formación. Según la convocatoria y la región, pueden existir programas relacionados con apoyo en salud, actividad física, atención a pacientes, seguridad y salud en el trabajo o contenidos cercanos a rehabilitación. Por ejemplo, SENA actualmente publica un programa de</w:t>
      </w:r>
      <w:r>
        <w:t xml:space="preserve"> </w:t>
      </w:r>
      <w:r>
        <w:rPr>
          <w:bCs/>
          <w:b/>
        </w:rPr>
        <w:t xml:space="preserve">Tecnólogo en Actividad Física</w:t>
      </w:r>
      <w:r>
        <w:t xml:space="preserve">, pero ese programa no es una credencial estadounidense de PTA ni equivale a la profesión regulada de fisioterapia en Colombia.</w:t>
      </w:r>
    </w:p>
    <w:p>
      <w:pPr>
        <w:pStyle w:val="BodyText"/>
      </w:pPr>
      <w:r>
        <w:t xml:space="preserve">Verifique siempre para qué funciones habilita realmente un programa. No pague a un proveedor privado únicamente porque su publicidad utilice términos como rehabilitación, terapia, terapia física, asistente, técnico o certificación.</w:t>
      </w:r>
    </w:p>
    <w:bookmarkEnd w:id="33"/>
    <w:bookmarkStart w:id="34" w:name="rutas-en-américa-latina-y-el-caribe"/>
    <w:p>
      <w:pPr>
        <w:pStyle w:val="Heading2"/>
      </w:pPr>
      <w:r>
        <w:t xml:space="preserve">Rutas en América Latina y el Caribe</w:t>
      </w:r>
    </w:p>
    <w:p>
      <w:pPr>
        <w:pStyle w:val="FirstParagraph"/>
      </w:pPr>
      <w:r>
        <w:t xml:space="preserve">El significado de fisioterapia, técnico en rehabilitación, asistente de terapia, apoyo en kinesiología y títulos relacionados varía según el país. OIT/Cinterfor ofrece una red regional de instituciones de formación profesional que puede ayudar a identificar organismos públicos nacionales de capacitación.</w:t>
      </w:r>
    </w:p>
    <w:p>
      <w:pPr>
        <w:pStyle w:val="BodyText"/>
      </w:pPr>
      <w:r>
        <w:t xml:space="preserve">Utilice la red regional como localizador y luego verifique localmente:</w:t>
      </w:r>
    </w:p>
    <w:p>
      <w:pPr>
        <w:numPr>
          <w:ilvl w:val="0"/>
          <w:numId w:val="1010"/>
        </w:numPr>
        <w:pStyle w:val="Compact"/>
      </w:pPr>
      <w:r>
        <w:t xml:space="preserve">si la ocupación está regulada;</w:t>
      </w:r>
    </w:p>
    <w:p>
      <w:pPr>
        <w:numPr>
          <w:ilvl w:val="0"/>
          <w:numId w:val="1010"/>
        </w:numPr>
        <w:pStyle w:val="Compact"/>
      </w:pPr>
      <w:r>
        <w:t xml:space="preserve">el título profesional o técnico reconocido;</w:t>
      </w:r>
    </w:p>
    <w:p>
      <w:pPr>
        <w:numPr>
          <w:ilvl w:val="0"/>
          <w:numId w:val="1010"/>
        </w:numPr>
        <w:pStyle w:val="Compact"/>
      </w:pPr>
      <w:r>
        <w:t xml:space="preserve">el nivel educativo requerido;</w:t>
      </w:r>
    </w:p>
    <w:p>
      <w:pPr>
        <w:numPr>
          <w:ilvl w:val="0"/>
          <w:numId w:val="1010"/>
        </w:numPr>
        <w:pStyle w:val="Compact"/>
      </w:pPr>
      <w:r>
        <w:t xml:space="preserve">las reglas de supervisión clínica;</w:t>
      </w:r>
    </w:p>
    <w:p>
      <w:pPr>
        <w:numPr>
          <w:ilvl w:val="0"/>
          <w:numId w:val="1010"/>
        </w:numPr>
        <w:pStyle w:val="Compact"/>
      </w:pPr>
      <w:r>
        <w:t xml:space="preserve">los requisitos de registro o licencia;</w:t>
      </w:r>
    </w:p>
    <w:p>
      <w:pPr>
        <w:numPr>
          <w:ilvl w:val="0"/>
          <w:numId w:val="1010"/>
        </w:numPr>
        <w:pStyle w:val="Compact"/>
      </w:pPr>
      <w:r>
        <w:t xml:space="preserve">la disponibilidad de formación pública;</w:t>
      </w:r>
    </w:p>
    <w:p>
      <w:pPr>
        <w:numPr>
          <w:ilvl w:val="0"/>
          <w:numId w:val="1010"/>
        </w:numPr>
        <w:pStyle w:val="Compact"/>
      </w:pPr>
      <w:r>
        <w:t xml:space="preserve">el reconocimiento del programa; y</w:t>
      </w:r>
    </w:p>
    <w:p>
      <w:pPr>
        <w:numPr>
          <w:ilvl w:val="0"/>
          <w:numId w:val="1010"/>
        </w:numPr>
        <w:pStyle w:val="Compact"/>
      </w:pPr>
      <w:r>
        <w:t xml:space="preserve">si la función es realmente comparable con la ocupación estadounidense de PTA.</w:t>
      </w:r>
    </w:p>
    <w:p>
      <w:pPr>
        <w:pStyle w:val="FirstParagraph"/>
      </w:pPr>
      <w:r>
        <w:t xml:space="preserve">Evite traducciones literales de títulos cuando cambien su significado jurídico o profesional.</w:t>
      </w:r>
    </w:p>
    <w:bookmarkEnd w:id="34"/>
    <w:bookmarkStart w:id="38" w:name="X6f2bb930bb05256281d1539b9e4587d8643570b"/>
    <w:p>
      <w:pPr>
        <w:pStyle w:val="Heading2"/>
      </w:pPr>
      <w:r>
        <w:t xml:space="preserve">Formación y financiamiento gratuito o de bajo costo — Estados Unidos</w:t>
      </w:r>
    </w:p>
    <w:bookmarkStart w:id="35" w:name="wioa-y-american-job-centers"/>
    <w:p>
      <w:pPr>
        <w:pStyle w:val="Heading3"/>
      </w:pPr>
      <w:r>
        <w:t xml:space="preserve">WIOA y American Job Centers</w:t>
      </w:r>
    </w:p>
    <w:p>
      <w:pPr>
        <w:pStyle w:val="FirstParagraph"/>
      </w:pPr>
      <w:r>
        <w:t xml:space="preserve">CareerOneStop ofrece un buscador de programas de formación elegibles para WIOA. Si pudiera calificar para ayuda de capacitación bajo la Workforce Innovation and Opportunity Act, comuníquese con un American Job Center y confirme si el programa específico de PTA es elegible y si usted cumple los criterios personales.</w:t>
      </w:r>
    </w:p>
    <w:p>
      <w:pPr>
        <w:pStyle w:val="BodyText"/>
      </w:pPr>
      <w:r>
        <w:t xml:space="preserve">La elegibilidad para WIOA no es automática y que un programa sea elegible no garantiza financiamiento.</w:t>
      </w:r>
    </w:p>
    <w:bookmarkEnd w:id="35"/>
    <w:bookmarkStart w:id="36" w:name="fafsa-y-ayuda-federal-para-estudiantes"/>
    <w:p>
      <w:pPr>
        <w:pStyle w:val="Heading3"/>
      </w:pPr>
      <w:r>
        <w:t xml:space="preserve">FAFSA y ayuda federal para estudiantes</w:t>
      </w:r>
    </w:p>
    <w:p>
      <w:pPr>
        <w:pStyle w:val="FirstParagraph"/>
      </w:pPr>
      <w:r>
        <w:t xml:space="preserve">Federal Student Aid indica que completar la FAFSA puede dar acceso a subvenciones federales como Pell Grants, fondos de estudio y trabajo y préstamos federales para estudiantes elegibles en instituciones participantes.</w:t>
      </w:r>
    </w:p>
    <w:p>
      <w:pPr>
        <w:pStyle w:val="BodyText"/>
      </w:pPr>
      <w:r>
        <w:t xml:space="preserve">Complete las solicitudes de ayuda antes de asumir que necesita préstamos privados. Compare el costo total después de subvenciones y becas, no solo la matrícula anunciada.</w:t>
      </w:r>
    </w:p>
    <w:bookmarkEnd w:id="36"/>
    <w:bookmarkStart w:id="37" w:name="ayuda-del-empleador"/>
    <w:p>
      <w:pPr>
        <w:pStyle w:val="Heading3"/>
      </w:pPr>
      <w:r>
        <w:t xml:space="preserve">Ayuda del empleador</w:t>
      </w:r>
    </w:p>
    <w:p>
      <w:pPr>
        <w:pStyle w:val="FirstParagraph"/>
      </w:pPr>
      <w:r>
        <w:t xml:space="preserve">Pregunte a hospitales, sistemas de rehabilitación, centros de enfermería, organizaciones de atención domiciliaria y grandes consultorios de terapia por beneficios como:</w:t>
      </w:r>
    </w:p>
    <w:p>
      <w:pPr>
        <w:numPr>
          <w:ilvl w:val="0"/>
          <w:numId w:val="1011"/>
        </w:numPr>
        <w:pStyle w:val="Compact"/>
      </w:pPr>
      <w:r>
        <w:t xml:space="preserve">ayuda para matrícula;</w:t>
      </w:r>
    </w:p>
    <w:p>
      <w:pPr>
        <w:numPr>
          <w:ilvl w:val="0"/>
          <w:numId w:val="1011"/>
        </w:numPr>
        <w:pStyle w:val="Compact"/>
      </w:pPr>
      <w:r>
        <w:t xml:space="preserve">convenios de becas;</w:t>
      </w:r>
    </w:p>
    <w:p>
      <w:pPr>
        <w:numPr>
          <w:ilvl w:val="0"/>
          <w:numId w:val="1011"/>
        </w:numPr>
        <w:pStyle w:val="Compact"/>
      </w:pPr>
      <w:r>
        <w:t xml:space="preserve">apoyo para prácticas clínicas;</w:t>
      </w:r>
    </w:p>
    <w:p>
      <w:pPr>
        <w:numPr>
          <w:ilvl w:val="0"/>
          <w:numId w:val="1011"/>
        </w:numPr>
        <w:pStyle w:val="Compact"/>
      </w:pPr>
      <w:r>
        <w:t xml:space="preserve">reembolso de CPR/BLS;</w:t>
      </w:r>
    </w:p>
    <w:p>
      <w:pPr>
        <w:numPr>
          <w:ilvl w:val="0"/>
          <w:numId w:val="1011"/>
        </w:numPr>
        <w:pStyle w:val="Compact"/>
      </w:pPr>
      <w:r>
        <w:t xml:space="preserve">reembolso de educación continua;</w:t>
      </w:r>
    </w:p>
    <w:p>
      <w:pPr>
        <w:numPr>
          <w:ilvl w:val="0"/>
          <w:numId w:val="1011"/>
        </w:numPr>
        <w:pStyle w:val="Compact"/>
      </w:pPr>
      <w:r>
        <w:t xml:space="preserve">incorporación remunerada;</w:t>
      </w:r>
    </w:p>
    <w:p>
      <w:pPr>
        <w:numPr>
          <w:ilvl w:val="0"/>
          <w:numId w:val="1011"/>
        </w:numPr>
        <w:pStyle w:val="Compact"/>
      </w:pPr>
      <w:r>
        <w:t xml:space="preserve">movilidad interna desde puestos de aide o apoyo; y</w:t>
      </w:r>
    </w:p>
    <w:p>
      <w:pPr>
        <w:numPr>
          <w:ilvl w:val="0"/>
          <w:numId w:val="1011"/>
        </w:numPr>
        <w:pStyle w:val="Compact"/>
      </w:pPr>
      <w:r>
        <w:t xml:space="preserve">condiciones de devolución asociadas a beneficios educativos del empleador.</w:t>
      </w:r>
    </w:p>
    <w:p>
      <w:pPr>
        <w:pStyle w:val="FirstParagraph"/>
      </w:pPr>
      <w:r>
        <w:t xml:space="preserve">El apoyo del empleador no está garantizado. Obtenga por escrito cualquier obligación de reembolso o compromiso de servicio antes de utilizar un beneficio.</w:t>
      </w:r>
    </w:p>
    <w:bookmarkEnd w:id="37"/>
    <w:bookmarkEnd w:id="38"/>
    <w:bookmarkStart w:id="39" w:name="financiamiento--canadá"/>
    <w:p>
      <w:pPr>
        <w:pStyle w:val="Heading2"/>
      </w:pPr>
      <w:r>
        <w:t xml:space="preserve">Financiamiento — Canadá</w:t>
      </w:r>
    </w:p>
    <w:p>
      <w:pPr>
        <w:pStyle w:val="FirstParagraph"/>
      </w:pPr>
      <w:r>
        <w:t xml:space="preserve">Canada Student Grants and Loans ayuda a estudiantes elegibles a pagar educación postsecundaria mediante subvenciones y préstamos reembolsables. La elegibilidad, el estado de institución designada y las reglas del programa dependen de la provincia o territorio y de la institución o programa específico.</w:t>
      </w:r>
    </w:p>
    <w:p>
      <w:pPr>
        <w:pStyle w:val="BodyText"/>
      </w:pPr>
      <w:r>
        <w:t xml:space="preserve">Las reglas vigentes en 2026 incluyen cambios que afectan a determinadas instituciones privadas con fines de lucro, por lo que debe verificar la elegibilidad como institución designada antes de comprometer dinero.</w:t>
      </w:r>
    </w:p>
    <w:p>
      <w:pPr>
        <w:pStyle w:val="BodyText"/>
      </w:pPr>
      <w:r>
        <w:t xml:space="preserve">Los candidatos deben revisar tanto la ayuda federal como provincial o territorial y consultar a los colleges sobre bursaries, apoyos de accesibilidad, ayuda para estudiantes adultos y educación patrocinada por empleadores.</w:t>
      </w:r>
    </w:p>
    <w:bookmarkEnd w:id="39"/>
    <w:bookmarkStart w:id="40" w:name="X4e6c1dec54e12a218c6e7e9714fbd66461b8a12"/>
    <w:p>
      <w:pPr>
        <w:pStyle w:val="Heading2"/>
      </w:pPr>
      <w:r>
        <w:t xml:space="preserve">Aprendizaje y formación basada en el trabajo</w:t>
      </w:r>
    </w:p>
    <w:p>
      <w:pPr>
        <w:pStyle w:val="FirstParagraph"/>
      </w:pPr>
      <w:r>
        <w:t xml:space="preserve">No presente la ruta estadounidense de PTA como un aprendizaje rápido o atajo. BLS documenta como ruta habitual un programa de associate degree acreditado con educación clínica supervisada, seguido por la licencia o certificación de la jurisdicción.</w:t>
      </w:r>
    </w:p>
    <w:p>
      <w:pPr>
        <w:pStyle w:val="BodyText"/>
      </w:pPr>
      <w:r>
        <w:t xml:space="preserve">La educación clínica supervisada sí es aprendizaje basado en el trabajo, pero forma parte de la ruta educativa profesional y no es automáticamente un Registered Apprenticeship.</w:t>
      </w:r>
    </w:p>
    <w:p>
      <w:pPr>
        <w:pStyle w:val="BodyText"/>
      </w:pPr>
      <w:r>
        <w:t xml:space="preserve">El resumen amplio de NOC 32109 en Canadá utiliza la frase</w:t>
      </w:r>
      <w:r>
        <w:t xml:space="preserve"> </w:t>
      </w:r>
      <w:r>
        <w:rPr>
          <w:rStyle w:val="VerbatimChar"/>
        </w:rPr>
        <w:t xml:space="preserve">college or apprenticeship</w:t>
      </w:r>
      <w:r>
        <w:t xml:space="preserve">, pero dado que el grupo incluye múltiples ocupaciones terapéuticas, esa frase no establece una ruta universal de aprendizaje para PTA en todo Canadá.</w:t>
      </w:r>
    </w:p>
    <w:bookmarkEnd w:id="40"/>
    <w:bookmarkStart w:id="41" w:name="X9933c151834a319b500c148e313fc7b9ea64e37"/>
    <w:p>
      <w:pPr>
        <w:pStyle w:val="Heading2"/>
      </w:pPr>
      <w:r>
        <w:t xml:space="preserve">Plan práctico de exploración de 12 semanas</w:t>
      </w:r>
    </w:p>
    <w:p>
      <w:pPr>
        <w:pStyle w:val="FirstParagraph"/>
      </w:pPr>
      <w:r>
        <w:rPr>
          <w:bCs/>
          <w:b/>
        </w:rPr>
        <w:t xml:space="preserve">Semanas 1–2:</w:t>
      </w:r>
      <w:r>
        <w:t xml:space="preserve"> </w:t>
      </w:r>
      <w:r>
        <w:t xml:space="preserve">Revise entre 15 y 20 ofertas locales de PTA. Registre la licencia estatal, CPR/BLS, horario, entorno, experiencia, sistema de documentación y requisitos físicos que los empleadores solicitan repetidamente.</w:t>
      </w:r>
    </w:p>
    <w:p>
      <w:pPr>
        <w:pStyle w:val="BodyText"/>
      </w:pPr>
      <w:r>
        <w:rPr>
          <w:bCs/>
          <w:b/>
        </w:rPr>
        <w:t xml:space="preserve">Semanas 3–4:</w:t>
      </w:r>
      <w:r>
        <w:t xml:space="preserve"> </w:t>
      </w:r>
      <w:r>
        <w:t xml:space="preserve">Identifique programas acreditados por CAPTE dentro de una distancia realista para desplazamiento o reubicación. Compare costo total, prerrequisitos, estructura de prácticas clínicas, requisitos de graduación y elegibilidad estatal.</w:t>
      </w:r>
    </w:p>
    <w:p>
      <w:pPr>
        <w:pStyle w:val="BodyText"/>
      </w:pPr>
      <w:r>
        <w:rPr>
          <w:bCs/>
          <w:b/>
        </w:rPr>
        <w:t xml:space="preserve">Semanas 5–6:</w:t>
      </w:r>
      <w:r>
        <w:t xml:space="preserve"> </w:t>
      </w:r>
      <w:r>
        <w:t xml:space="preserve">Repase anatomía, terminología médica, kinesiología básica, prevención de infecciones, comunicación y mecánica corporal segura con recursos gratuitos o de bajo costo. No practique técnicas clínicas en pacientes sin instrucción y autorización adecuadas.</w:t>
      </w:r>
    </w:p>
    <w:p>
      <w:pPr>
        <w:pStyle w:val="BodyText"/>
      </w:pPr>
      <w:r>
        <w:rPr>
          <w:bCs/>
          <w:b/>
        </w:rPr>
        <w:t xml:space="preserve">Semanas 7–8:</w:t>
      </w:r>
      <w:r>
        <w:t xml:space="preserve"> </w:t>
      </w:r>
      <w:r>
        <w:t xml:space="preserve">Complete FAFSA e investigue WIOA, becas, ayuda institucional y beneficios educativos de empleadores. Prepare una comparación escrita del costo de al menos tres programas, si están disponibles.</w:t>
      </w:r>
    </w:p>
    <w:p>
      <w:pPr>
        <w:pStyle w:val="BodyText"/>
      </w:pPr>
      <w:r>
        <w:rPr>
          <w:bCs/>
          <w:b/>
        </w:rPr>
        <w:t xml:space="preserve">Semanas 9–10:</w:t>
      </w:r>
      <w:r>
        <w:t xml:space="preserve"> </w:t>
      </w:r>
      <w:r>
        <w:t xml:space="preserve">Hable con personal de admisiones y, cuando sea posible, con PTA en ejercicio o empleadores clínicos. Pregunte por desplazamientos para prácticas clínicas, limitaciones de horario, verificaciones de antecedentes, vacunas, CPR/BLS y preparación para la licencia.</w:t>
      </w:r>
    </w:p>
    <w:p>
      <w:pPr>
        <w:pStyle w:val="BodyText"/>
      </w:pPr>
      <w:r>
        <w:rPr>
          <w:bCs/>
          <w:b/>
        </w:rPr>
        <w:t xml:space="preserve">Semanas 11–12:</w:t>
      </w:r>
      <w:r>
        <w:t xml:space="preserve"> </w:t>
      </w:r>
      <w:r>
        <w:t xml:space="preserve">Confirme la ruta de licencia estatal mediante la junta estatal y recursos de FSBPT y decida si el tiempo, las exigencias físicas, la responsabilidad clínica, el costo y el salario local esperado encajan con su situación.</w:t>
      </w:r>
    </w:p>
    <w:bookmarkEnd w:id="41"/>
    <w:bookmarkStart w:id="42" w:name="X5f7b77278b6562f4451bd432f1c6b1ea21624fd"/>
    <w:p>
      <w:pPr>
        <w:pStyle w:val="Heading2"/>
      </w:pPr>
      <w:r>
        <w:t xml:space="preserve">Cómo adquirir experiencia antes de convertirse en PTA</w:t>
      </w:r>
    </w:p>
    <w:p>
      <w:pPr>
        <w:pStyle w:val="FirstParagraph"/>
      </w:pPr>
      <w:r>
        <w:t xml:space="preserve">Según la ley local y las necesidades del empleador, puede obtener exposición útil en puestos que no son PTA, como:</w:t>
      </w:r>
    </w:p>
    <w:p>
      <w:pPr>
        <w:numPr>
          <w:ilvl w:val="0"/>
          <w:numId w:val="1012"/>
        </w:numPr>
        <w:pStyle w:val="Compact"/>
      </w:pPr>
      <w:r>
        <w:t xml:space="preserve">physical therapy aide;</w:t>
      </w:r>
    </w:p>
    <w:p>
      <w:pPr>
        <w:numPr>
          <w:ilvl w:val="0"/>
          <w:numId w:val="1012"/>
        </w:numPr>
        <w:pStyle w:val="Compact"/>
      </w:pPr>
      <w:r>
        <w:t xml:space="preserve">trabajador de apoyo en rehabilitación;</w:t>
      </w:r>
    </w:p>
    <w:p>
      <w:pPr>
        <w:numPr>
          <w:ilvl w:val="0"/>
          <w:numId w:val="1012"/>
        </w:numPr>
        <w:pStyle w:val="Compact"/>
      </w:pPr>
      <w:r>
        <w:t xml:space="preserve">transportador de pacientes;</w:t>
      </w:r>
    </w:p>
    <w:p>
      <w:pPr>
        <w:numPr>
          <w:ilvl w:val="0"/>
          <w:numId w:val="1012"/>
        </w:numPr>
        <w:pStyle w:val="Compact"/>
      </w:pPr>
      <w:r>
        <w:t xml:space="preserve">auxiliar de enfermería o función de apoyo en atención al paciente;</w:t>
      </w:r>
    </w:p>
    <w:p>
      <w:pPr>
        <w:numPr>
          <w:ilvl w:val="0"/>
          <w:numId w:val="1012"/>
        </w:numPr>
        <w:pStyle w:val="Compact"/>
      </w:pPr>
      <w:r>
        <w:t xml:space="preserve">recepcionista o programador en servicios de salud;</w:t>
      </w:r>
    </w:p>
    <w:p>
      <w:pPr>
        <w:numPr>
          <w:ilvl w:val="0"/>
          <w:numId w:val="1012"/>
        </w:numPr>
        <w:pStyle w:val="Compact"/>
      </w:pPr>
      <w:r>
        <w:t xml:space="preserve">apoyo con equipo médico duradero;</w:t>
      </w:r>
    </w:p>
    <w:p>
      <w:pPr>
        <w:numPr>
          <w:ilvl w:val="0"/>
          <w:numId w:val="1012"/>
        </w:numPr>
        <w:pStyle w:val="Compact"/>
      </w:pPr>
      <w:r>
        <w:t xml:space="preserve">apoyo en fitness o bienestar dentro de un alcance no clínico apropiado; o</w:t>
      </w:r>
    </w:p>
    <w:p>
      <w:pPr>
        <w:numPr>
          <w:ilvl w:val="0"/>
          <w:numId w:val="1012"/>
        </w:numPr>
        <w:pStyle w:val="Compact"/>
      </w:pPr>
      <w:r>
        <w:t xml:space="preserve">voluntariado supervisado en salud o servicios para personas con discapacidad.</w:t>
      </w:r>
    </w:p>
    <w:p>
      <w:pPr>
        <w:pStyle w:val="FirstParagraph"/>
      </w:pPr>
      <w:r>
        <w:t xml:space="preserve">No describa un trabajo de apoyo como experiencia de PTA con licencia si no lo fue.</w:t>
      </w:r>
    </w:p>
    <w:bookmarkEnd w:id="42"/>
    <w:bookmarkStart w:id="43" w:name="progresión-profesional"/>
    <w:p>
      <w:pPr>
        <w:pStyle w:val="Heading2"/>
      </w:pPr>
      <w:r>
        <w:t xml:space="preserve">Progresión profesional</w:t>
      </w:r>
    </w:p>
    <w:p>
      <w:pPr>
        <w:pStyle w:val="FirstParagraph"/>
      </w:pPr>
      <w:r>
        <w:t xml:space="preserve">Un PTA puede desarrollar experiencia en ortopedia ambulatoria, hospitales, atención domiciliaria, centros de enfermería especializada, geriatría, rehabilitación neurológica, pediatría u otros entornos donde esté permitido. El avance también puede incluir apoyo a educación clínica, funciones de liderazgo o coordinación, operaciones de rehabilitación o educación adicional.</w:t>
      </w:r>
    </w:p>
    <w:p>
      <w:pPr>
        <w:pStyle w:val="BodyText"/>
      </w:pPr>
      <w:r>
        <w:t xml:space="preserve">CAPTE publica programas puente de PTA a PT para PTA interesados en convertirse en physical therapists. Convertirse en physical therapist requiere una ruta profesional educativa y de licencia separada; la experiencia como PTA no se convierte por sí sola en licencia de PT.</w:t>
      </w:r>
    </w:p>
    <w:bookmarkEnd w:id="43"/>
    <w:bookmarkStart w:id="44" w:name="seguridad-del-paciente-y-escalamiento"/>
    <w:p>
      <w:pPr>
        <w:pStyle w:val="Heading2"/>
      </w:pPr>
      <w:r>
        <w:t xml:space="preserve">Seguridad del paciente y escalamiento</w:t>
      </w:r>
    </w:p>
    <w:p>
      <w:pPr>
        <w:pStyle w:val="FirstParagraph"/>
      </w:pPr>
      <w:r>
        <w:t xml:space="preserve">La seguridad del paciente tiene prioridad sobre el horario o la productividad. Cumpla el plan de atención, los requisitos de supervisión, los procedimientos de la institución y las instrucciones del profesional clínico.</w:t>
      </w:r>
    </w:p>
    <w:p>
      <w:pPr>
        <w:pStyle w:val="BodyText"/>
      </w:pPr>
      <w:r>
        <w:t xml:space="preserve">Deténgase y escale de acuerdo con el protocolo cuando observe inquietudes inesperadas o que empeoran, como:</w:t>
      </w:r>
    </w:p>
    <w:p>
      <w:pPr>
        <w:numPr>
          <w:ilvl w:val="0"/>
          <w:numId w:val="1013"/>
        </w:numPr>
        <w:pStyle w:val="Compact"/>
      </w:pPr>
      <w:r>
        <w:t xml:space="preserve">dolor de pecho, falta de aire intensa, desmayo o síntomas cardiopulmonares agudos;</w:t>
      </w:r>
    </w:p>
    <w:p>
      <w:pPr>
        <w:numPr>
          <w:ilvl w:val="0"/>
          <w:numId w:val="1013"/>
        </w:numPr>
        <w:pStyle w:val="Compact"/>
      </w:pPr>
      <w:r>
        <w:t xml:space="preserve">nueva debilidad neurológica, confusión, mareo intenso o alteración del nivel de respuesta;</w:t>
      </w:r>
    </w:p>
    <w:p>
      <w:pPr>
        <w:numPr>
          <w:ilvl w:val="0"/>
          <w:numId w:val="1013"/>
        </w:numPr>
        <w:pStyle w:val="Compact"/>
      </w:pPr>
      <w:r>
        <w:t xml:space="preserve">caída o casi caída;</w:t>
      </w:r>
    </w:p>
    <w:p>
      <w:pPr>
        <w:numPr>
          <w:ilvl w:val="0"/>
          <w:numId w:val="1013"/>
        </w:numPr>
        <w:pStyle w:val="Compact"/>
      </w:pPr>
      <w:r>
        <w:t xml:space="preserve">dolor nuevo o intenso;</w:t>
      </w:r>
    </w:p>
    <w:p>
      <w:pPr>
        <w:numPr>
          <w:ilvl w:val="0"/>
          <w:numId w:val="1013"/>
        </w:numPr>
        <w:pStyle w:val="Compact"/>
      </w:pPr>
      <w:r>
        <w:t xml:space="preserve">hinchazón inesperada o problemas de heridas, piel o circulación;</w:t>
      </w:r>
    </w:p>
    <w:p>
      <w:pPr>
        <w:numPr>
          <w:ilvl w:val="0"/>
          <w:numId w:val="1013"/>
        </w:numPr>
        <w:pStyle w:val="Compact"/>
      </w:pPr>
      <w:r>
        <w:t xml:space="preserve">respuesta anormal al ejercicio o la movilidad;</w:t>
      </w:r>
    </w:p>
    <w:p>
      <w:pPr>
        <w:numPr>
          <w:ilvl w:val="0"/>
          <w:numId w:val="1013"/>
        </w:numPr>
        <w:pStyle w:val="Compact"/>
      </w:pPr>
      <w:r>
        <w:t xml:space="preserve">falla de equipos;</w:t>
      </w:r>
    </w:p>
    <w:p>
      <w:pPr>
        <w:numPr>
          <w:ilvl w:val="0"/>
          <w:numId w:val="1013"/>
        </w:numPr>
        <w:pStyle w:val="Compact"/>
      </w:pPr>
      <w:r>
        <w:t xml:space="preserve">una transferencia que no pueda completarse de manera segura; o</w:t>
      </w:r>
    </w:p>
    <w:p>
      <w:pPr>
        <w:numPr>
          <w:ilvl w:val="0"/>
          <w:numId w:val="1013"/>
        </w:numPr>
        <w:pStyle w:val="Compact"/>
      </w:pPr>
      <w:r>
        <w:t xml:space="preserve">cualquier situación fuera de su capacitación, autorización o plan de atención.</w:t>
      </w:r>
    </w:p>
    <w:p>
      <w:pPr>
        <w:pStyle w:val="FirstParagraph"/>
      </w:pPr>
      <w:r>
        <w:t xml:space="preserve">Siga los procedimientos de emergencia cuando la situación lo requiera. Esta guía no reemplaza la capacitación clínica ni los protocolos de emergencia del empleador.</w:t>
      </w:r>
    </w:p>
    <w:bookmarkEnd w:id="44"/>
    <w:bookmarkStart w:id="45" w:name="Xc4c32bc7b6b6b44343f98b708869a656e4e33c7"/>
    <w:p>
      <w:pPr>
        <w:pStyle w:val="Heading2"/>
      </w:pPr>
      <w:r>
        <w:t xml:space="preserve">Conceptos básicos de privacidad y ciberseguridad</w:t>
      </w:r>
    </w:p>
    <w:p>
      <w:pPr>
        <w:pStyle w:val="FirstParagraph"/>
      </w:pPr>
      <w:r>
        <w:t xml:space="preserve">Los PTA pueden trabajar con registros electrónicos de salud, sistemas de programación, portales de pacientes, dispositivos móviles, equipos terapéuticos e información de salud protegida. Cumpla las reglas del empleador sobre:</w:t>
      </w:r>
    </w:p>
    <w:p>
      <w:pPr>
        <w:numPr>
          <w:ilvl w:val="0"/>
          <w:numId w:val="1014"/>
        </w:numPr>
        <w:pStyle w:val="Compact"/>
      </w:pPr>
      <w:r>
        <w:t xml:space="preserve">acceso a cuentas y autenticación multifactor;</w:t>
      </w:r>
    </w:p>
    <w:p>
      <w:pPr>
        <w:numPr>
          <w:ilvl w:val="0"/>
          <w:numId w:val="1014"/>
        </w:numPr>
        <w:pStyle w:val="Compact"/>
      </w:pPr>
      <w:r>
        <w:t xml:space="preserve">contraseñas y uso compartido de credenciales;</w:t>
      </w:r>
    </w:p>
    <w:p>
      <w:pPr>
        <w:numPr>
          <w:ilvl w:val="0"/>
          <w:numId w:val="1014"/>
        </w:numPr>
        <w:pStyle w:val="Compact"/>
      </w:pPr>
      <w:r>
        <w:t xml:space="preserve">bloqueo de pantallas y estaciones de trabajo;</w:t>
      </w:r>
    </w:p>
    <w:p>
      <w:pPr>
        <w:numPr>
          <w:ilvl w:val="0"/>
          <w:numId w:val="1014"/>
        </w:numPr>
        <w:pStyle w:val="Compact"/>
      </w:pPr>
      <w:r>
        <w:t xml:space="preserve">documentación clínica autorizada;</w:t>
      </w:r>
    </w:p>
    <w:p>
      <w:pPr>
        <w:numPr>
          <w:ilvl w:val="0"/>
          <w:numId w:val="1014"/>
        </w:numPr>
        <w:pStyle w:val="Compact"/>
      </w:pPr>
      <w:r>
        <w:t xml:space="preserve">mensajería y transferencia segura de archivos;</w:t>
      </w:r>
    </w:p>
    <w:p>
      <w:pPr>
        <w:numPr>
          <w:ilvl w:val="0"/>
          <w:numId w:val="1014"/>
        </w:numPr>
        <w:pStyle w:val="Compact"/>
      </w:pPr>
      <w:r>
        <w:t xml:space="preserve">fotografías o videos de pacientes;</w:t>
      </w:r>
    </w:p>
    <w:p>
      <w:pPr>
        <w:numPr>
          <w:ilvl w:val="0"/>
          <w:numId w:val="1014"/>
        </w:numPr>
        <w:pStyle w:val="Compact"/>
      </w:pPr>
      <w:r>
        <w:t xml:space="preserve">phishing y enlaces sospechosos;</w:t>
      </w:r>
    </w:p>
    <w:p>
      <w:pPr>
        <w:numPr>
          <w:ilvl w:val="0"/>
          <w:numId w:val="1014"/>
        </w:numPr>
        <w:pStyle w:val="Compact"/>
      </w:pPr>
      <w:r>
        <w:t xml:space="preserve">uso de dispositivos personales;</w:t>
      </w:r>
    </w:p>
    <w:p>
      <w:pPr>
        <w:numPr>
          <w:ilvl w:val="0"/>
          <w:numId w:val="1014"/>
        </w:numPr>
        <w:pStyle w:val="Compact"/>
      </w:pPr>
      <w:r>
        <w:t xml:space="preserve">medios removibles y equipos conectados; y</w:t>
      </w:r>
    </w:p>
    <w:p>
      <w:pPr>
        <w:numPr>
          <w:ilvl w:val="0"/>
          <w:numId w:val="1014"/>
        </w:numPr>
        <w:pStyle w:val="Compact"/>
      </w:pPr>
      <w:r>
        <w:t xml:space="preserve">reporte de incidentes.</w:t>
      </w:r>
    </w:p>
    <w:p>
      <w:pPr>
        <w:pStyle w:val="FirstParagraph"/>
      </w:pPr>
      <w:r>
        <w:t xml:space="preserve">Nunca utilice el inicio de sesión de otra persona ni comparta sus credenciales. No transfiera datos de pacientes a una cuenta personal no autorizada ni a una aplicación de consumo.</w:t>
      </w:r>
    </w:p>
    <w:bookmarkEnd w:id="45"/>
    <w:bookmarkStart w:id="46" w:name="X9872fcf4b5f75b04d9739f671c921eadaa0148a"/>
    <w:p>
      <w:pPr>
        <w:pStyle w:val="Heading2"/>
      </w:pPr>
      <w:r>
        <w:t xml:space="preserve">Uso responsable de inteligencia artificial en este trabajo</w:t>
      </w:r>
    </w:p>
    <w:p>
      <w:pPr>
        <w:pStyle w:val="FirstParagraph"/>
      </w:pPr>
      <w:r>
        <w:t xml:space="preserve">Las herramientas de IA pueden ayudar a explicar terminología general, generar preguntas de estudio sin información sensible, organizar un plan de estudio o practicar preguntas generales de entrevista. La IA</w:t>
      </w:r>
      <w:r>
        <w:t xml:space="preserve"> </w:t>
      </w:r>
      <w:r>
        <w:rPr>
          <w:bCs/>
          <w:b/>
        </w:rPr>
        <w:t xml:space="preserve">no</w:t>
      </w:r>
      <w:r>
        <w:t xml:space="preserve"> </w:t>
      </w:r>
      <w:r>
        <w:t xml:space="preserve">debe sustituir el criterio clínico de un profesional con licencia, el plan de atención del physical therapist, los procedimientos de emergencia, los protocolos oficiales ni las reglas de alcance de una jurisdicción.</w:t>
      </w:r>
    </w:p>
    <w:p>
      <w:pPr>
        <w:pStyle w:val="BodyText"/>
      </w:pPr>
      <w:r>
        <w:t xml:space="preserve">No copie en un servicio público de IA información identificable de pacientes, notas clínicas, imágenes, fechas de nacimiento, números de historia clínica, credenciales de acceso, material confidencial del empleador u otra información protegida, salvo que el empleador haya aprobado explícitamente la herramienta y ese uso.</w:t>
      </w:r>
    </w:p>
    <w:p>
      <w:pPr>
        <w:pStyle w:val="BodyText"/>
      </w:pPr>
      <w:r>
        <w:t xml:space="preserve">Verifique las afirmaciones generadas por IA con fuentes autorizadas vigentes. Una respuesta que parece segura y convincente puede ser clínica o jurídicamente incorrecta.</w:t>
      </w:r>
    </w:p>
    <w:bookmarkEnd w:id="46"/>
    <w:bookmarkStart w:id="47" w:name="X52fac50bdb0ba6ffe97e111c86f8a48a686d655"/>
    <w:p>
      <w:pPr>
        <w:pStyle w:val="Heading2"/>
      </w:pPr>
      <w:r>
        <w:t xml:space="preserve">Cómo evitar estafas y ofertas de formación deficientes</w:t>
      </w:r>
    </w:p>
    <w:p>
      <w:pPr>
        <w:pStyle w:val="FirstParagraph"/>
      </w:pPr>
      <w:r>
        <w:t xml:space="preserve">Tenga precaución cuando una institución, reclutador, empleador o vendedor de capacitación:</w:t>
      </w:r>
    </w:p>
    <w:p>
      <w:pPr>
        <w:numPr>
          <w:ilvl w:val="0"/>
          <w:numId w:val="1015"/>
        </w:numPr>
        <w:pStyle w:val="Compact"/>
      </w:pPr>
      <w:r>
        <w:t xml:space="preserve">garantice licencia, empleo o un salario específico;</w:t>
      </w:r>
    </w:p>
    <w:p>
      <w:pPr>
        <w:numPr>
          <w:ilvl w:val="0"/>
          <w:numId w:val="1015"/>
        </w:numPr>
        <w:pStyle w:val="Compact"/>
      </w:pPr>
      <w:r>
        <w:t xml:space="preserve">diga que un programa está “acreditado” sin identificar al acreditador y el estado exacto del programa;</w:t>
      </w:r>
    </w:p>
    <w:p>
      <w:pPr>
        <w:numPr>
          <w:ilvl w:val="0"/>
          <w:numId w:val="1015"/>
        </w:numPr>
        <w:pStyle w:val="Compact"/>
      </w:pPr>
      <w:r>
        <w:t xml:space="preserve">afirme que un curso corto sustituye un programa PTA acreditado por CAPTE o el proceso estatal de licencia;</w:t>
      </w:r>
    </w:p>
    <w:p>
      <w:pPr>
        <w:numPr>
          <w:ilvl w:val="0"/>
          <w:numId w:val="1015"/>
        </w:numPr>
        <w:pStyle w:val="Compact"/>
      </w:pPr>
      <w:r>
        <w:t xml:space="preserve">oculte matrícula total, tarifas, costos de prácticas clínicas, condiciones de reembolso u obligaciones de deuda;</w:t>
      </w:r>
    </w:p>
    <w:p>
      <w:pPr>
        <w:numPr>
          <w:ilvl w:val="0"/>
          <w:numId w:val="1015"/>
        </w:numPr>
        <w:pStyle w:val="Compact"/>
      </w:pPr>
      <w:r>
        <w:t xml:space="preserve">lo presione para inscribirse de inmediato;</w:t>
      </w:r>
    </w:p>
    <w:p>
      <w:pPr>
        <w:numPr>
          <w:ilvl w:val="0"/>
          <w:numId w:val="1015"/>
        </w:numPr>
        <w:pStyle w:val="Compact"/>
      </w:pPr>
      <w:r>
        <w:t xml:space="preserve">prometa que una credencial extranjera se transfiere automáticamente entre jurisdicciones;</w:t>
      </w:r>
    </w:p>
    <w:p>
      <w:pPr>
        <w:numPr>
          <w:ilvl w:val="0"/>
          <w:numId w:val="1015"/>
        </w:numPr>
        <w:pStyle w:val="Compact"/>
      </w:pPr>
      <w:r>
        <w:t xml:space="preserve">solicite pagos por una oferta de trabajo mediante tarjetas de regalo, criptomonedas, transferencias bancarias u otros métodos inusuales; o</w:t>
      </w:r>
    </w:p>
    <w:p>
      <w:pPr>
        <w:numPr>
          <w:ilvl w:val="0"/>
          <w:numId w:val="1015"/>
        </w:numPr>
        <w:pStyle w:val="Compact"/>
      </w:pPr>
      <w:r>
        <w:t xml:space="preserve">solicite datos sensibles de identidad o bancarios antes de que usted haya verificado independientemente la organización.</w:t>
      </w:r>
    </w:p>
    <w:p>
      <w:pPr>
        <w:pStyle w:val="FirstParagraph"/>
      </w:pPr>
      <w:r>
        <w:t xml:space="preserve">Verifique la acreditación del programa con CAPTE y los requisitos de licencia con la jurisdicción correspondiente, en lugar de depender de afirmaciones publicitarias.</w:t>
      </w:r>
    </w:p>
    <w:bookmarkEnd w:id="47"/>
    <w:bookmarkStart w:id="48" w:name="cuándo-detenerse-antes-de-gastar-dinero"/>
    <w:p>
      <w:pPr>
        <w:pStyle w:val="Heading2"/>
      </w:pPr>
      <w:r>
        <w:t xml:space="preserve">Cuándo detenerse antes de gastar dinero</w:t>
      </w:r>
    </w:p>
    <w:p>
      <w:pPr>
        <w:pStyle w:val="FirstParagraph"/>
      </w:pPr>
      <w:r>
        <w:t xml:space="preserve">Detenga el proceso de inscripción cuando:</w:t>
      </w:r>
    </w:p>
    <w:p>
      <w:pPr>
        <w:numPr>
          <w:ilvl w:val="0"/>
          <w:numId w:val="1016"/>
        </w:numPr>
        <w:pStyle w:val="Compact"/>
      </w:pPr>
      <w:r>
        <w:t xml:space="preserve">el estado de acreditación del programa no esté claro;</w:t>
      </w:r>
    </w:p>
    <w:p>
      <w:pPr>
        <w:numPr>
          <w:ilvl w:val="0"/>
          <w:numId w:val="1016"/>
        </w:numPr>
        <w:pStyle w:val="Compact"/>
      </w:pPr>
      <w:r>
        <w:t xml:space="preserve">la institución no pueda explicar la elegibilidad para licencia en la jurisdicción donde piensa trabajar;</w:t>
      </w:r>
    </w:p>
    <w:p>
      <w:pPr>
        <w:numPr>
          <w:ilvl w:val="0"/>
          <w:numId w:val="1016"/>
        </w:numPr>
        <w:pStyle w:val="Compact"/>
      </w:pPr>
      <w:r>
        <w:t xml:space="preserve">las prácticas clínicas sean poco realistas por distancia, horario, transporte o responsabilidades familiares;</w:t>
      </w:r>
    </w:p>
    <w:p>
      <w:pPr>
        <w:numPr>
          <w:ilvl w:val="0"/>
          <w:numId w:val="1016"/>
        </w:numPr>
        <w:pStyle w:val="Compact"/>
      </w:pPr>
      <w:r>
        <w:t xml:space="preserve">las exigencias físicas no encajen con su salud o situación funcional;</w:t>
      </w:r>
    </w:p>
    <w:p>
      <w:pPr>
        <w:numPr>
          <w:ilvl w:val="0"/>
          <w:numId w:val="1016"/>
        </w:numPr>
        <w:pStyle w:val="Compact"/>
      </w:pPr>
      <w:r>
        <w:t xml:space="preserve">no haya comparado subvenciones, WIOA, ayuda institucional, becas y apoyo de empleadores;</w:t>
      </w:r>
    </w:p>
    <w:p>
      <w:pPr>
        <w:numPr>
          <w:ilvl w:val="0"/>
          <w:numId w:val="1016"/>
        </w:numPr>
        <w:pStyle w:val="Compact"/>
      </w:pPr>
      <w:r>
        <w:t xml:space="preserve">la deuda proyectada sea alta en relación con salarios locales realistas; o</w:t>
      </w:r>
    </w:p>
    <w:p>
      <w:pPr>
        <w:numPr>
          <w:ilvl w:val="0"/>
          <w:numId w:val="1016"/>
        </w:numPr>
        <w:pStyle w:val="Compact"/>
      </w:pPr>
      <w:r>
        <w:t xml:space="preserve">le digan que una credencial de asistente otorga autoridad clínica independiente.</w:t>
      </w:r>
    </w:p>
    <w:bookmarkEnd w:id="48"/>
    <w:bookmarkStart w:id="72" w:name="fuentes-actuales"/>
    <w:p>
      <w:pPr>
        <w:pStyle w:val="Heading2"/>
      </w:pPr>
      <w:r>
        <w:t xml:space="preserve">Fuentes actuales</w:t>
      </w:r>
    </w:p>
    <w:p>
      <w:pPr>
        <w:pStyle w:val="FirstParagraph"/>
      </w:pPr>
      <w:r>
        <w:t xml:space="preserve">Fuentes oficiales/públicas:</w:t>
      </w:r>
    </w:p>
    <w:p>
      <w:pPr>
        <w:numPr>
          <w:ilvl w:val="0"/>
          <w:numId w:val="1017"/>
        </w:numPr>
        <w:pStyle w:val="Compact"/>
      </w:pPr>
      <w:r>
        <w:t xml:space="preserve">U.S. Bureau of Labor Statistics — Physical Therapist Assistants and Aides:</w:t>
      </w:r>
      <w:r>
        <w:t xml:space="preserve"> </w:t>
      </w:r>
      <w:hyperlink r:id="rId49">
        <w:hyperlink r:id="rId49">
          <w:r>
            <w:rPr>
              <w:rStyle w:val="Hyperlink"/>
            </w:rPr>
            <w:t xml:space="preserve">Source link</w:t>
          </w:r>
        </w:hyperlink>
      </w:hyperlink>
    </w:p>
    <w:p>
      <w:pPr>
        <w:numPr>
          <w:ilvl w:val="0"/>
          <w:numId w:val="1017"/>
        </w:numPr>
        <w:pStyle w:val="Compact"/>
      </w:pPr>
      <w:r>
        <w:t xml:space="preserve">CAPTE — Directory of Programs:</w:t>
      </w:r>
      <w:r>
        <w:t xml:space="preserve"> </w:t>
      </w:r>
      <w:hyperlink r:id="rId50">
        <w:r>
          <w:rPr>
            <w:rStyle w:val="Hyperlink"/>
          </w:rPr>
          <w:t xml:space="preserve">https://www.capteonline.org/Programs/</w:t>
        </w:r>
      </w:hyperlink>
    </w:p>
    <w:p>
      <w:pPr>
        <w:numPr>
          <w:ilvl w:val="0"/>
          <w:numId w:val="1017"/>
        </w:numPr>
        <w:pStyle w:val="Compact"/>
      </w:pPr>
      <w:r>
        <w:t xml:space="preserve">CAPTE — About CAPTE:</w:t>
      </w:r>
      <w:r>
        <w:t xml:space="preserve"> </w:t>
      </w:r>
      <w:hyperlink r:id="rId51">
        <w:r>
          <w:rPr>
            <w:rStyle w:val="Hyperlink"/>
          </w:rPr>
          <w:t xml:space="preserve">https://www.capteonline.org/about-capte</w:t>
        </w:r>
      </w:hyperlink>
    </w:p>
    <w:p>
      <w:pPr>
        <w:numPr>
          <w:ilvl w:val="0"/>
          <w:numId w:val="1017"/>
        </w:numPr>
        <w:pStyle w:val="Compact"/>
      </w:pPr>
      <w:r>
        <w:t xml:space="preserve">CAPTE — Data and Research:</w:t>
      </w:r>
      <w:r>
        <w:t xml:space="preserve"> </w:t>
      </w:r>
      <w:hyperlink r:id="rId52">
        <w:hyperlink r:id="rId52">
          <w:r>
            <w:rPr>
              <w:rStyle w:val="Hyperlink"/>
            </w:rPr>
            <w:t xml:space="preserve">Source link</w:t>
          </w:r>
        </w:hyperlink>
      </w:hyperlink>
    </w:p>
    <w:p>
      <w:pPr>
        <w:numPr>
          <w:ilvl w:val="0"/>
          <w:numId w:val="1017"/>
        </w:numPr>
        <w:pStyle w:val="Compact"/>
      </w:pPr>
      <w:r>
        <w:t xml:space="preserve">CAPTE — Accreditation Handbook:</w:t>
      </w:r>
      <w:r>
        <w:t xml:space="preserve"> </w:t>
      </w:r>
      <w:hyperlink r:id="rId53">
        <w:hyperlink r:id="rId53">
          <w:r>
            <w:rPr>
              <w:rStyle w:val="Hyperlink"/>
            </w:rPr>
            <w:t xml:space="preserve">Source link</w:t>
          </w:r>
        </w:hyperlink>
      </w:hyperlink>
    </w:p>
    <w:p>
      <w:pPr>
        <w:numPr>
          <w:ilvl w:val="0"/>
          <w:numId w:val="1017"/>
        </w:numPr>
        <w:pStyle w:val="Compact"/>
      </w:pPr>
      <w:r>
        <w:t xml:space="preserve">FSBPT — State Licensure:</w:t>
      </w:r>
      <w:r>
        <w:t xml:space="preserve"> </w:t>
      </w:r>
      <w:hyperlink r:id="rId54">
        <w:hyperlink r:id="rId54">
          <w:r>
            <w:rPr>
              <w:rStyle w:val="Hyperlink"/>
            </w:rPr>
            <w:t xml:space="preserve">Source link</w:t>
          </w:r>
        </w:hyperlink>
      </w:hyperlink>
    </w:p>
    <w:p>
      <w:pPr>
        <w:numPr>
          <w:ilvl w:val="0"/>
          <w:numId w:val="1017"/>
        </w:numPr>
        <w:pStyle w:val="Compact"/>
      </w:pPr>
      <w:r>
        <w:t xml:space="preserve">FSBPT — National Exam (NPTE):</w:t>
      </w:r>
      <w:r>
        <w:t xml:space="preserve"> </w:t>
      </w:r>
      <w:hyperlink r:id="rId55">
        <w:hyperlink r:id="rId55">
          <w:r>
            <w:rPr>
              <w:rStyle w:val="Hyperlink"/>
            </w:rPr>
            <w:t xml:space="preserve">Source link</w:t>
          </w:r>
        </w:hyperlink>
      </w:hyperlink>
    </w:p>
    <w:p>
      <w:pPr>
        <w:numPr>
          <w:ilvl w:val="0"/>
          <w:numId w:val="1017"/>
        </w:numPr>
        <w:pStyle w:val="Compact"/>
      </w:pPr>
      <w:r>
        <w:t xml:space="preserve">FSBPT — Exam Registration and Payment:</w:t>
      </w:r>
      <w:r>
        <w:t xml:space="preserve"> </w:t>
      </w:r>
      <w:hyperlink r:id="rId56">
        <w:hyperlink r:id="rId56">
          <w:r>
            <w:rPr>
              <w:rStyle w:val="Hyperlink"/>
            </w:rPr>
            <w:t xml:space="preserve">Source link</w:t>
          </w:r>
        </w:hyperlink>
      </w:hyperlink>
    </w:p>
    <w:p>
      <w:pPr>
        <w:numPr>
          <w:ilvl w:val="0"/>
          <w:numId w:val="1017"/>
        </w:numPr>
        <w:pStyle w:val="Compact"/>
      </w:pPr>
      <w:r>
        <w:t xml:space="preserve">CareerOneStop — WIOA-Eligible Training Program Finder:</w:t>
      </w:r>
      <w:r>
        <w:t xml:space="preserve"> </w:t>
      </w:r>
      <w:hyperlink r:id="rId57">
        <w:hyperlink r:id="rId57">
          <w:r>
            <w:rPr>
              <w:rStyle w:val="Hyperlink"/>
            </w:rPr>
            <w:t xml:space="preserve">Source link</w:t>
          </w:r>
        </w:hyperlink>
      </w:hyperlink>
    </w:p>
    <w:p>
      <w:pPr>
        <w:numPr>
          <w:ilvl w:val="0"/>
          <w:numId w:val="1017"/>
        </w:numPr>
        <w:pStyle w:val="Compact"/>
      </w:pPr>
      <w:r>
        <w:t xml:space="preserve">Federal Student Aid — FAFSA student steps:</w:t>
      </w:r>
      <w:r>
        <w:t xml:space="preserve"> </w:t>
      </w:r>
      <w:hyperlink r:id="rId58">
        <w:hyperlink r:id="rId58">
          <w:r>
            <w:rPr>
              <w:rStyle w:val="Hyperlink"/>
            </w:rPr>
            <w:t xml:space="preserve">Source link</w:t>
          </w:r>
        </w:hyperlink>
      </w:hyperlink>
    </w:p>
    <w:p>
      <w:pPr>
        <w:numPr>
          <w:ilvl w:val="0"/>
          <w:numId w:val="1017"/>
        </w:numPr>
        <w:pStyle w:val="Compact"/>
      </w:pPr>
      <w:r>
        <w:t xml:space="preserve">Government of Canada Job Bank — PTA summary:</w:t>
      </w:r>
      <w:r>
        <w:t xml:space="preserve"> </w:t>
      </w:r>
      <w:hyperlink r:id="rId59">
        <w:hyperlink r:id="rId59">
          <w:r>
            <w:rPr>
              <w:rStyle w:val="Hyperlink"/>
            </w:rPr>
            <w:t xml:space="preserve">Source link</w:t>
          </w:r>
        </w:hyperlink>
      </w:hyperlink>
    </w:p>
    <w:p>
      <w:pPr>
        <w:numPr>
          <w:ilvl w:val="0"/>
          <w:numId w:val="1017"/>
        </w:numPr>
        <w:pStyle w:val="Compact"/>
      </w:pPr>
      <w:r>
        <w:t xml:space="preserve">Government of Canada Job Bank — PTA description:</w:t>
      </w:r>
      <w:r>
        <w:t xml:space="preserve"> </w:t>
      </w:r>
      <w:hyperlink r:id="rId60">
        <w:hyperlink r:id="rId60">
          <w:r>
            <w:rPr>
              <w:rStyle w:val="Hyperlink"/>
            </w:rPr>
            <w:t xml:space="preserve">Source link</w:t>
          </w:r>
        </w:hyperlink>
      </w:hyperlink>
    </w:p>
    <w:p>
      <w:pPr>
        <w:numPr>
          <w:ilvl w:val="0"/>
          <w:numId w:val="1017"/>
        </w:numPr>
        <w:pStyle w:val="Compact"/>
      </w:pPr>
      <w:r>
        <w:t xml:space="preserve">Government of Canada Job Bank — PTA requirements:</w:t>
      </w:r>
      <w:r>
        <w:t xml:space="preserve"> </w:t>
      </w:r>
      <w:hyperlink r:id="rId61">
        <w:hyperlink r:id="rId61">
          <w:r>
            <w:rPr>
              <w:rStyle w:val="Hyperlink"/>
            </w:rPr>
            <w:t xml:space="preserve">Source link</w:t>
          </w:r>
        </w:hyperlink>
      </w:hyperlink>
    </w:p>
    <w:p>
      <w:pPr>
        <w:numPr>
          <w:ilvl w:val="0"/>
          <w:numId w:val="1017"/>
        </w:numPr>
        <w:pStyle w:val="Compact"/>
      </w:pPr>
      <w:r>
        <w:t xml:space="preserve">Government of Canada Job Bank — PTA wages:</w:t>
      </w:r>
      <w:r>
        <w:t xml:space="preserve"> </w:t>
      </w:r>
      <w:hyperlink r:id="rId62">
        <w:hyperlink r:id="rId62">
          <w:r>
            <w:rPr>
              <w:rStyle w:val="Hyperlink"/>
            </w:rPr>
            <w:t xml:space="preserve">Source link</w:t>
          </w:r>
        </w:hyperlink>
      </w:hyperlink>
    </w:p>
    <w:p>
      <w:pPr>
        <w:numPr>
          <w:ilvl w:val="0"/>
          <w:numId w:val="1017"/>
        </w:numPr>
        <w:pStyle w:val="Compact"/>
      </w:pPr>
      <w:r>
        <w:t xml:space="preserve">Government of Canada Job Bank — PTA outlook:</w:t>
      </w:r>
      <w:r>
        <w:t xml:space="preserve"> </w:t>
      </w:r>
      <w:hyperlink r:id="rId63">
        <w:hyperlink r:id="rId63">
          <w:r>
            <w:rPr>
              <w:rStyle w:val="Hyperlink"/>
            </w:rPr>
            <w:t xml:space="preserve">Source link</w:t>
          </w:r>
        </w:hyperlink>
      </w:hyperlink>
    </w:p>
    <w:p>
      <w:pPr>
        <w:numPr>
          <w:ilvl w:val="0"/>
          <w:numId w:val="1017"/>
        </w:numPr>
        <w:pStyle w:val="Compact"/>
      </w:pPr>
      <w:r>
        <w:t xml:space="preserve">Government of Canada — Student Grants and Loans:</w:t>
      </w:r>
      <w:r>
        <w:t xml:space="preserve"> </w:t>
      </w:r>
      <w:hyperlink r:id="rId64">
        <w:hyperlink r:id="rId64">
          <w:r>
            <w:rPr>
              <w:rStyle w:val="Hyperlink"/>
            </w:rPr>
            <w:t xml:space="preserve">Source link</w:t>
          </w:r>
        </w:hyperlink>
      </w:hyperlink>
    </w:p>
    <w:p>
      <w:pPr>
        <w:numPr>
          <w:ilvl w:val="0"/>
          <w:numId w:val="1017"/>
        </w:numPr>
        <w:pStyle w:val="Compact"/>
      </w:pPr>
      <w:r>
        <w:t xml:space="preserve">Colombia SUIN Juriscol — Ley 528 de 1999:</w:t>
      </w:r>
      <w:r>
        <w:t xml:space="preserve"> </w:t>
      </w:r>
      <w:hyperlink r:id="rId65">
        <w:hyperlink r:id="rId65">
          <w:r>
            <w:rPr>
              <w:rStyle w:val="Hyperlink"/>
            </w:rPr>
            <w:t xml:space="preserve">Source link</w:t>
          </w:r>
        </w:hyperlink>
      </w:hyperlink>
    </w:p>
    <w:p>
      <w:pPr>
        <w:numPr>
          <w:ilvl w:val="0"/>
          <w:numId w:val="1017"/>
        </w:numPr>
        <w:pStyle w:val="Compact"/>
      </w:pPr>
      <w:r>
        <w:t xml:space="preserve">Colombia Ministerio de Salud y Protección Social — Profesiones y ocupaciones:</w:t>
      </w:r>
      <w:r>
        <w:t xml:space="preserve"> </w:t>
      </w:r>
      <w:hyperlink r:id="rId66">
        <w:hyperlink r:id="rId66">
          <w:r>
            <w:rPr>
              <w:rStyle w:val="Hyperlink"/>
            </w:rPr>
            <w:t xml:space="preserve">Source link</w:t>
          </w:r>
        </w:hyperlink>
      </w:hyperlink>
    </w:p>
    <w:p>
      <w:pPr>
        <w:numPr>
          <w:ilvl w:val="0"/>
          <w:numId w:val="1017"/>
        </w:numPr>
        <w:pStyle w:val="Compact"/>
      </w:pPr>
      <w:r>
        <w:t xml:space="preserve">SENA Observatorio — auxiliary health-services classification:</w:t>
      </w:r>
      <w:r>
        <w:t xml:space="preserve"> </w:t>
      </w:r>
      <w:hyperlink r:id="rId67">
        <w:hyperlink r:id="rId67">
          <w:r>
            <w:rPr>
              <w:rStyle w:val="Hyperlink"/>
            </w:rPr>
            <w:t xml:space="preserve">Source link</w:t>
          </w:r>
        </w:hyperlink>
      </w:hyperlink>
    </w:p>
    <w:p>
      <w:pPr>
        <w:numPr>
          <w:ilvl w:val="0"/>
          <w:numId w:val="1017"/>
        </w:numPr>
        <w:pStyle w:val="Compact"/>
      </w:pPr>
      <w:r>
        <w:t xml:space="preserve">SENA Betowa — Actividad Física:</w:t>
      </w:r>
      <w:r>
        <w:t xml:space="preserve"> </w:t>
      </w:r>
      <w:hyperlink r:id="rId68">
        <w:hyperlink r:id="rId68">
          <w:r>
            <w:rPr>
              <w:rStyle w:val="Hyperlink"/>
            </w:rPr>
            <w:t xml:space="preserve">Source link</w:t>
          </w:r>
        </w:hyperlink>
      </w:hyperlink>
    </w:p>
    <w:p>
      <w:pPr>
        <w:numPr>
          <w:ilvl w:val="0"/>
          <w:numId w:val="1017"/>
        </w:numPr>
        <w:pStyle w:val="Compact"/>
      </w:pPr>
      <w:r>
        <w:t xml:space="preserve">OIT/Cinterfor:</w:t>
      </w:r>
      <w:r>
        <w:t xml:space="preserve"> </w:t>
      </w:r>
      <w:hyperlink r:id="rId69">
        <w:r>
          <w:rPr>
            <w:rStyle w:val="Hyperlink"/>
          </w:rPr>
          <w:t xml:space="preserve">https://www.oitcinterfor.org/</w:t>
        </w:r>
      </w:hyperlink>
    </w:p>
    <w:p>
      <w:pPr>
        <w:numPr>
          <w:ilvl w:val="0"/>
          <w:numId w:val="1017"/>
        </w:numPr>
        <w:pStyle w:val="Compact"/>
      </w:pPr>
      <w:r>
        <w:t xml:space="preserve">OIT/Cinterfor institutional network:</w:t>
      </w:r>
      <w:r>
        <w:t xml:space="preserve"> </w:t>
      </w:r>
      <w:hyperlink r:id="rId70">
        <w:hyperlink r:id="rId70">
          <w:r>
            <w:rPr>
              <w:rStyle w:val="Hyperlink"/>
            </w:rPr>
            <w:t xml:space="preserve">Source link</w:t>
          </w:r>
        </w:hyperlink>
      </w:hyperlink>
    </w:p>
    <w:p>
      <w:pPr>
        <w:pStyle w:val="FirstParagraph"/>
      </w:pPr>
      <w:r>
        <w:t xml:space="preserve">Fuente salarial complementaria no gubernamental:</w:t>
      </w:r>
    </w:p>
    <w:p>
      <w:pPr>
        <w:numPr>
          <w:ilvl w:val="0"/>
          <w:numId w:val="1018"/>
        </w:numPr>
        <w:pStyle w:val="Compact"/>
      </w:pPr>
      <w:r>
        <w:t xml:space="preserve">Salary.com — Physical Therapist Assistant (PTA) Salary:</w:t>
      </w:r>
      <w:r>
        <w:t xml:space="preserve"> </w:t>
      </w:r>
      <w:hyperlink r:id="rId71">
        <w:hyperlink r:id="rId71">
          <w:r>
            <w:rPr>
              <w:rStyle w:val="Hyperlink"/>
            </w:rPr>
            <w:t xml:space="preserve">Source link</w:t>
          </w:r>
        </w:hyperlink>
      </w:hyperlink>
    </w:p>
    <w:bookmarkEnd w:id="72"/>
    <w:bookmarkStart w:id="73" w:name="nota-de-fuentes-y-revisión"/>
    <w:p>
      <w:pPr>
        <w:pStyle w:val="Heading2"/>
      </w:pPr>
      <w:r>
        <w:t xml:space="preserve">Nota de fuentes y revisión</w:t>
      </w:r>
    </w:p>
    <w:p>
      <w:pPr>
        <w:pStyle w:val="FirstParagraph"/>
      </w:pPr>
      <w:r>
        <w:t xml:space="preserve">Esta revisión controlada utiliza investigación de fuentes vigentes registrada el 19 de agosto de 2026. Las reglas de licencia, tarifas de examen, estado de acreditación, disponibilidad de programas, financiamiento, salarios, beneficios del empleador y alcance clínico pueden cambiar. Vuelva a consultar al regulador, acreditador, empleador y proveedor de formación correspondiente antes de actuar.</w:t>
      </w:r>
    </w:p>
    <w:p>
      <w:pPr>
        <w:pStyle w:val="BodyText"/>
      </w:pPr>
      <w:r>
        <w:t xml:space="preserve">Esta guía fue producida con asistencia de IA y revisión auditable de fuentes.</w:t>
      </w:r>
      <w:r>
        <w:t xml:space="preserve"> </w:t>
      </w:r>
      <w:r>
        <w:rPr>
          <w:bCs/>
          <w:b/>
        </w:rPr>
        <w:t xml:space="preserve">No</w:t>
      </w:r>
      <w:r>
        <w:t xml:space="preserve"> </w:t>
      </w:r>
      <w:r>
        <w:t xml:space="preserve">afirma contar con certificación humana independiente, acreditación profesional, traducción certificada, certificación de accesibilidad, revisión legal, asesoría médica, asesoría financiera ni garantía de admisión, licencia, empleo o ingresos.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betowa.sena.edu.co/oferta/actividad-fisica?modality=P&amp;programId=166414" TargetMode="External" /><Relationship Type="http://schemas.openxmlformats.org/officeDocument/2006/relationships/hyperlink" Id="rId67" Target="https://observatorio.sena.edu.co/Clasificacion/CnoDetalle?tags=3311" TargetMode="External" /><Relationship Type="http://schemas.openxmlformats.org/officeDocument/2006/relationships/hyperlink" Id="rId58" Target="https://studentaid.gov/articles/fafsa-student-steps/" TargetMode="External" /><Relationship Type="http://schemas.openxmlformats.org/officeDocument/2006/relationships/hyperlink" Id="rId49" Target="https://www.bls.gov/ooh/healthcare/physical-therapist-assistants-and-aides.htm" TargetMode="External" /><Relationship Type="http://schemas.openxmlformats.org/officeDocument/2006/relationships/hyperlink" Id="rId64" Target="https://www.canada.ca/en/services/benefits/education/student-aid/grants-loans.html" TargetMode="External" /><Relationship Type="http://schemas.openxmlformats.org/officeDocument/2006/relationships/hyperlink" Id="rId50" Target="https://www.capteonline.org/Programs/" TargetMode="External" /><Relationship Type="http://schemas.openxmlformats.org/officeDocument/2006/relationships/hyperlink" Id="rId51" Target="https://www.capteonline.org/about-capte" TargetMode="External" /><Relationship Type="http://schemas.openxmlformats.org/officeDocument/2006/relationships/hyperlink" Id="rId52" Target="https://www.capteonline.org/faculty-and-program-resources/data-and-research" TargetMode="External" /><Relationship Type="http://schemas.openxmlformats.org/officeDocument/2006/relationships/hyperlink" Id="rId53" Target="https://www.capteonline.org/faculty-and-program-resources/resource_documents/accreditation-handbook" TargetMode="External" /><Relationship Type="http://schemas.openxmlformats.org/officeDocument/2006/relationships/hyperlink" Id="rId57" Target="https://www.careeronestop.org/LocalHelp/EmploymentAndTraining/find-WIOA-training-programs.aspx" TargetMode="External" /><Relationship Type="http://schemas.openxmlformats.org/officeDocument/2006/relationships/hyperlink" Id="rId56" Target="https://www.fsbpt.org/Our-Services/Candidate-Services/Exam-Registration-Payment" TargetMode="External" /><Relationship Type="http://schemas.openxmlformats.org/officeDocument/2006/relationships/hyperlink" Id="rId54" Target="https://www.fsbpt.org/Secondary-Pages/Licensees/Getting-Licensed" TargetMode="External" /><Relationship Type="http://schemas.openxmlformats.org/officeDocument/2006/relationships/hyperlink" Id="rId55" Target="https://www.fsbpt.org/secondary-pages/exam-candidates/national-exam-npte" TargetMode="External" /><Relationship Type="http://schemas.openxmlformats.org/officeDocument/2006/relationships/hyperlink" Id="rId60" Target="https://www.jobbank.gc.ca/marketreport/occupation/4466/ca" TargetMode="External" /><Relationship Type="http://schemas.openxmlformats.org/officeDocument/2006/relationships/hyperlink" Id="rId63" Target="https://www.jobbank.gc.ca/marketreport/outlook-occupation/4466/ca" TargetMode="External" /><Relationship Type="http://schemas.openxmlformats.org/officeDocument/2006/relationships/hyperlink" Id="rId61" Target="https://www.jobbank.gc.ca/marketreport/requirements/4466/ca" TargetMode="External" /><Relationship Type="http://schemas.openxmlformats.org/officeDocument/2006/relationships/hyperlink" Id="rId59" Target="https://www.jobbank.gc.ca/marketreport/summary-occupation/4466/ca" TargetMode="External" /><Relationship Type="http://schemas.openxmlformats.org/officeDocument/2006/relationships/hyperlink" Id="rId62" Target="https://www.jobbank.gc.ca/marketreport/wages-occupation/4466/ca" TargetMode="External" /><Relationship Type="http://schemas.openxmlformats.org/officeDocument/2006/relationships/hyperlink" Id="rId66" Target="https://www.minsalud.gov.co/salud/PO/Paginas/talento-humano-salud.aspx" TargetMode="External" /><Relationship Type="http://schemas.openxmlformats.org/officeDocument/2006/relationships/hyperlink" Id="rId69" Target="https://www.oitcinterfor.org/" TargetMode="External" /><Relationship Type="http://schemas.openxmlformats.org/officeDocument/2006/relationships/hyperlink" Id="rId70" Target="https://www.oitcinterfor.org/red-institucional" TargetMode="External" /><Relationship Type="http://schemas.openxmlformats.org/officeDocument/2006/relationships/hyperlink" Id="rId71" Target="https://www.salary.com/research/salary/alternate/physical-therapist-assistant-pta-salary" TargetMode="External" /><Relationship Type="http://schemas.openxmlformats.org/officeDocument/2006/relationships/hyperlink" Id="rId65" Target="https://www.suin-juriscol.gov.co/viewDocument.asp?ruta=Leyes%2F1662075" TargetMode="External" /></Relationships>
</file>

<file path=word/_rels/footnotes.xml.rels><?xml version="1.0" encoding="UTF-8"?><Relationships xmlns="http://schemas.openxmlformats.org/package/2006/relationships"><Relationship Type="http://schemas.openxmlformats.org/officeDocument/2006/relationships/hyperlink" Id="rId68" Target="https://betowa.sena.edu.co/oferta/actividad-fisica?modality=P&amp;programId=166414" TargetMode="External" /><Relationship Type="http://schemas.openxmlformats.org/officeDocument/2006/relationships/hyperlink" Id="rId67" Target="https://observatorio.sena.edu.co/Clasificacion/CnoDetalle?tags=3311" TargetMode="External" /><Relationship Type="http://schemas.openxmlformats.org/officeDocument/2006/relationships/hyperlink" Id="rId58" Target="https://studentaid.gov/articles/fafsa-student-steps/" TargetMode="External" /><Relationship Type="http://schemas.openxmlformats.org/officeDocument/2006/relationships/hyperlink" Id="rId49" Target="https://www.bls.gov/ooh/healthcare/physical-therapist-assistants-and-aides.htm" TargetMode="External" /><Relationship Type="http://schemas.openxmlformats.org/officeDocument/2006/relationships/hyperlink" Id="rId64" Target="https://www.canada.ca/en/services/benefits/education/student-aid/grants-loans.html" TargetMode="External" /><Relationship Type="http://schemas.openxmlformats.org/officeDocument/2006/relationships/hyperlink" Id="rId50" Target="https://www.capteonline.org/Programs/" TargetMode="External" /><Relationship Type="http://schemas.openxmlformats.org/officeDocument/2006/relationships/hyperlink" Id="rId51" Target="https://www.capteonline.org/about-capte" TargetMode="External" /><Relationship Type="http://schemas.openxmlformats.org/officeDocument/2006/relationships/hyperlink" Id="rId52" Target="https://www.capteonline.org/faculty-and-program-resources/data-and-research" TargetMode="External" /><Relationship Type="http://schemas.openxmlformats.org/officeDocument/2006/relationships/hyperlink" Id="rId53" Target="https://www.capteonline.org/faculty-and-program-resources/resource_documents/accreditation-handbook" TargetMode="External" /><Relationship Type="http://schemas.openxmlformats.org/officeDocument/2006/relationships/hyperlink" Id="rId57" Target="https://www.careeronestop.org/LocalHelp/EmploymentAndTraining/find-WIOA-training-programs.aspx" TargetMode="External" /><Relationship Type="http://schemas.openxmlformats.org/officeDocument/2006/relationships/hyperlink" Id="rId56" Target="https://www.fsbpt.org/Our-Services/Candidate-Services/Exam-Registration-Payment" TargetMode="External" /><Relationship Type="http://schemas.openxmlformats.org/officeDocument/2006/relationships/hyperlink" Id="rId54" Target="https://www.fsbpt.org/Secondary-Pages/Licensees/Getting-Licensed" TargetMode="External" /><Relationship Type="http://schemas.openxmlformats.org/officeDocument/2006/relationships/hyperlink" Id="rId55" Target="https://www.fsbpt.org/secondary-pages/exam-candidates/national-exam-npte" TargetMode="External" /><Relationship Type="http://schemas.openxmlformats.org/officeDocument/2006/relationships/hyperlink" Id="rId60" Target="https://www.jobbank.gc.ca/marketreport/occupation/4466/ca" TargetMode="External" /><Relationship Type="http://schemas.openxmlformats.org/officeDocument/2006/relationships/hyperlink" Id="rId63" Target="https://www.jobbank.gc.ca/marketreport/outlook-occupation/4466/ca" TargetMode="External" /><Relationship Type="http://schemas.openxmlformats.org/officeDocument/2006/relationships/hyperlink" Id="rId61" Target="https://www.jobbank.gc.ca/marketreport/requirements/4466/ca" TargetMode="External" /><Relationship Type="http://schemas.openxmlformats.org/officeDocument/2006/relationships/hyperlink" Id="rId59" Target="https://www.jobbank.gc.ca/marketreport/summary-occupation/4466/ca" TargetMode="External" /><Relationship Type="http://schemas.openxmlformats.org/officeDocument/2006/relationships/hyperlink" Id="rId62" Target="https://www.jobbank.gc.ca/marketreport/wages-occupation/4466/ca" TargetMode="External" /><Relationship Type="http://schemas.openxmlformats.org/officeDocument/2006/relationships/hyperlink" Id="rId66" Target="https://www.minsalud.gov.co/salud/PO/Paginas/talento-humano-salud.aspx" TargetMode="External" /><Relationship Type="http://schemas.openxmlformats.org/officeDocument/2006/relationships/hyperlink" Id="rId69" Target="https://www.oitcinterfor.org/" TargetMode="External" /><Relationship Type="http://schemas.openxmlformats.org/officeDocument/2006/relationships/hyperlink" Id="rId70" Target="https://www.oitcinterfor.org/red-institucional" TargetMode="External" /><Relationship Type="http://schemas.openxmlformats.org/officeDocument/2006/relationships/hyperlink" Id="rId71" Target="https://www.salary.com/research/salary/alternate/physical-therapist-assistant-pta-salary" TargetMode="External" /><Relationship Type="http://schemas.openxmlformats.org/officeDocument/2006/relationships/hyperlink" Id="rId65" Target="https://www.suin-juriscol.gov.co/viewDocument.asp?ruta=Leyes%2F16620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2026-08-20T00:09:17Z</dcterms:created>
  <dcterms:modified xsi:type="dcterms:W3CDTF">2026-08-20T00:09:17Z</dcterms:modified>
</cp:coreProperties>
</file>

<file path=docProps/custom.xml><?xml version="1.0" encoding="utf-8"?>
<Properties xmlns="http://schemas.openxmlformats.org/officeDocument/2006/custom-properties" xmlns:vt="http://schemas.openxmlformats.org/officeDocument/2006/docPropsVTypes"/>
</file>