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a81837b52a8afe83a0d93144544302202cdc1d4"/>
    <w:p>
      <w:pPr>
        <w:pStyle w:val="Heading1"/>
      </w:pPr>
      <w:r>
        <w:t xml:space="preserve">Guia 56 — Auxiliar de Enfermagem e Técnico de Cuidados ao Paciente</w:t>
      </w:r>
    </w:p>
    <w:p>
      <w:pPr>
        <w:pStyle w:val="FirstParagraph"/>
      </w:pPr>
      <w:r>
        <w:rPr>
          <w:bCs/>
          <w:b/>
        </w:rPr>
        <w:t xml:space="preserve">Mestre de trabalho controlado em português do Brasil — Versão 2.0</w:t>
      </w:r>
      <w:r>
        <w:br/>
      </w:r>
      <w:r>
        <w:rPr>
          <w:bCs/>
          <w:b/>
        </w:rPr>
        <w:t xml:space="preserve">Data da revisão:</w:t>
      </w:r>
      <w:r>
        <w:t xml:space="preserve"> </w:t>
      </w:r>
      <w:r>
        <w:t xml:space="preserve">19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Auxiliares de enfermagem prestam cuidados básicos e ajudam pacientes ou residentes nas atividades da vida diária, trabalhando dentro de regras definidas de supervisão, delegação e segurança. Dependendo do ambiente, os empregadores podem usar títulos como auxiliar de enfermagem, nurse aide, certified nursing assistant (CNA), patient care technician (PCT), patient care assistant, atendente hospitalar, cuidador ou termos semelhantes.</w:t>
      </w:r>
    </w:p>
    <w:p>
      <w:pPr>
        <w:pStyle w:val="BodyText"/>
      </w:pPr>
      <w:r>
        <w:t xml:space="preserve">O título</w:t>
      </w:r>
      <w:r>
        <w:t xml:space="preserve"> </w:t>
      </w:r>
      <w:r>
        <w:rPr>
          <w:bCs/>
          <w:b/>
        </w:rPr>
        <w:t xml:space="preserve">Patient Care Technician (PCT)</w:t>
      </w:r>
      <w:r>
        <w:t xml:space="preserve"> </w:t>
      </w:r>
      <w:r>
        <w:t xml:space="preserve">não corresponde a uma única credencial padronizada em nível nacional ou internacional. Alguns empregadores usam PCT para funções que se sobrepõem às de auxiliar de enfermagem; outros acrescentam habilidades específicas do empregador, como flebotomia, eletrocardiografia, manuseio de amostras, apoio à mobilidade ou tarefas da unidade. Nunca presuma que o título PCT autoriza uma tarefa. Verifique a legislação, as regras de credenciamento, a política do empregador, o treinamento exigido, a delegação e a supervisão para o local e o ambiente exatos.</w:t>
      </w:r>
    </w:p>
    <w:p>
      <w:pPr>
        <w:pStyle w:val="BodyText"/>
      </w:pPr>
      <w:r>
        <w:t xml:space="preserve">Este é um trabalho de apoio direto na linha de frente da saúde. Pode ser física e emocionalmente exigente, mas também pode oferecer uma porta de entrada prática para pessoas que valorizam contato direto com pacientes, trabalho em equipe, confiabilidade e serviço.</w:t>
      </w:r>
    </w:p>
    <w:bookmarkEnd w:id="20"/>
    <w:bookmarkStart w:id="21" w:name="o-que-você-pode-fazer"/>
    <w:p>
      <w:pPr>
        <w:pStyle w:val="Heading2"/>
      </w:pPr>
      <w:r>
        <w:t xml:space="preserve">O que você pode fazer</w:t>
      </w:r>
    </w:p>
    <w:p>
      <w:pPr>
        <w:pStyle w:val="FirstParagraph"/>
      </w:pPr>
      <w:r>
        <w:t xml:space="preserve">Responsabilidades típicas podem incluir:</w:t>
      </w:r>
    </w:p>
    <w:p>
      <w:pPr>
        <w:numPr>
          <w:ilvl w:val="0"/>
          <w:numId w:val="1001"/>
        </w:numPr>
        <w:pStyle w:val="Compact"/>
      </w:pPr>
      <w:r>
        <w:t xml:space="preserve">ajudar pacientes ou residentes com banho, vestuário, higiene pessoal, uso do banheiro, alimentação, mobilidade, posicionamento e outras atividades da vida diária;</w:t>
      </w:r>
    </w:p>
    <w:p>
      <w:pPr>
        <w:numPr>
          <w:ilvl w:val="0"/>
          <w:numId w:val="1001"/>
        </w:numPr>
        <w:pStyle w:val="Compact"/>
      </w:pPr>
      <w:r>
        <w:t xml:space="preserve">medir e registrar sinais vitais quando treinado e autorizado;</w:t>
      </w:r>
    </w:p>
    <w:p>
      <w:pPr>
        <w:numPr>
          <w:ilvl w:val="0"/>
          <w:numId w:val="1001"/>
        </w:numPr>
        <w:pStyle w:val="Compact"/>
      </w:pPr>
      <w:r>
        <w:t xml:space="preserve">observar mudanças de aparência, comportamento, conforto, mobilidade, ingestão/eliminação, condição da pele ou outros indicadores atribuídos e relatar preocupações prontamente;</w:t>
      </w:r>
    </w:p>
    <w:p>
      <w:pPr>
        <w:numPr>
          <w:ilvl w:val="0"/>
          <w:numId w:val="1001"/>
        </w:numPr>
        <w:pStyle w:val="Compact"/>
      </w:pPr>
      <w:r>
        <w:t xml:space="preserve">auxiliar em transferências seguras, deambulação, reposicionamento e práticas de prevenção de quedas;</w:t>
      </w:r>
    </w:p>
    <w:p>
      <w:pPr>
        <w:numPr>
          <w:ilvl w:val="0"/>
          <w:numId w:val="1001"/>
        </w:numPr>
        <w:pStyle w:val="Compact"/>
      </w:pPr>
      <w:r>
        <w:t xml:space="preserve">arrumar camas, manter o ambiente de cuidado limpo, repor suprimentos de rotina e apoiar o fluxo de trabalho da unidade;</w:t>
      </w:r>
    </w:p>
    <w:p>
      <w:pPr>
        <w:numPr>
          <w:ilvl w:val="0"/>
          <w:numId w:val="1001"/>
        </w:numPr>
        <w:pStyle w:val="Compact"/>
      </w:pPr>
      <w:r>
        <w:t xml:space="preserve">transportar pacientes, amostras, suprimentos ou equipamentos quando designado e permitido;</w:t>
      </w:r>
    </w:p>
    <w:p>
      <w:pPr>
        <w:numPr>
          <w:ilvl w:val="0"/>
          <w:numId w:val="1001"/>
        </w:numPr>
        <w:pStyle w:val="Compact"/>
      </w:pPr>
      <w:r>
        <w:t xml:space="preserve">seguir procedimentos de prevenção de infecções, higiene das mãos, equipamentos de proteção individual, limpeza, isolamento e controle de exposição;</w:t>
      </w:r>
    </w:p>
    <w:p>
      <w:pPr>
        <w:numPr>
          <w:ilvl w:val="0"/>
          <w:numId w:val="1001"/>
        </w:numPr>
        <w:pStyle w:val="Compact"/>
      </w:pPr>
      <w:r>
        <w:t xml:space="preserve">documentar os cuidados atribuídos com precisão e pontualidade conforme a política do empregador;</w:t>
      </w:r>
    </w:p>
    <w:p>
      <w:pPr>
        <w:numPr>
          <w:ilvl w:val="0"/>
          <w:numId w:val="1001"/>
        </w:numPr>
        <w:pStyle w:val="Compact"/>
      </w:pPr>
      <w:r>
        <w:t xml:space="preserve">apoiar uma comunicação respeitosa com pacientes, famílias, enfermeiros, terapeutas e outros membros da equipe de cuidado; e</w:t>
      </w:r>
    </w:p>
    <w:p>
      <w:pPr>
        <w:numPr>
          <w:ilvl w:val="0"/>
          <w:numId w:val="1001"/>
        </w:numPr>
        <w:pStyle w:val="Compact"/>
      </w:pPr>
      <w:r>
        <w:t xml:space="preserve">escalar alterações na condição, preocupações de segurança, suspeita de abuso ou negligência, quedas, problemas de equipamento, discrepâncias de medicação ou outros riscos pela cadeia de comando aprovada.</w:t>
      </w:r>
    </w:p>
    <w:p>
      <w:pPr>
        <w:pStyle w:val="FirstParagraph"/>
      </w:pPr>
      <w:r>
        <w:t xml:space="preserve">Algumas vagas de PCT podem incluir tarefas técnicas adicionais. Essas funções devem ser tratadas como</w:t>
      </w:r>
      <w:r>
        <w:t xml:space="preserve"> </w:t>
      </w:r>
      <w:r>
        <w:rPr>
          <w:bCs/>
          <w:b/>
        </w:rPr>
        <w:t xml:space="preserve">específicas do empregador e da jurisdição</w:t>
      </w:r>
      <w:r>
        <w:t xml:space="preserve">, e não como permissões automáticas vinculadas ao título do cargo.</w:t>
      </w:r>
    </w:p>
    <w:bookmarkEnd w:id="21"/>
    <w:bookmarkStart w:id="22" w:name="X790ea2cc77db65125713b01f6175a0800f718fc"/>
    <w:p>
      <w:pPr>
        <w:pStyle w:val="Heading2"/>
      </w:pPr>
      <w:r>
        <w:t xml:space="preserve">O que você não deve fazer de forma independente</w:t>
      </w:r>
    </w:p>
    <w:p>
      <w:pPr>
        <w:pStyle w:val="FirstParagraph"/>
      </w:pPr>
      <w:r>
        <w:t xml:space="preserve">Um auxiliar de enfermagem ou PCT não deve, de forma independente:</w:t>
      </w:r>
    </w:p>
    <w:p>
      <w:pPr>
        <w:numPr>
          <w:ilvl w:val="0"/>
          <w:numId w:val="1002"/>
        </w:numPr>
        <w:pStyle w:val="Compact"/>
      </w:pPr>
      <w:r>
        <w:t xml:space="preserve">diagnosticar ou determinar uma condição médica;</w:t>
      </w:r>
    </w:p>
    <w:p>
      <w:pPr>
        <w:numPr>
          <w:ilvl w:val="0"/>
          <w:numId w:val="1002"/>
        </w:numPr>
        <w:pStyle w:val="Compact"/>
      </w:pPr>
      <w:r>
        <w:t xml:space="preserve">prescrever, selecionar, alterar ou recomendar tratamento medicamentoso;</w:t>
      </w:r>
    </w:p>
    <w:p>
      <w:pPr>
        <w:numPr>
          <w:ilvl w:val="0"/>
          <w:numId w:val="1002"/>
        </w:numPr>
        <w:pStyle w:val="Compact"/>
      </w:pPr>
      <w:r>
        <w:t xml:space="preserve">realizar procedimento invasivo ou clínico sem estar treinado, autorizado, ter recebido delegação quando exigida e atuar de acordo com o protocolo aplicável do empregador e da jurisdição;</w:t>
      </w:r>
    </w:p>
    <w:p>
      <w:pPr>
        <w:numPr>
          <w:ilvl w:val="0"/>
          <w:numId w:val="1002"/>
        </w:numPr>
        <w:pStyle w:val="Compact"/>
      </w:pPr>
      <w:r>
        <w:t xml:space="preserve">alterar, inventar, omitir ou falsificar sinais vitais, ingestão/eliminação, observações, informações de amostras, registros de cuidado ou eventos de segurança;</w:t>
      </w:r>
    </w:p>
    <w:p>
      <w:pPr>
        <w:numPr>
          <w:ilvl w:val="0"/>
          <w:numId w:val="1002"/>
        </w:numPr>
        <w:pStyle w:val="Compact"/>
      </w:pPr>
      <w:r>
        <w:t xml:space="preserve">improvisar práticas inseguras de levantamento, transferência, mobilidade, contenção, controle de infecção, materiais perfurocortantes ou fluidos corporais;</w:t>
      </w:r>
    </w:p>
    <w:p>
      <w:pPr>
        <w:numPr>
          <w:ilvl w:val="0"/>
          <w:numId w:val="1002"/>
        </w:numPr>
        <w:pStyle w:val="Compact"/>
      </w:pPr>
      <w:r>
        <w:t xml:space="preserve">ultrapassar os limites da função porque uma tarefa aparece em uma descrição online, vídeo, publicação em rede social ou resposta de IA; ou</w:t>
      </w:r>
    </w:p>
    <w:p>
      <w:pPr>
        <w:numPr>
          <w:ilvl w:val="0"/>
          <w:numId w:val="1002"/>
        </w:numPr>
        <w:pStyle w:val="Compact"/>
      </w:pPr>
      <w:r>
        <w:t xml:space="preserve">usar IA generativa como substituto de julgamento clínico licenciado, ordens específicas do paciente, escalonamento de emergência, requisitos de privacidade ou política do empregador.</w:t>
      </w:r>
    </w:p>
    <w:p>
      <w:pPr>
        <w:pStyle w:val="FirstParagraph"/>
      </w:pPr>
      <w:r>
        <w:t xml:space="preserve">Se você não tiver certeza de que uma tarefa é permitida, pare e pergunte ao profissional clínico supervisor ou ao gerente designado antes de prosseguir.</w:t>
      </w:r>
    </w:p>
    <w:bookmarkEnd w:id="22"/>
    <w:bookmarkStart w:id="23" w:name="ambientes-de-trabalho"/>
    <w:p>
      <w:pPr>
        <w:pStyle w:val="Heading2"/>
      </w:pPr>
      <w:r>
        <w:t xml:space="preserve">Ambientes de trabalho</w:t>
      </w:r>
    </w:p>
    <w:p>
      <w:pPr>
        <w:pStyle w:val="FirstParagraph"/>
      </w:pPr>
      <w:r>
        <w:t xml:space="preserve">Auxiliares de enfermagem e outros profissionais de apoio ao cuidado do paciente podem trabalhar em:</w:t>
      </w:r>
    </w:p>
    <w:p>
      <w:pPr>
        <w:numPr>
          <w:ilvl w:val="0"/>
          <w:numId w:val="1003"/>
        </w:numPr>
        <w:pStyle w:val="Compact"/>
      </w:pPr>
      <w:r>
        <w:t xml:space="preserve">instituições de longa permanência e unidades de enfermagem especializada;</w:t>
      </w:r>
    </w:p>
    <w:p>
      <w:pPr>
        <w:numPr>
          <w:ilvl w:val="0"/>
          <w:numId w:val="1003"/>
        </w:numPr>
        <w:pStyle w:val="Compact"/>
      </w:pPr>
      <w:r>
        <w:t xml:space="preserve">hospitais e sistemas de saúde;</w:t>
      </w:r>
    </w:p>
    <w:p>
      <w:pPr>
        <w:numPr>
          <w:ilvl w:val="0"/>
          <w:numId w:val="1003"/>
        </w:numPr>
        <w:pStyle w:val="Compact"/>
      </w:pPr>
      <w:r>
        <w:t xml:space="preserve">instalações de reabilitação;</w:t>
      </w:r>
    </w:p>
    <w:p>
      <w:pPr>
        <w:numPr>
          <w:ilvl w:val="0"/>
          <w:numId w:val="1003"/>
        </w:numPr>
        <w:pStyle w:val="Compact"/>
      </w:pPr>
      <w:r>
        <w:t xml:space="preserve">residências assistidas;</w:t>
      </w:r>
    </w:p>
    <w:p>
      <w:pPr>
        <w:numPr>
          <w:ilvl w:val="0"/>
          <w:numId w:val="1003"/>
        </w:numPr>
        <w:pStyle w:val="Compact"/>
      </w:pPr>
      <w:r>
        <w:t xml:space="preserve">organizações de atendimento domiciliar ou comunitário;</w:t>
      </w:r>
    </w:p>
    <w:p>
      <w:pPr>
        <w:numPr>
          <w:ilvl w:val="0"/>
          <w:numId w:val="1003"/>
        </w:numPr>
        <w:pStyle w:val="Compact"/>
      </w:pPr>
      <w:r>
        <w:t xml:space="preserve">cuidados paliativos e hospice;</w:t>
      </w:r>
    </w:p>
    <w:p>
      <w:pPr>
        <w:numPr>
          <w:ilvl w:val="0"/>
          <w:numId w:val="1003"/>
        </w:numPr>
        <w:pStyle w:val="Compact"/>
      </w:pPr>
      <w:r>
        <w:t xml:space="preserve">assistência de longo prazo;</w:t>
      </w:r>
    </w:p>
    <w:p>
      <w:pPr>
        <w:numPr>
          <w:ilvl w:val="0"/>
          <w:numId w:val="1003"/>
        </w:numPr>
        <w:pStyle w:val="Compact"/>
      </w:pPr>
      <w:r>
        <w:t xml:space="preserve">unidades especializadas; e</w:t>
      </w:r>
    </w:p>
    <w:p>
      <w:pPr>
        <w:numPr>
          <w:ilvl w:val="0"/>
          <w:numId w:val="1003"/>
        </w:numPr>
        <w:pStyle w:val="Compact"/>
      </w:pPr>
      <w:r>
        <w:t xml:space="preserve">outros ambientes de saúde regulados.</w:t>
      </w:r>
    </w:p>
    <w:p>
      <w:pPr>
        <w:pStyle w:val="FirstParagraph"/>
      </w:pPr>
      <w:r>
        <w:t xml:space="preserve">As escalas podem incluir dias, noites, fins de semana, feriados, turnos rotativos ou turnos estendidos. Níveis de pessoal, escopo, exigências físicas e complexidade dos pacientes variam amplamente.</w:t>
      </w:r>
    </w:p>
    <w:bookmarkEnd w:id="23"/>
    <w:bookmarkStart w:id="24" w:name="exigências-físicas-e-emocionais"/>
    <w:p>
      <w:pPr>
        <w:pStyle w:val="Heading2"/>
      </w:pPr>
      <w:r>
        <w:t xml:space="preserve">Exigências físicas e emocionais</w:t>
      </w:r>
    </w:p>
    <w:p>
      <w:pPr>
        <w:pStyle w:val="FirstParagraph"/>
      </w:pPr>
      <w:r>
        <w:t xml:space="preserve">Este trabalho frequentemente exige ficar em pé, caminhar, curvar-se, alcançar objetos, reposicionar pacientes, ajudar em transferências e trabalhar em contato com fluidos corporais, riscos de infecção, sofrimento, dor, demência, deficiência, morte ou estresse familiar.</w:t>
      </w:r>
    </w:p>
    <w:p>
      <w:pPr>
        <w:pStyle w:val="BodyText"/>
      </w:pPr>
      <w:r>
        <w:t xml:space="preserve">Mecânica corporal segura, dispositivos de transferência, procedimentos de prevenção de quedas, controles de infecção, EPI e práticas de levantamento aprovadas pelo empregador são essenciais. Não tente uma transferência ou levantamento inseguro sozinho apenas para economizar tempo. Peça ajuda e use os equipamentos exigidos.</w:t>
      </w:r>
    </w:p>
    <w:p>
      <w:pPr>
        <w:pStyle w:val="BodyText"/>
      </w:pPr>
      <w:r>
        <w:t xml:space="preserve">A resiliência emocional também importa. Ter compaixão não significa absorver cada crise sozinho. Use supervisão, recursos de apoio ao empregado, apoio de colegas, debriefing e práticas de descanso disponíveis por meio do empregador.</w:t>
      </w:r>
    </w:p>
    <w:bookmarkEnd w:id="24"/>
    <w:bookmarkStart w:id="25" w:name="Xec39930e61c04b9d0dfa2da01ff9d27d1f62e1a"/>
    <w:p>
      <w:pPr>
        <w:pStyle w:val="Heading2"/>
      </w:pPr>
      <w:r>
        <w:t xml:space="preserve">Habilidades valorizadas pelos empregadores</w:t>
      </w:r>
    </w:p>
    <w:p>
      <w:pPr>
        <w:pStyle w:val="FirstParagraph"/>
      </w:pPr>
      <w:r>
        <w:t xml:space="preserve">Habilidades comumente valorizadas incluem:</w:t>
      </w:r>
    </w:p>
    <w:p>
      <w:pPr>
        <w:numPr>
          <w:ilvl w:val="0"/>
          <w:numId w:val="1004"/>
        </w:numPr>
        <w:pStyle w:val="Compact"/>
      </w:pPr>
      <w:r>
        <w:t xml:space="preserve">presença confiável e pontualidade;</w:t>
      </w:r>
    </w:p>
    <w:p>
      <w:pPr>
        <w:numPr>
          <w:ilvl w:val="0"/>
          <w:numId w:val="1004"/>
        </w:numPr>
        <w:pStyle w:val="Compact"/>
      </w:pPr>
      <w:r>
        <w:t xml:space="preserve">comunicação respeitosa e centrada no paciente;</w:t>
      </w:r>
    </w:p>
    <w:p>
      <w:pPr>
        <w:numPr>
          <w:ilvl w:val="0"/>
          <w:numId w:val="1004"/>
        </w:numPr>
        <w:pStyle w:val="Compact"/>
      </w:pPr>
      <w:r>
        <w:t xml:space="preserve">observação cuidadosa;</w:t>
      </w:r>
    </w:p>
    <w:p>
      <w:pPr>
        <w:numPr>
          <w:ilvl w:val="0"/>
          <w:numId w:val="1004"/>
        </w:numPr>
        <w:pStyle w:val="Compact"/>
      </w:pPr>
      <w:r>
        <w:t xml:space="preserve">documentação precisa;</w:t>
      </w:r>
    </w:p>
    <w:p>
      <w:pPr>
        <w:numPr>
          <w:ilvl w:val="0"/>
          <w:numId w:val="1004"/>
        </w:numPr>
        <w:pStyle w:val="Compact"/>
      </w:pPr>
      <w:r>
        <w:t xml:space="preserve">medição e aritmética básicas;</w:t>
      </w:r>
    </w:p>
    <w:p>
      <w:pPr>
        <w:numPr>
          <w:ilvl w:val="0"/>
          <w:numId w:val="1004"/>
        </w:numPr>
        <w:pStyle w:val="Compact"/>
      </w:pPr>
      <w:r>
        <w:t xml:space="preserve">disciplina em prevenção de infecções;</w:t>
      </w:r>
    </w:p>
    <w:p>
      <w:pPr>
        <w:numPr>
          <w:ilvl w:val="0"/>
          <w:numId w:val="1004"/>
        </w:numPr>
        <w:pStyle w:val="Compact"/>
      </w:pPr>
      <w:r>
        <w:t xml:space="preserve">práticas seguras de mobilidade e transferência;</w:t>
      </w:r>
    </w:p>
    <w:p>
      <w:pPr>
        <w:numPr>
          <w:ilvl w:val="0"/>
          <w:numId w:val="1004"/>
        </w:numPr>
        <w:pStyle w:val="Compact"/>
      </w:pPr>
      <w:r>
        <w:t xml:space="preserve">consciência de privacidade e confidencialidade;</w:t>
      </w:r>
    </w:p>
    <w:p>
      <w:pPr>
        <w:numPr>
          <w:ilvl w:val="0"/>
          <w:numId w:val="1004"/>
        </w:numPr>
        <w:pStyle w:val="Compact"/>
      </w:pPr>
      <w:r>
        <w:t xml:space="preserve">trabalho em equipe e julgamento para escalonamento;</w:t>
      </w:r>
    </w:p>
    <w:p>
      <w:pPr>
        <w:numPr>
          <w:ilvl w:val="0"/>
          <w:numId w:val="1004"/>
        </w:numPr>
        <w:pStyle w:val="Compact"/>
      </w:pPr>
      <w:r>
        <w:t xml:space="preserve">autocontrole emocional em situações estressantes;</w:t>
      </w:r>
    </w:p>
    <w:p>
      <w:pPr>
        <w:numPr>
          <w:ilvl w:val="0"/>
          <w:numId w:val="1004"/>
        </w:numPr>
        <w:pStyle w:val="Compact"/>
      </w:pPr>
      <w:r>
        <w:t xml:space="preserve">capacidade de seguir instruções com precisão; e</w:t>
      </w:r>
    </w:p>
    <w:p>
      <w:pPr>
        <w:numPr>
          <w:ilvl w:val="0"/>
          <w:numId w:val="1004"/>
        </w:numPr>
        <w:pStyle w:val="Compact"/>
      </w:pPr>
      <w:r>
        <w:t xml:space="preserve">disposição para aprender fluxos de trabalho e tecnologias específicos do empregador.</w:t>
      </w:r>
    </w:p>
    <w:p>
      <w:pPr>
        <w:pStyle w:val="FirstParagraph"/>
      </w:pPr>
      <w:r>
        <w:t xml:space="preserve">As habilidades digitais podem incluir prontuário eletrônico, mensagens seguras, agendamento, portais de treinamento, códigos de barras ou fluxos de identificação do paciente e outros sistemas do empregador. Você nunca deve compartilhar credenciais nem usar o login de outro trabalhador.</w:t>
      </w:r>
    </w:p>
    <w:bookmarkEnd w:id="25"/>
    <w:bookmarkStart w:id="26" w:name="estados-unidos--caminho-de-entrada"/>
    <w:p>
      <w:pPr>
        <w:pStyle w:val="Heading2"/>
      </w:pPr>
      <w:r>
        <w:t xml:space="preserve">Estados Unidos — caminho de entrada</w:t>
      </w:r>
    </w:p>
    <w:p>
      <w:pPr>
        <w:pStyle w:val="FirstParagraph"/>
      </w:pPr>
      <w:r>
        <w:t xml:space="preserve">O U.S. Bureau of Labor Statistics descreve nursing assistants como trabalhadores que prestam cuidados básicos e ajudam pacientes nas atividades da vida diária. Os requisitos de entrada variam por estado e ambiente. Auxiliares de enfermagem frequentemente precisam concluir um</w:t>
      </w:r>
      <w:r>
        <w:t xml:space="preserve"> </w:t>
      </w:r>
      <w:r>
        <w:rPr>
          <w:bCs/>
          <w:b/>
        </w:rPr>
        <w:t xml:space="preserve">programa de educação aprovado pelo estado</w:t>
      </w:r>
      <w:r>
        <w:t xml:space="preserve"> </w:t>
      </w:r>
      <w:r>
        <w:t xml:space="preserve">e passar em um</w:t>
      </w:r>
      <w:r>
        <w:t xml:space="preserve"> </w:t>
      </w:r>
      <w:r>
        <w:rPr>
          <w:bCs/>
          <w:b/>
        </w:rPr>
        <w:t xml:space="preserve">exame estadual de competência</w:t>
      </w:r>
      <w:r>
        <w:t xml:space="preserve"> </w:t>
      </w:r>
      <w:r>
        <w:t xml:space="preserve">para obter licença ou certificação.</w:t>
      </w:r>
    </w:p>
    <w:p>
      <w:pPr>
        <w:pStyle w:val="BodyText"/>
      </w:pPr>
      <w:r>
        <w:t xml:space="preserve">Um caminho prático nos Estados Unidos é:</w:t>
      </w:r>
    </w:p>
    <w:p>
      <w:pPr>
        <w:numPr>
          <w:ilvl w:val="0"/>
          <w:numId w:val="1005"/>
        </w:numPr>
        <w:pStyle w:val="Compact"/>
      </w:pPr>
      <w:r>
        <w:t xml:space="preserve">Revisar os requisitos do seu estado para nurse aide ou nursing assistant.</w:t>
      </w:r>
    </w:p>
    <w:p>
      <w:pPr>
        <w:numPr>
          <w:ilvl w:val="0"/>
          <w:numId w:val="1005"/>
        </w:numPr>
        <w:pStyle w:val="Compact"/>
      </w:pPr>
      <w:r>
        <w:t xml:space="preserve">Identificar programas de treinamento aprovados pelo estado em vez de presumir que todo curso privado é reconhecido.</w:t>
      </w:r>
    </w:p>
    <w:p>
      <w:pPr>
        <w:numPr>
          <w:ilvl w:val="0"/>
          <w:numId w:val="1005"/>
        </w:numPr>
        <w:pStyle w:val="Compact"/>
      </w:pPr>
      <w:r>
        <w:t xml:space="preserve">Comparar mensalidades, taxas de exame, triagem de saúde exigida, verificação de antecedentes, uniformes, transporte, estágio clínico e regras de reembolso.</w:t>
      </w:r>
    </w:p>
    <w:p>
      <w:pPr>
        <w:numPr>
          <w:ilvl w:val="0"/>
          <w:numId w:val="1005"/>
        </w:numPr>
        <w:pStyle w:val="Compact"/>
      </w:pPr>
      <w:r>
        <w:t xml:space="preserve">Perguntar a empregadores locais se patrocinam treinamento aprovado de nurse aide ou reembolsam custos de treinamento/exame.</w:t>
      </w:r>
    </w:p>
    <w:p>
      <w:pPr>
        <w:numPr>
          <w:ilvl w:val="0"/>
          <w:numId w:val="1005"/>
        </w:numPr>
        <w:pStyle w:val="Compact"/>
      </w:pPr>
      <w:r>
        <w:t xml:space="preserve">Concluir treinamento supervisionado e testes de competência exigidos.</w:t>
      </w:r>
    </w:p>
    <w:p>
      <w:pPr>
        <w:numPr>
          <w:ilvl w:val="0"/>
          <w:numId w:val="1005"/>
        </w:numPr>
        <w:pStyle w:val="Compact"/>
      </w:pPr>
      <w:r>
        <w:t xml:space="preserve">Verificar status de registro ou certificação antes de aceitar funções que o exijam.</w:t>
      </w:r>
    </w:p>
    <w:p>
      <w:pPr>
        <w:numPr>
          <w:ilvl w:val="0"/>
          <w:numId w:val="1005"/>
        </w:numPr>
        <w:pStyle w:val="Compact"/>
      </w:pPr>
      <w:r>
        <w:t xml:space="preserve">Continuar a orientação específica do empregador antes de executar tarefas desconhecidas.</w:t>
      </w:r>
    </w:p>
    <w:p>
      <w:pPr>
        <w:pStyle w:val="FirstParagraph"/>
      </w:pPr>
      <w:r>
        <w:t xml:space="preserve">O CMS publicou esclarecimento atual em abril de 2026 sobre os requisitos do Nurse Aide Training Competency Evaluation Program (NATCEP) e do Nurse Aide Competency Evaluation Program (CEP), incluindo flexibilidades permitidas em contextos de instituições de enfermagem reguladas federalmente. Não presuma que essas regras criam uma credencial universal única para toda função de nursing assistant ou PCT em qualquer ambiente de cuidado nos Estados Unidos.</w:t>
      </w:r>
    </w:p>
    <w:bookmarkEnd w:id="26"/>
    <w:bookmarkStart w:id="27" w:name="X551d923989268ec373156343be149a462162975"/>
    <w:p>
      <w:pPr>
        <w:pStyle w:val="Heading2"/>
      </w:pPr>
      <w:r>
        <w:t xml:space="preserve">Estados Unidos — treinamento gratuito ou de menor custo e financiamento</w:t>
      </w:r>
    </w:p>
    <w:p>
      <w:pPr>
        <w:pStyle w:val="FirstParagraph"/>
      </w:pPr>
      <w:r>
        <w:t xml:space="preserve">Antes de pagar um fornecedor privado, investigue opções públicas e apoiadas por empregadores.</w:t>
      </w:r>
    </w:p>
    <w:p>
      <w:pPr>
        <w:pStyle w:val="BodyText"/>
      </w:pPr>
      <w:r>
        <w:t xml:space="preserve">O CareerOneStop oferece um</w:t>
      </w:r>
      <w:r>
        <w:t xml:space="preserve"> </w:t>
      </w:r>
      <w:r>
        <w:rPr>
          <w:bCs/>
          <w:b/>
        </w:rPr>
        <w:t xml:space="preserve">WIOA-Eligible Training Program Finder</w:t>
      </w:r>
      <w:r>
        <w:t xml:space="preserve"> </w:t>
      </w:r>
      <w:r>
        <w:t xml:space="preserve">com links para diretórios estaduais de provedores de treinamento aprovados. American Job Centers podem ajudar candidatos elegíveis a entender serviços de emprego e apoio à formação disponíveis. O financiamento WIOA</w:t>
      </w:r>
      <w:r>
        <w:t xml:space="preserve"> </w:t>
      </w:r>
      <w:r>
        <w:rPr>
          <w:bCs/>
          <w:b/>
        </w:rPr>
        <w:t xml:space="preserve">não é garantido</w:t>
      </w:r>
      <w:r>
        <w:t xml:space="preserve">; a elegibilidade depende da pessoa, da área local de emprego, do provedor e do programa.</w:t>
      </w:r>
    </w:p>
    <w:p>
      <w:pPr>
        <w:pStyle w:val="BodyText"/>
      </w:pPr>
      <w:r>
        <w:t xml:space="preserve">Pergunte também a hospitais, instituições de enfermagem, organizações de cuidado domiciliar, provedores de reabilitação e outros empregadores de saúde se oferecem:</w:t>
      </w:r>
    </w:p>
    <w:p>
      <w:pPr>
        <w:numPr>
          <w:ilvl w:val="0"/>
          <w:numId w:val="1006"/>
        </w:numPr>
        <w:pStyle w:val="Compact"/>
      </w:pPr>
      <w:r>
        <w:t xml:space="preserve">treinamento remunerado de nurse aide;</w:t>
      </w:r>
    </w:p>
    <w:p>
      <w:pPr>
        <w:numPr>
          <w:ilvl w:val="0"/>
          <w:numId w:val="1006"/>
        </w:numPr>
        <w:pStyle w:val="Compact"/>
      </w:pPr>
      <w:r>
        <w:t xml:space="preserve">integração ou orientação clínica remunerada;</w:t>
      </w:r>
    </w:p>
    <w:p>
      <w:pPr>
        <w:numPr>
          <w:ilvl w:val="0"/>
          <w:numId w:val="1006"/>
        </w:numPr>
        <w:pStyle w:val="Compact"/>
      </w:pPr>
      <w:r>
        <w:t xml:space="preserve">assistência com mensalidades;</w:t>
      </w:r>
    </w:p>
    <w:p>
      <w:pPr>
        <w:numPr>
          <w:ilvl w:val="0"/>
          <w:numId w:val="1006"/>
        </w:numPr>
        <w:pStyle w:val="Compact"/>
      </w:pPr>
      <w:r>
        <w:t xml:space="preserve">reembolso de certificação ou exame;</w:t>
      </w:r>
    </w:p>
    <w:p>
      <w:pPr>
        <w:numPr>
          <w:ilvl w:val="0"/>
          <w:numId w:val="1006"/>
        </w:numPr>
        <w:pStyle w:val="Compact"/>
      </w:pPr>
      <w:r>
        <w:t xml:space="preserve">apoio com uniformes ou equipamentos;</w:t>
      </w:r>
    </w:p>
    <w:p>
      <w:pPr>
        <w:numPr>
          <w:ilvl w:val="0"/>
          <w:numId w:val="1006"/>
        </w:numPr>
        <w:pStyle w:val="Compact"/>
      </w:pPr>
      <w:r>
        <w:t xml:space="preserve">transporte ou diferenciais de turno;</w:t>
      </w:r>
    </w:p>
    <w:p>
      <w:pPr>
        <w:numPr>
          <w:ilvl w:val="0"/>
          <w:numId w:val="1006"/>
        </w:numPr>
        <w:pStyle w:val="Compact"/>
      </w:pPr>
      <w:r>
        <w:t xml:space="preserve">planos internos de carreira; ou</w:t>
      </w:r>
    </w:p>
    <w:p>
      <w:pPr>
        <w:numPr>
          <w:ilvl w:val="0"/>
          <w:numId w:val="1006"/>
        </w:numPr>
        <w:pStyle w:val="Compact"/>
      </w:pPr>
      <w:r>
        <w:t xml:space="preserve">caminhos de transição para practical nursing, registered nursing, áreas de saúde correlatas ou outras funções.</w:t>
      </w:r>
    </w:p>
    <w:p>
      <w:pPr>
        <w:pStyle w:val="FirstParagraph"/>
      </w:pPr>
      <w:r>
        <w:t xml:space="preserve">Obtenha por escrito os termos de reembolso ou permanência antes de aceitar educação financiada pelo empregador.</w:t>
      </w:r>
    </w:p>
    <w:bookmarkEnd w:id="27"/>
    <w:bookmarkStart w:id="29" w:name="X99656166acd74507cf69cc2d886f821be75fdff"/>
    <w:p>
      <w:pPr>
        <w:pStyle w:val="Heading2"/>
      </w:pPr>
      <w:r>
        <w:t xml:space="preserve">Estados Unidos — remuneração e perspectivas</w:t>
      </w:r>
    </w:p>
    <w:p>
      <w:pPr>
        <w:pStyle w:val="FirstParagraph"/>
      </w:pPr>
      <w:r>
        <w:t xml:space="preserve">O BLS informa os seguintes dados nacionais para nursing assistants e orderlies:</w:t>
      </w:r>
    </w:p>
    <w:p>
      <w:pPr>
        <w:numPr>
          <w:ilvl w:val="0"/>
          <w:numId w:val="1007"/>
        </w:numPr>
        <w:pStyle w:val="Compact"/>
      </w:pPr>
      <w:r>
        <w:t xml:space="preserve">Salário anual mediano de nursing assistant, maio de 2024:</w:t>
      </w:r>
      <w:r>
        <w:t xml:space="preserve"> </w:t>
      </w:r>
      <w:r>
        <w:rPr>
          <w:bCs/>
          <w:b/>
        </w:rPr>
        <w:t xml:space="preserve">USD $39,530</w:t>
      </w:r>
      <w:r>
        <w:t xml:space="preserve">.</w:t>
      </w:r>
    </w:p>
    <w:p>
      <w:pPr>
        <w:numPr>
          <w:ilvl w:val="0"/>
          <w:numId w:val="1007"/>
        </w:numPr>
        <w:pStyle w:val="Compact"/>
      </w:pPr>
      <w:r>
        <w:t xml:space="preserve">Salário anual mediano de orderly, maio de 2024:</w:t>
      </w:r>
      <w:r>
        <w:t xml:space="preserve"> </w:t>
      </w:r>
      <w:r>
        <w:rPr>
          <w:bCs/>
          <w:b/>
        </w:rPr>
        <w:t xml:space="preserve">USD $37,700</w:t>
      </w:r>
      <w:r>
        <w:t xml:space="preserve">.</w:t>
      </w:r>
    </w:p>
    <w:p>
      <w:pPr>
        <w:numPr>
          <w:ilvl w:val="0"/>
          <w:numId w:val="1007"/>
        </w:numPr>
        <w:pStyle w:val="Compact"/>
      </w:pPr>
      <w:r>
        <w:t xml:space="preserve">Crescimento combinado de emprego projetado, 2024–2034:</w:t>
      </w:r>
      <w:r>
        <w:t xml:space="preserve"> </w:t>
      </w:r>
      <w:r>
        <w:rPr>
          <w:bCs/>
          <w:b/>
        </w:rPr>
        <w:t xml:space="preserve">2%</w:t>
      </w:r>
      <w:r>
        <w:t xml:space="preserve">.</w:t>
      </w:r>
    </w:p>
    <w:p>
      <w:pPr>
        <w:numPr>
          <w:ilvl w:val="0"/>
          <w:numId w:val="1007"/>
        </w:numPr>
        <w:pStyle w:val="Compact"/>
      </w:pPr>
      <w:r>
        <w:t xml:space="preserve">Aproximadamente</w:t>
      </w:r>
      <w:r>
        <w:t xml:space="preserve"> </w:t>
      </w:r>
      <w:r>
        <w:rPr>
          <w:bCs/>
          <w:b/>
        </w:rPr>
        <w:t xml:space="preserve">211,800 vagas por ano</w:t>
      </w:r>
      <w:r>
        <w:t xml:space="preserve"> </w:t>
      </w:r>
      <w:r>
        <w:t xml:space="preserve">são projetadas em média ao longo da década, principalmente por necessidades de reposição.</w:t>
      </w:r>
    </w:p>
    <w:p>
      <w:pPr>
        <w:pStyle w:val="FirstParagraph"/>
      </w:pPr>
      <w:r>
        <w:t xml:space="preserve">Esses são dados ocupacionais nacionais, não salários iniciais garantidos. A remuneração varia por estado, tipo de instituição, turno, sindicalização, experiência, credencial, mercado de trabalho local e empregador.</w:t>
      </w:r>
    </w:p>
    <w:bookmarkStart w:id="28" w:name="X161c942d439aaa2be8331297f9e280db3434b1b"/>
    <w:p>
      <w:pPr>
        <w:pStyle w:val="Heading3"/>
      </w:pPr>
      <w:r>
        <w:t xml:space="preserve">Estimativa atual não governamental do mercado dos EUA</w:t>
      </w:r>
    </w:p>
    <w:p>
      <w:pPr>
        <w:pStyle w:val="FirstParagraph"/>
      </w:pPr>
      <w:r>
        <w:t xml:space="preserve">Salary.com informa uma média aproximada de</w:t>
      </w:r>
      <w:r>
        <w:t xml:space="preserve"> </w:t>
      </w:r>
      <w:r>
        <w:rPr>
          <w:bCs/>
          <w:b/>
        </w:rPr>
        <w:t xml:space="preserve">USD $34,701 por ano / $17 por hora</w:t>
      </w:r>
      <w:r>
        <w:t xml:space="preserve"> </w:t>
      </w:r>
      <w:r>
        <w:t xml:space="preserve">para Certified Nursing Assistant em 1º de agosto de 2026, com faixa declarada do 25º ao 75º percentil de aproximadamente</w:t>
      </w:r>
      <w:r>
        <w:t xml:space="preserve"> </w:t>
      </w:r>
      <w:r>
        <w:rPr>
          <w:bCs/>
          <w:b/>
        </w:rPr>
        <w:t xml:space="preserve">USD $31,120–$36,431</w:t>
      </w:r>
      <w:r>
        <w:t xml:space="preserve">.</w:t>
      </w:r>
    </w:p>
    <w:p>
      <w:pPr>
        <w:pStyle w:val="BodyText"/>
      </w:pPr>
      <w:r>
        <w:t xml:space="preserve">Esta é uma</w:t>
      </w:r>
      <w:r>
        <w:t xml:space="preserve"> </w:t>
      </w:r>
      <w:r>
        <w:rPr>
          <w:bCs/>
          <w:b/>
        </w:rPr>
        <w:t xml:space="preserve">estimativa de mercado não governamental</w:t>
      </w:r>
      <w:r>
        <w:t xml:space="preserve"> </w:t>
      </w:r>
      <w:r>
        <w:t xml:space="preserve">baseada em metodologia e definição de título diferentes das do BLS. Não faça média com a mediana oficial do BLS. Use apenas como referência secundária de mercado e verifique vagas locais antes de tomar decisões financeiras.</w:t>
      </w:r>
    </w:p>
    <w:bookmarkEnd w:id="28"/>
    <w:bookmarkEnd w:id="29"/>
    <w:bookmarkStart w:id="30" w:name="canadá--ocupação-e-caminho-de-entrada"/>
    <w:p>
      <w:pPr>
        <w:pStyle w:val="Heading2"/>
      </w:pPr>
      <w:r>
        <w:t xml:space="preserve">Canadá — ocupação e caminho de entrada</w:t>
      </w:r>
    </w:p>
    <w:p>
      <w:pPr>
        <w:pStyle w:val="FirstParagraph"/>
      </w:pPr>
      <w:r>
        <w:t xml:space="preserve">O Job Bank do Governo do Canadá classifica nurse aides, orderlies e patient service associates no</w:t>
      </w:r>
      <w:r>
        <w:t xml:space="preserve"> </w:t>
      </w:r>
      <w:r>
        <w:rPr>
          <w:bCs/>
          <w:b/>
        </w:rPr>
        <w:t xml:space="preserve">NOC 33102</w:t>
      </w:r>
      <w:r>
        <w:t xml:space="preserve">. Esses trabalhadores auxiliam enfermeiros, equipes hospitalares e médicos nos cuidados básicos aos pacientes em hospitais, instituições de enfermagem, residências assistidas e outros estabelecimentos de saúde.</w:t>
      </w:r>
    </w:p>
    <w:p>
      <w:pPr>
        <w:pStyle w:val="BodyText"/>
      </w:pPr>
      <w:r>
        <w:t xml:space="preserve">O resumo nacional atual do Job Bank informa que a ocupação geralmente exige diploma de college, aprendizagem de menos de dois anos ou mais de seis meses de treinamento no trabalho. Requisitos exatos, programas aceitos, expectativas de idioma, regras de registro e preferências dos empregadores variam por província, território, ambiente e título.</w:t>
      </w:r>
    </w:p>
    <w:p>
      <w:pPr>
        <w:pStyle w:val="BodyText"/>
      </w:pPr>
      <w:r>
        <w:rPr>
          <w:bCs/>
          <w:b/>
        </w:rPr>
        <w:t xml:space="preserve">Não</w:t>
      </w:r>
      <w:r>
        <w:t xml:space="preserve"> </w:t>
      </w:r>
      <w:r>
        <w:t xml:space="preserve">presuma que uma credencial CNA dos Estados Unidos seja automaticamente transferível para o Canadá. Verifique as regras provinciais ou territoriais do local onde pretende trabalhar.</w:t>
      </w:r>
    </w:p>
    <w:bookmarkEnd w:id="30"/>
    <w:bookmarkStart w:id="31" w:name="canadá--salários"/>
    <w:p>
      <w:pPr>
        <w:pStyle w:val="Heading2"/>
      </w:pPr>
      <w:r>
        <w:t xml:space="preserve">Canadá — salários</w:t>
      </w:r>
    </w:p>
    <w:p>
      <w:pPr>
        <w:pStyle w:val="FirstParagraph"/>
      </w:pPr>
      <w:r>
        <w:t xml:space="preserve">O Job Bank do Governo do Canadá informa dados salariais nacionais atuais para o NOC 33102, atualizados em 19 de novembro de 2025, com período de referência 2023–2024:</w:t>
      </w:r>
    </w:p>
    <w:p>
      <w:pPr>
        <w:numPr>
          <w:ilvl w:val="0"/>
          <w:numId w:val="1008"/>
        </w:numPr>
        <w:pStyle w:val="Compact"/>
      </w:pPr>
      <w:r>
        <w:t xml:space="preserve">Baixo:</w:t>
      </w:r>
      <w:r>
        <w:t xml:space="preserve"> </w:t>
      </w:r>
      <w:r>
        <w:rPr>
          <w:bCs/>
          <w:b/>
        </w:rPr>
        <w:t xml:space="preserve">CAD $19.00/hora</w:t>
      </w:r>
    </w:p>
    <w:p>
      <w:pPr>
        <w:numPr>
          <w:ilvl w:val="0"/>
          <w:numId w:val="1008"/>
        </w:numPr>
        <w:pStyle w:val="Compact"/>
      </w:pPr>
      <w:r>
        <w:t xml:space="preserve">Mediano:</w:t>
      </w:r>
      <w:r>
        <w:t xml:space="preserve"> </w:t>
      </w:r>
      <w:r>
        <w:rPr>
          <w:bCs/>
          <w:b/>
        </w:rPr>
        <w:t xml:space="preserve">CAD $24.00/hora</w:t>
      </w:r>
    </w:p>
    <w:p>
      <w:pPr>
        <w:numPr>
          <w:ilvl w:val="0"/>
          <w:numId w:val="1008"/>
        </w:numPr>
        <w:pStyle w:val="Compact"/>
      </w:pPr>
      <w:r>
        <w:t xml:space="preserve">Alto:</w:t>
      </w:r>
      <w:r>
        <w:t xml:space="preserve"> </w:t>
      </w:r>
      <w:r>
        <w:rPr>
          <w:bCs/>
          <w:b/>
        </w:rPr>
        <w:t xml:space="preserve">CAD $28.84/hora</w:t>
      </w:r>
    </w:p>
    <w:p>
      <w:pPr>
        <w:pStyle w:val="FirstParagraph"/>
      </w:pPr>
      <w:r>
        <w:t xml:space="preserve">Use filtros provinciais e locais antes de comparar uma oferta com a faixa nacional.</w:t>
      </w:r>
    </w:p>
    <w:bookmarkEnd w:id="31"/>
    <w:bookmarkStart w:id="32" w:name="X65cbcf0f1945fc26fb3dd40046ef4c8b51da1b8"/>
    <w:p>
      <w:pPr>
        <w:pStyle w:val="Heading2"/>
      </w:pPr>
      <w:r>
        <w:t xml:space="preserve">Colômbia — caminho de Auxiliares en enfermería</w:t>
      </w:r>
    </w:p>
    <w:p>
      <w:pPr>
        <w:pStyle w:val="FirstParagraph"/>
      </w:pPr>
      <w:r>
        <w:t xml:space="preserve">Na Colômbia, o caminho ocupacional regulado mais próximo é mais amplo e formal do que um título genérico e não regulamentado de aide. O Observatorio Laboral y Ocupacional do SENA classifica</w:t>
      </w:r>
      <w:r>
        <w:t xml:space="preserve"> </w:t>
      </w:r>
      <w:r>
        <w:rPr>
          <w:bCs/>
          <w:b/>
        </w:rPr>
        <w:t xml:space="preserve">Auxiliares en enfermería</w:t>
      </w:r>
      <w:r>
        <w:t xml:space="preserve"> </w:t>
      </w:r>
      <w:r>
        <w:t xml:space="preserve">no CNO</w:t>
      </w:r>
      <w:r>
        <w:t xml:space="preserve"> </w:t>
      </w:r>
      <w:r>
        <w:rPr>
          <w:bCs/>
          <w:b/>
        </w:rPr>
        <w:t xml:space="preserve">3311</w:t>
      </w:r>
      <w:r>
        <w:t xml:space="preserve">. A ocupação apoia bem-estar, conforto, promoção da saúde, prevenção, diagnóstico, tratamento, reabilitação e cuidados paliativos</w:t>
      </w:r>
      <w:r>
        <w:t xml:space="preserve"> </w:t>
      </w:r>
      <w:r>
        <w:rPr>
          <w:bCs/>
          <w:b/>
        </w:rPr>
        <w:t xml:space="preserve">sob delegação, supervisão e controle de um profissional de enfermagem</w:t>
      </w:r>
      <w:r>
        <w:t xml:space="preserve">, dentro das políticas e normas aplicáveis.</w:t>
      </w:r>
    </w:p>
    <w:p>
      <w:pPr>
        <w:pStyle w:val="BodyText"/>
      </w:pPr>
      <w:r>
        <w:t xml:space="preserve">O SENA Betowa atualmente lista um programa técnico presencial denominado</w:t>
      </w:r>
      <w:r>
        <w:t xml:space="preserve"> </w:t>
      </w:r>
      <w:r>
        <w:rPr>
          <w:bCs/>
          <w:b/>
        </w:rPr>
        <w:t xml:space="preserve">Enfermería</w:t>
      </w:r>
      <w:r>
        <w:t xml:space="preserve">, com</w:t>
      </w:r>
      <w:r>
        <w:t xml:space="preserve"> </w:t>
      </w:r>
      <w:r>
        <w:rPr>
          <w:bCs/>
          <w:b/>
        </w:rPr>
        <w:t xml:space="preserve">2.640 horas</w:t>
      </w:r>
      <w:r>
        <w:t xml:space="preserve">, idade mínima de 16 anos e sujeito à seleção do centro, requisitos de admissão, horários e disponibilidade de vagas. As competências clínicas do programa condicionam repetidamente as atividades à delegação e à regulamentação de saúde.</w:t>
      </w:r>
    </w:p>
    <w:p>
      <w:pPr>
        <w:pStyle w:val="BodyText"/>
      </w:pPr>
      <w:r>
        <w:t xml:space="preserve">Não presuma que um curso privado curto cria autorização para atuar como trabalhador auxiliar de enfermagem. Verifique a rota de formação reconhecida, a disponibilidade atual no SENA/Betowa, os requisitos aplicáveis do setor de saúde e as regras de elegibilidade do empregador.</w:t>
      </w:r>
    </w:p>
    <w:bookmarkEnd w:id="32"/>
    <w:bookmarkStart w:id="33" w:name="colômbia--rethus"/>
    <w:p>
      <w:pPr>
        <w:pStyle w:val="Heading2"/>
      </w:pPr>
      <w:r>
        <w:t xml:space="preserve">Colômbia — ReTHUS</w:t>
      </w:r>
    </w:p>
    <w:p>
      <w:pPr>
        <w:pStyle w:val="FirstParagraph"/>
      </w:pPr>
      <w:r>
        <w:t xml:space="preserve">O Ministério da Saúde da Colômbia define o</w:t>
      </w:r>
      <w:r>
        <w:t xml:space="preserve"> </w:t>
      </w:r>
      <w:r>
        <w:rPr>
          <w:bCs/>
          <w:b/>
        </w:rPr>
        <w:t xml:space="preserve">ReTHUS</w:t>
      </w:r>
      <w:r>
        <w:t xml:space="preserve"> </w:t>
      </w:r>
      <w:r>
        <w:t xml:space="preserve">como o registro nacional do talento humano em saúde que cumpre os requisitos estabelecidos para o exercício autorizado de uma profissão ou ocupação da área da saúde.</w:t>
      </w:r>
    </w:p>
    <w:p>
      <w:pPr>
        <w:pStyle w:val="BodyText"/>
      </w:pPr>
      <w:r>
        <w:t xml:space="preserve">Antes de aceitar uma função de saúde na Colômbia, verifique se o ReTHUS se aplica à sua qualificação específica e se seu status de registro ou autorização está vigente. Não confie apenas em um anúncio de emprego ou afirmação do provedor de treinamento.</w:t>
      </w:r>
    </w:p>
    <w:bookmarkEnd w:id="33"/>
    <w:bookmarkStart w:id="34" w:name="américa-latina-e-caribe"/>
    <w:p>
      <w:pPr>
        <w:pStyle w:val="Heading2"/>
      </w:pPr>
      <w:r>
        <w:t xml:space="preserve">América Latina e Caribe</w:t>
      </w:r>
    </w:p>
    <w:p>
      <w:pPr>
        <w:pStyle w:val="FirstParagraph"/>
      </w:pPr>
      <w:r>
        <w:t xml:space="preserve">Treinamento, licenciamento, certificação de competências, registro de trabalhadores da saúde e regras dos empregadores variam por país.</w:t>
      </w:r>
    </w:p>
    <w:p>
      <w:pPr>
        <w:pStyle w:val="BodyText"/>
      </w:pPr>
      <w:r>
        <w:t xml:space="preserve">A</w:t>
      </w:r>
      <w:r>
        <w:t xml:space="preserve"> </w:t>
      </w:r>
      <w:r>
        <w:rPr>
          <w:bCs/>
          <w:b/>
        </w:rPr>
        <w:t xml:space="preserve">Red Saber Cuidar</w:t>
      </w:r>
      <w:r>
        <w:t xml:space="preserve"> </w:t>
      </w:r>
      <w:r>
        <w:t xml:space="preserve">da OIT/Cinterfor é uma rede regional voltada à profissionalização do trabalho de cuidado por meio da educação profissional, certificação de competências, reconhecimento de qualificações e padrões de qualidade na América Latina e no Caribe. Em 2026, a rede iniciou trabalhos para um marco regional de qualificações para o cuidado.</w:t>
      </w:r>
    </w:p>
    <w:p>
      <w:pPr>
        <w:pStyle w:val="BodyText"/>
      </w:pPr>
      <w:r>
        <w:t xml:space="preserve">Use a Red Saber Cuidar e a OIT/Cinterfor como</w:t>
      </w:r>
      <w:r>
        <w:t xml:space="preserve"> </w:t>
      </w:r>
      <w:r>
        <w:rPr>
          <w:bCs/>
          <w:b/>
        </w:rPr>
        <w:t xml:space="preserve">localizadores institucionais e contexto de políticas</w:t>
      </w:r>
      <w:r>
        <w:t xml:space="preserve">, não como licença ou credencial. Depois, identifique a autoridade nacional de saúde, a instituição de formação profissional, o organismo de competências e os requisitos dos empregadores em seu país.</w:t>
      </w:r>
    </w:p>
    <w:bookmarkEnd w:id="34"/>
    <w:bookmarkStart w:id="35" w:name="como-comparar-programas-de-treinamento"/>
    <w:p>
      <w:pPr>
        <w:pStyle w:val="Heading2"/>
      </w:pPr>
      <w:r>
        <w:t xml:space="preserve">Como comparar programas de treinamento</w:t>
      </w:r>
    </w:p>
    <w:p>
      <w:pPr>
        <w:pStyle w:val="FirstParagraph"/>
      </w:pPr>
      <w:r>
        <w:t xml:space="preserve">Antes de se matricular, verifique:</w:t>
      </w:r>
    </w:p>
    <w:p>
      <w:pPr>
        <w:numPr>
          <w:ilvl w:val="0"/>
          <w:numId w:val="1009"/>
        </w:numPr>
        <w:pStyle w:val="Compact"/>
      </w:pPr>
      <w:r>
        <w:t xml:space="preserve">se o programa é oficialmente reconhecido para o trabalho que você deseja;</w:t>
      </w:r>
    </w:p>
    <w:p>
      <w:pPr>
        <w:numPr>
          <w:ilvl w:val="0"/>
          <w:numId w:val="1009"/>
        </w:numPr>
        <w:pStyle w:val="Compact"/>
      </w:pPr>
      <w:r>
        <w:t xml:space="preserve">se há treinamento clínico supervisionado e onde ele ocorre;</w:t>
      </w:r>
    </w:p>
    <w:p>
      <w:pPr>
        <w:numPr>
          <w:ilvl w:val="0"/>
          <w:numId w:val="1009"/>
        </w:numPr>
        <w:pStyle w:val="Compact"/>
      </w:pPr>
      <w:r>
        <w:t xml:space="preserve">se o provedor possui aprovação atual da autoridade relevante;</w:t>
      </w:r>
    </w:p>
    <w:p>
      <w:pPr>
        <w:numPr>
          <w:ilvl w:val="0"/>
          <w:numId w:val="1009"/>
        </w:numPr>
        <w:pStyle w:val="Compact"/>
      </w:pPr>
      <w:r>
        <w:t xml:space="preserve">mensalidade total e todas as taxas adicionais;</w:t>
      </w:r>
    </w:p>
    <w:p>
      <w:pPr>
        <w:numPr>
          <w:ilvl w:val="0"/>
          <w:numId w:val="1009"/>
        </w:numPr>
        <w:pStyle w:val="Compact"/>
      </w:pPr>
      <w:r>
        <w:t xml:space="preserve">custos de exame, registro, uniforme, equipamento, triagem de saúde e verificação de antecedentes;</w:t>
      </w:r>
    </w:p>
    <w:p>
      <w:pPr>
        <w:numPr>
          <w:ilvl w:val="0"/>
          <w:numId w:val="1009"/>
        </w:numPr>
        <w:pStyle w:val="Compact"/>
      </w:pPr>
      <w:r>
        <w:t xml:space="preserve">regras de reembolso e desistência;</w:t>
      </w:r>
    </w:p>
    <w:p>
      <w:pPr>
        <w:numPr>
          <w:ilvl w:val="0"/>
          <w:numId w:val="1009"/>
        </w:numPr>
        <w:pStyle w:val="Compact"/>
      </w:pPr>
      <w:r>
        <w:t xml:space="preserve">exigências de horário e transporte;</w:t>
      </w:r>
    </w:p>
    <w:p>
      <w:pPr>
        <w:numPr>
          <w:ilvl w:val="0"/>
          <w:numId w:val="1009"/>
        </w:numPr>
        <w:pStyle w:val="Compact"/>
      </w:pPr>
      <w:r>
        <w:t xml:space="preserve">aceitação da credencial pelos empregadores;</w:t>
      </w:r>
    </w:p>
    <w:p>
      <w:pPr>
        <w:numPr>
          <w:ilvl w:val="0"/>
          <w:numId w:val="1009"/>
        </w:numPr>
        <w:pStyle w:val="Compact"/>
      </w:pPr>
      <w:r>
        <w:t xml:space="preserve">afirmações sobre colocação profissional e como são medidas; e</w:t>
      </w:r>
    </w:p>
    <w:p>
      <w:pPr>
        <w:numPr>
          <w:ilvl w:val="0"/>
          <w:numId w:val="1009"/>
        </w:numPr>
        <w:pStyle w:val="Compact"/>
      </w:pPr>
      <w:r>
        <w:t xml:space="preserve">se existem alternativas públicas ou financiadas por empregadores.</w:t>
      </w:r>
    </w:p>
    <w:p>
      <w:pPr>
        <w:pStyle w:val="FirstParagraph"/>
      </w:pPr>
      <w:r>
        <w:t xml:space="preserve">Evite programas que garantam emprego ou salário, escondam custos totais, pressionem você a pagar imediatamente ou impliquem autorização legal que não consigam documentar.</w:t>
      </w:r>
    </w:p>
    <w:bookmarkEnd w:id="35"/>
    <w:bookmarkStart w:id="36" w:name="apoio-do-empregador-e-progressão"/>
    <w:p>
      <w:pPr>
        <w:pStyle w:val="Heading2"/>
      </w:pPr>
      <w:r>
        <w:t xml:space="preserve">Apoio do empregador e progressão</w:t>
      </w:r>
    </w:p>
    <w:p>
      <w:pPr>
        <w:pStyle w:val="FirstParagraph"/>
      </w:pPr>
      <w:r>
        <w:t xml:space="preserve">Pergunte aos empregadores sobre:</w:t>
      </w:r>
    </w:p>
    <w:p>
      <w:pPr>
        <w:numPr>
          <w:ilvl w:val="0"/>
          <w:numId w:val="1010"/>
        </w:numPr>
        <w:pStyle w:val="Compact"/>
      </w:pPr>
      <w:r>
        <w:t xml:space="preserve">orientação remunerada;</w:t>
      </w:r>
    </w:p>
    <w:p>
      <w:pPr>
        <w:numPr>
          <w:ilvl w:val="0"/>
          <w:numId w:val="1010"/>
        </w:numPr>
        <w:pStyle w:val="Compact"/>
      </w:pPr>
      <w:r>
        <w:t xml:space="preserve">treinamento patrocinado de nurse aide ou cuidados ao paciente;</w:t>
      </w:r>
    </w:p>
    <w:p>
      <w:pPr>
        <w:numPr>
          <w:ilvl w:val="0"/>
          <w:numId w:val="1010"/>
        </w:numPr>
        <w:pStyle w:val="Compact"/>
      </w:pPr>
      <w:r>
        <w:t xml:space="preserve">assistência com mensalidades;</w:t>
      </w:r>
    </w:p>
    <w:p>
      <w:pPr>
        <w:numPr>
          <w:ilvl w:val="0"/>
          <w:numId w:val="1010"/>
        </w:numPr>
        <w:pStyle w:val="Compact"/>
      </w:pPr>
      <w:r>
        <w:t xml:space="preserve">reembolso de certificação;</w:t>
      </w:r>
    </w:p>
    <w:p>
      <w:pPr>
        <w:numPr>
          <w:ilvl w:val="0"/>
          <w:numId w:val="1010"/>
        </w:numPr>
        <w:pStyle w:val="Compact"/>
      </w:pPr>
      <w:r>
        <w:t xml:space="preserve">diferenciais de turno;</w:t>
      </w:r>
    </w:p>
    <w:p>
      <w:pPr>
        <w:numPr>
          <w:ilvl w:val="0"/>
          <w:numId w:val="1010"/>
        </w:numPr>
        <w:pStyle w:val="Compact"/>
      </w:pPr>
      <w:r>
        <w:t xml:space="preserve">mentoria ou preceptoria;</w:t>
      </w:r>
    </w:p>
    <w:p>
      <w:pPr>
        <w:numPr>
          <w:ilvl w:val="0"/>
          <w:numId w:val="1010"/>
        </w:numPr>
        <w:pStyle w:val="Compact"/>
      </w:pPr>
      <w:r>
        <w:t xml:space="preserve">treinamento cruzado;</w:t>
      </w:r>
    </w:p>
    <w:p>
      <w:pPr>
        <w:numPr>
          <w:ilvl w:val="0"/>
          <w:numId w:val="1010"/>
        </w:numPr>
        <w:pStyle w:val="Compact"/>
      </w:pPr>
      <w:r>
        <w:t xml:space="preserve">promoção interna; e</w:t>
      </w:r>
    </w:p>
    <w:p>
      <w:pPr>
        <w:numPr>
          <w:ilvl w:val="0"/>
          <w:numId w:val="1010"/>
        </w:numPr>
        <w:pStyle w:val="Compact"/>
      </w:pPr>
      <w:r>
        <w:t xml:space="preserve">apoio para practical nursing, registered nursing, flebotomia, EKG, reabilitação, medical assisting ou outras funções de saúde, quando apropriado.</w:t>
      </w:r>
    </w:p>
    <w:p>
      <w:pPr>
        <w:pStyle w:val="FirstParagraph"/>
      </w:pPr>
      <w:r>
        <w:t xml:space="preserve">Não faça um curso de habilidade adicional apenas porque parece útil. Primeiro confirme se o empregador-alvo realmente o reconhece e se a habilidade está legalmente dentro do escopo da função que você pretende exercer.</w:t>
      </w:r>
    </w:p>
    <w:bookmarkEnd w:id="36"/>
    <w:bookmarkStart w:id="37" w:name="X19cf0e49616025e360115339a1ad19780574430"/>
    <w:p>
      <w:pPr>
        <w:pStyle w:val="Heading2"/>
      </w:pPr>
      <w:r>
        <w:t xml:space="preserve">Um plano prático de 12 semanas para começar</w:t>
      </w:r>
    </w:p>
    <w:p>
      <w:pPr>
        <w:pStyle w:val="FirstParagraph"/>
      </w:pPr>
      <w:r>
        <w:rPr>
          <w:bCs/>
          <w:b/>
        </w:rPr>
        <w:t xml:space="preserve">Semanas 1–2:</w:t>
      </w:r>
      <w:r>
        <w:t xml:space="preserve"> </w:t>
      </w:r>
      <w:r>
        <w:t xml:space="preserve">Revise 15–20 vagas locais de nursing assistant, nurse aide, CNA, PCT, patient care assistant e funções relacionadas. Registre credenciais exigidas, horários, remuneração, diferenciais de turno, exigências físicas e treinamento patrocinado pelo empregador.</w:t>
      </w:r>
    </w:p>
    <w:p>
      <w:pPr>
        <w:pStyle w:val="BodyText"/>
      </w:pPr>
      <w:r>
        <w:rPr>
          <w:bCs/>
          <w:b/>
        </w:rPr>
        <w:t xml:space="preserve">Semanas 3–4:</w:t>
      </w:r>
      <w:r>
        <w:t xml:space="preserve"> </w:t>
      </w:r>
      <w:r>
        <w:t xml:space="preserve">Verifique os requisitos de treinamento, exame, registro, verificação de antecedentes, triagem de saúde e autorização da sua jurisdição.</w:t>
      </w:r>
    </w:p>
    <w:p>
      <w:pPr>
        <w:pStyle w:val="BodyText"/>
      </w:pPr>
      <w:r>
        <w:rPr>
          <w:bCs/>
          <w:b/>
        </w:rPr>
        <w:t xml:space="preserve">Semanas 5–6:</w:t>
      </w:r>
      <w:r>
        <w:t xml:space="preserve"> </w:t>
      </w:r>
      <w:r>
        <w:t xml:space="preserve">Compare opções de treinamento aprovadas, incluindo programas públicos de força de trabalho e patrocínio do empregador. Calcule o custo total, não apenas a mensalidade.</w:t>
      </w:r>
    </w:p>
    <w:p>
      <w:pPr>
        <w:pStyle w:val="BodyText"/>
      </w:pPr>
      <w:r>
        <w:rPr>
          <w:bCs/>
          <w:b/>
        </w:rPr>
        <w:t xml:space="preserve">Semanas 7–8:</w:t>
      </w:r>
      <w:r>
        <w:t xml:space="preserve"> </w:t>
      </w:r>
      <w:r>
        <w:t xml:space="preserve">Desenvolva fundamentos em prevenção de infecções, conceitos de sinais vitais, comunicação, privacidade, documentação, segurança na mobilidade e reconhecimento de quando escalar uma situação.</w:t>
      </w:r>
    </w:p>
    <w:p>
      <w:pPr>
        <w:pStyle w:val="BodyText"/>
      </w:pPr>
      <w:r>
        <w:rPr>
          <w:bCs/>
          <w:b/>
        </w:rPr>
        <w:t xml:space="preserve">Semanas 9–10:</w:t>
      </w:r>
      <w:r>
        <w:t xml:space="preserve"> </w:t>
      </w:r>
      <w:r>
        <w:t xml:space="preserve">Conclua apenas práticas de habilidades supervisionadas e aprovadas. Nunca use pacientes reais para prática sem supervisão.</w:t>
      </w:r>
    </w:p>
    <w:p>
      <w:pPr>
        <w:pStyle w:val="BodyText"/>
      </w:pPr>
      <w:r>
        <w:rPr>
          <w:bCs/>
          <w:b/>
        </w:rPr>
        <w:t xml:space="preserve">Semanas 11–12:</w:t>
      </w:r>
      <w:r>
        <w:t xml:space="preserve"> </w:t>
      </w:r>
      <w:r>
        <w:t xml:space="preserve">Prepare candidaturas, exemplos para entrevistas, planos de transporte, documentação para verificações de registro ou credencial e perguntas sobre orientação, dimensionamento de equipe, expectativas de turno, apoio educacional e progressão.</w:t>
      </w:r>
    </w:p>
    <w:bookmarkEnd w:id="37"/>
    <w:bookmarkStart w:id="38" w:name="construindo-experiência-com-honestidade"/>
    <w:p>
      <w:pPr>
        <w:pStyle w:val="Heading2"/>
      </w:pPr>
      <w:r>
        <w:t xml:space="preserve">Construindo experiência com honestidade</w:t>
      </w:r>
    </w:p>
    <w:p>
      <w:pPr>
        <w:pStyle w:val="FirstParagraph"/>
      </w:pPr>
      <w:r>
        <w:t xml:space="preserve">Experiência transferível pode vir de cuidado, atendimento ao cliente, hotelaria, apoio a pessoas com deficiência, serviço comunitário, limpeza, alimentação, transporte ou outros trabalhos em que confiabilidade, dignidade, comunicação, segurança e trabalho em equipe sejam importantes.</w:t>
      </w:r>
    </w:p>
    <w:p>
      <w:pPr>
        <w:pStyle w:val="BodyText"/>
      </w:pPr>
      <w:r>
        <w:t xml:space="preserve">Descreva o que você realmente fez. Não afirme ter realizado procedimentos clínicos, possuir status CNA, habilidades de PCT, experiência em flebotomia ou EKG, responsabilidades com medicamentos ou credenciais de cuidado ao paciente, a menos que você realmente tenha concluído o treinamento e sido autorizado para isso.</w:t>
      </w:r>
    </w:p>
    <w:p>
      <w:pPr>
        <w:pStyle w:val="BodyText"/>
      </w:pPr>
      <w:r>
        <w:t xml:space="preserve">Evidências fortes podem incluir:</w:t>
      </w:r>
    </w:p>
    <w:p>
      <w:pPr>
        <w:numPr>
          <w:ilvl w:val="0"/>
          <w:numId w:val="1011"/>
        </w:numPr>
        <w:pStyle w:val="Compact"/>
      </w:pPr>
      <w:r>
        <w:t xml:space="preserve">presença confiável;</w:t>
      </w:r>
    </w:p>
    <w:p>
      <w:pPr>
        <w:numPr>
          <w:ilvl w:val="0"/>
          <w:numId w:val="1011"/>
        </w:numPr>
        <w:pStyle w:val="Compact"/>
      </w:pPr>
      <w:r>
        <w:t xml:space="preserve">atendimento respeitoso sob pressão;</w:t>
      </w:r>
    </w:p>
    <w:p>
      <w:pPr>
        <w:numPr>
          <w:ilvl w:val="0"/>
          <w:numId w:val="1011"/>
        </w:numPr>
        <w:pStyle w:val="Compact"/>
      </w:pPr>
      <w:r>
        <w:t xml:space="preserve">manutenção precisa de registros;</w:t>
      </w:r>
    </w:p>
    <w:p>
      <w:pPr>
        <w:numPr>
          <w:ilvl w:val="0"/>
          <w:numId w:val="1011"/>
        </w:numPr>
        <w:pStyle w:val="Compact"/>
      </w:pPr>
      <w:r>
        <w:t xml:space="preserve">cumprimento de procedimentos de segurança;</w:t>
      </w:r>
    </w:p>
    <w:p>
      <w:pPr>
        <w:numPr>
          <w:ilvl w:val="0"/>
          <w:numId w:val="1011"/>
        </w:numPr>
        <w:pStyle w:val="Compact"/>
      </w:pPr>
      <w:r>
        <w:t xml:space="preserve">ajuda a pessoas com mobilidade ou atividades diárias dentro do seu papel real;</w:t>
      </w:r>
    </w:p>
    <w:p>
      <w:pPr>
        <w:numPr>
          <w:ilvl w:val="0"/>
          <w:numId w:val="1011"/>
        </w:numPr>
        <w:pStyle w:val="Compact"/>
      </w:pPr>
      <w:r>
        <w:t xml:space="preserve">escalonamento de problemas aos supervisores;</w:t>
      </w:r>
    </w:p>
    <w:p>
      <w:pPr>
        <w:numPr>
          <w:ilvl w:val="0"/>
          <w:numId w:val="1011"/>
        </w:numPr>
        <w:pStyle w:val="Compact"/>
      </w:pPr>
      <w:r>
        <w:t xml:space="preserve">confidencialidade; e</w:t>
      </w:r>
    </w:p>
    <w:p>
      <w:pPr>
        <w:numPr>
          <w:ilvl w:val="0"/>
          <w:numId w:val="1011"/>
        </w:numPr>
        <w:pStyle w:val="Compact"/>
      </w:pPr>
      <w:r>
        <w:t xml:space="preserve">trabalho em equipe entre turnos ou departamentos.</w:t>
      </w:r>
    </w:p>
    <w:bookmarkEnd w:id="38"/>
    <w:bookmarkStart w:id="39" w:name="X5d3aa3775bedac501e5c8f517048d5752848ea9"/>
    <w:p>
      <w:pPr>
        <w:pStyle w:val="Heading2"/>
      </w:pPr>
      <w:r>
        <w:t xml:space="preserve">Prevenção de infecções e segurança do paciente</w:t>
      </w:r>
    </w:p>
    <w:p>
      <w:pPr>
        <w:pStyle w:val="FirstParagraph"/>
      </w:pPr>
      <w:r>
        <w:t xml:space="preserve">Siga os procedimentos aprovados pelo empregador e pela jurisdição para:</w:t>
      </w:r>
    </w:p>
    <w:p>
      <w:pPr>
        <w:numPr>
          <w:ilvl w:val="0"/>
          <w:numId w:val="1012"/>
        </w:numPr>
        <w:pStyle w:val="Compact"/>
      </w:pPr>
      <w:r>
        <w:t xml:space="preserve">higiene das mãos;</w:t>
      </w:r>
    </w:p>
    <w:p>
      <w:pPr>
        <w:numPr>
          <w:ilvl w:val="0"/>
          <w:numId w:val="1012"/>
        </w:numPr>
        <w:pStyle w:val="Compact"/>
      </w:pPr>
      <w:r>
        <w:t xml:space="preserve">EPI;</w:t>
      </w:r>
    </w:p>
    <w:p>
      <w:pPr>
        <w:numPr>
          <w:ilvl w:val="0"/>
          <w:numId w:val="1012"/>
        </w:numPr>
        <w:pStyle w:val="Compact"/>
      </w:pPr>
      <w:r>
        <w:t xml:space="preserve">precauções de isolamento;</w:t>
      </w:r>
    </w:p>
    <w:p>
      <w:pPr>
        <w:numPr>
          <w:ilvl w:val="0"/>
          <w:numId w:val="1012"/>
        </w:numPr>
        <w:pStyle w:val="Compact"/>
      </w:pPr>
      <w:r>
        <w:t xml:space="preserve">limpeza e desinfecção;</w:t>
      </w:r>
    </w:p>
    <w:p>
      <w:pPr>
        <w:numPr>
          <w:ilvl w:val="0"/>
          <w:numId w:val="1012"/>
        </w:numPr>
        <w:pStyle w:val="Compact"/>
      </w:pPr>
      <w:r>
        <w:t xml:space="preserve">prevenção de perfurocortantes e exposições;</w:t>
      </w:r>
    </w:p>
    <w:p>
      <w:pPr>
        <w:numPr>
          <w:ilvl w:val="0"/>
          <w:numId w:val="1012"/>
        </w:numPr>
        <w:pStyle w:val="Compact"/>
      </w:pPr>
      <w:r>
        <w:t xml:space="preserve">manuseio de amostras;</w:t>
      </w:r>
    </w:p>
    <w:p>
      <w:pPr>
        <w:numPr>
          <w:ilvl w:val="0"/>
          <w:numId w:val="1012"/>
        </w:numPr>
        <w:pStyle w:val="Compact"/>
      </w:pPr>
      <w:r>
        <w:t xml:space="preserve">precauções com fluidos corporais;</w:t>
      </w:r>
    </w:p>
    <w:p>
      <w:pPr>
        <w:numPr>
          <w:ilvl w:val="0"/>
          <w:numId w:val="1012"/>
        </w:numPr>
        <w:pStyle w:val="Compact"/>
      </w:pPr>
      <w:r>
        <w:t xml:space="preserve">transferências e mobilidade seguras;</w:t>
      </w:r>
    </w:p>
    <w:p>
      <w:pPr>
        <w:numPr>
          <w:ilvl w:val="0"/>
          <w:numId w:val="1012"/>
        </w:numPr>
        <w:pStyle w:val="Compact"/>
      </w:pPr>
      <w:r>
        <w:t xml:space="preserve">prevenção de quedas;</w:t>
      </w:r>
    </w:p>
    <w:p>
      <w:pPr>
        <w:numPr>
          <w:ilvl w:val="0"/>
          <w:numId w:val="1012"/>
        </w:numPr>
        <w:pStyle w:val="Compact"/>
      </w:pPr>
      <w:r>
        <w:t xml:space="preserve">regras de contenção;</w:t>
      </w:r>
    </w:p>
    <w:p>
      <w:pPr>
        <w:numPr>
          <w:ilvl w:val="0"/>
          <w:numId w:val="1012"/>
        </w:numPr>
        <w:pStyle w:val="Compact"/>
      </w:pPr>
      <w:r>
        <w:t xml:space="preserve">verificações de equipamentos; e</w:t>
      </w:r>
    </w:p>
    <w:p>
      <w:pPr>
        <w:numPr>
          <w:ilvl w:val="0"/>
          <w:numId w:val="1012"/>
        </w:numPr>
        <w:pStyle w:val="Compact"/>
      </w:pPr>
      <w:r>
        <w:t xml:space="preserve">relato de incidentes ou exposições.</w:t>
      </w:r>
    </w:p>
    <w:p>
      <w:pPr>
        <w:pStyle w:val="FirstParagraph"/>
      </w:pPr>
      <w:r>
        <w:t xml:space="preserve">Escale imediatamente alterações materiais na condição, observações anormais, quedas, suspeita de abuso ou negligência, discrepâncias de medicação, falhas de controle de infecção, problemas de equipamento ou outras preocupações de segurança, conforme o treinamento e o protocolo do empregador.</w:t>
      </w:r>
    </w:p>
    <w:bookmarkEnd w:id="39"/>
    <w:bookmarkStart w:id="40" w:name="privacidade-e-confidencialidade"/>
    <w:p>
      <w:pPr>
        <w:pStyle w:val="Heading2"/>
      </w:pPr>
      <w:r>
        <w:t xml:space="preserve">Privacidade e confidencialidade</w:t>
      </w:r>
    </w:p>
    <w:p>
      <w:pPr>
        <w:pStyle w:val="FirstParagraph"/>
      </w:pPr>
      <w:r>
        <w:t xml:space="preserve">As informações dos pacientes podem ser protegidas por lei, regulamentação, normas profissionais e política do empregador. Use somente sistemas aprovados e o acesso mínimo necessário para o trabalho atribuído.</w:t>
      </w:r>
    </w:p>
    <w:p>
      <w:pPr>
        <w:pStyle w:val="BodyText"/>
      </w:pPr>
      <w:r>
        <w:t xml:space="preserve">Não:</w:t>
      </w:r>
    </w:p>
    <w:p>
      <w:pPr>
        <w:numPr>
          <w:ilvl w:val="0"/>
          <w:numId w:val="1013"/>
        </w:numPr>
        <w:pStyle w:val="Compact"/>
      </w:pPr>
      <w:r>
        <w:t xml:space="preserve">fotografe pacientes ou registros sem autorização explícita;</w:t>
      </w:r>
    </w:p>
    <w:p>
      <w:pPr>
        <w:numPr>
          <w:ilvl w:val="0"/>
          <w:numId w:val="1013"/>
        </w:numPr>
        <w:pStyle w:val="Compact"/>
      </w:pPr>
      <w:r>
        <w:t xml:space="preserve">discuta informações de pacientes em áreas públicas;</w:t>
      </w:r>
    </w:p>
    <w:p>
      <w:pPr>
        <w:numPr>
          <w:ilvl w:val="0"/>
          <w:numId w:val="1013"/>
        </w:numPr>
        <w:pStyle w:val="Compact"/>
      </w:pPr>
      <w:r>
        <w:t xml:space="preserve">publique histórias clínicas em redes sociais;</w:t>
      </w:r>
    </w:p>
    <w:p>
      <w:pPr>
        <w:numPr>
          <w:ilvl w:val="0"/>
          <w:numId w:val="1013"/>
        </w:numPr>
        <w:pStyle w:val="Compact"/>
      </w:pPr>
      <w:r>
        <w:t xml:space="preserve">compartilhe senhas nem use o login de outro trabalhador;</w:t>
      </w:r>
    </w:p>
    <w:p>
      <w:pPr>
        <w:numPr>
          <w:ilvl w:val="0"/>
          <w:numId w:val="1013"/>
        </w:numPr>
        <w:pStyle w:val="Compact"/>
      </w:pPr>
      <w:r>
        <w:t xml:space="preserve">envie informações protegidas por e-mail pessoal ou aplicativos de mensagens, salvo quando formalmente aprovado; ou</w:t>
      </w:r>
    </w:p>
    <w:p>
      <w:pPr>
        <w:numPr>
          <w:ilvl w:val="0"/>
          <w:numId w:val="1013"/>
        </w:numPr>
        <w:pStyle w:val="Compact"/>
      </w:pPr>
      <w:r>
        <w:t xml:space="preserve">armazene informações de pacientes em dispositivos pessoais, salvo quando explicitamente autorizado.</w:t>
      </w:r>
    </w:p>
    <w:bookmarkEnd w:id="40"/>
    <w:bookmarkStart w:id="41" w:name="uso-responsável-de-ia"/>
    <w:p>
      <w:pPr>
        <w:pStyle w:val="Heading2"/>
      </w:pPr>
      <w:r>
        <w:t xml:space="preserve">Uso responsável de IA</w:t>
      </w:r>
    </w:p>
    <w:p>
      <w:pPr>
        <w:pStyle w:val="FirstParagraph"/>
      </w:pPr>
      <w:r>
        <w:t xml:space="preserve">A IA pode ajudar em práticas de estudo</w:t>
      </w:r>
      <w:r>
        <w:t xml:space="preserve"> </w:t>
      </w:r>
      <w:r>
        <w:rPr>
          <w:bCs/>
          <w:b/>
        </w:rPr>
        <w:t xml:space="preserve">não sensíveis</w:t>
      </w:r>
      <w:r>
        <w:t xml:space="preserve">, revisão de terminologia, preparação para entrevistas, exercícios genéricos de comunicação ou criação de questionários de prática a partir de materiais públicos.</w:t>
      </w:r>
    </w:p>
    <w:p>
      <w:pPr>
        <w:pStyle w:val="BodyText"/>
      </w:pPr>
      <w:r>
        <w:t xml:space="preserve">Não insira informações de pacientes, fotografias, registros clínicos, identificadores, credenciais de acesso, horários internos, documentos proprietários de cuidado ou outras informações de saúde protegidas ou confidenciais em sistemas públicos de IA ou ferramentas não aprovadas.</w:t>
      </w:r>
    </w:p>
    <w:p>
      <w:pPr>
        <w:pStyle w:val="BodyText"/>
      </w:pPr>
      <w:r>
        <w:t xml:space="preserve">A IA</w:t>
      </w:r>
      <w:r>
        <w:t xml:space="preserve"> </w:t>
      </w:r>
      <w:r>
        <w:rPr>
          <w:bCs/>
          <w:b/>
        </w:rPr>
        <w:t xml:space="preserve">não deve</w:t>
      </w:r>
      <w:r>
        <w:t xml:space="preserve"> </w:t>
      </w:r>
      <w:r>
        <w:t xml:space="preserve">substituir julgamento clínico licenciado, ordens específicas do paciente, escalonamento de emergência, treinamento aprovado, política do empregador ou orientação legal e regulatória vigente. Verifique informações clínicas ou regulatórias geradas por IA em fontes oficiais antes de confiar nelas.</w:t>
      </w:r>
    </w:p>
    <w:bookmarkEnd w:id="41"/>
    <w:bookmarkStart w:id="42" w:name="X2a013ab970144853ed67a2689ce9d53a7d59a20"/>
    <w:p>
      <w:pPr>
        <w:pStyle w:val="Heading2"/>
      </w:pPr>
      <w:r>
        <w:t xml:space="preserve">Evite golpes e ofertas de emprego frágeis</w:t>
      </w:r>
    </w:p>
    <w:p>
      <w:pPr>
        <w:pStyle w:val="FirstParagraph"/>
      </w:pPr>
      <w:r>
        <w:t xml:space="preserve">Tenha cautela se um recrutador, empregador ou escola:</w:t>
      </w:r>
    </w:p>
    <w:p>
      <w:pPr>
        <w:numPr>
          <w:ilvl w:val="0"/>
          <w:numId w:val="1014"/>
        </w:numPr>
        <w:pStyle w:val="Compact"/>
      </w:pPr>
      <w:r>
        <w:t xml:space="preserve">pedir que você pague por uma oferta de emprego;</w:t>
      </w:r>
    </w:p>
    <w:p>
      <w:pPr>
        <w:numPr>
          <w:ilvl w:val="0"/>
          <w:numId w:val="1014"/>
        </w:numPr>
        <w:pStyle w:val="Compact"/>
      </w:pPr>
      <w:r>
        <w:t xml:space="preserve">solicitar cartões-presente, criptomoedas ou métodos de pagamento incomuns;</w:t>
      </w:r>
    </w:p>
    <w:p>
      <w:pPr>
        <w:numPr>
          <w:ilvl w:val="0"/>
          <w:numId w:val="1014"/>
        </w:numPr>
        <w:pStyle w:val="Compact"/>
      </w:pPr>
      <w:r>
        <w:t xml:space="preserve">garantir certificação ou emprego sem concluir as etapas exigidas;</w:t>
      </w:r>
    </w:p>
    <w:p>
      <w:pPr>
        <w:numPr>
          <w:ilvl w:val="0"/>
          <w:numId w:val="1014"/>
        </w:numPr>
        <w:pStyle w:val="Compact"/>
      </w:pPr>
      <w:r>
        <w:t xml:space="preserve">prometer que uma credencial funciona em todos os estados, províncias ou países;</w:t>
      </w:r>
    </w:p>
    <w:p>
      <w:pPr>
        <w:numPr>
          <w:ilvl w:val="0"/>
          <w:numId w:val="1014"/>
        </w:numPr>
        <w:pStyle w:val="Compact"/>
      </w:pPr>
      <w:r>
        <w:t xml:space="preserve">não identificar o empregador ou estabelecimento real;</w:t>
      </w:r>
    </w:p>
    <w:p>
      <w:pPr>
        <w:numPr>
          <w:ilvl w:val="0"/>
          <w:numId w:val="1014"/>
        </w:numPr>
        <w:pStyle w:val="Compact"/>
      </w:pPr>
      <w:r>
        <w:t xml:space="preserve">pedir dados bancários ou de identidade sensíveis antes que você verifique a organização;</w:t>
      </w:r>
    </w:p>
    <w:p>
      <w:pPr>
        <w:numPr>
          <w:ilvl w:val="0"/>
          <w:numId w:val="1014"/>
        </w:numPr>
        <w:pStyle w:val="Compact"/>
      </w:pPr>
      <w:r>
        <w:t xml:space="preserve">conduzir a contratação inteiramente por uma conta de mensagens não verificada; ou</w:t>
      </w:r>
    </w:p>
    <w:p>
      <w:pPr>
        <w:numPr>
          <w:ilvl w:val="0"/>
          <w:numId w:val="1014"/>
        </w:numPr>
        <w:pStyle w:val="Compact"/>
      </w:pPr>
      <w:r>
        <w:t xml:space="preserve">pressionar você a aceitar tarefas inseguras fora do seu treinamento ou função.</w:t>
      </w:r>
    </w:p>
    <w:p>
      <w:pPr>
        <w:pStyle w:val="FirstParagraph"/>
      </w:pPr>
      <w:r>
        <w:t xml:space="preserve">Verifique independentemente o empregador, estabelecimento, regulador e provedor de treinamento.</w:t>
      </w:r>
    </w:p>
    <w:bookmarkEnd w:id="42"/>
    <w:bookmarkStart w:id="43" w:name="quando-pausar-antes-de-gastar-dinheiro"/>
    <w:p>
      <w:pPr>
        <w:pStyle w:val="Heading2"/>
      </w:pPr>
      <w:r>
        <w:t xml:space="preserve">Quando pausar antes de gastar dinheiro</w:t>
      </w:r>
    </w:p>
    <w:p>
      <w:pPr>
        <w:pStyle w:val="FirstParagraph"/>
      </w:pPr>
      <w:r>
        <w:t xml:space="preserve">Pause a matrícula quando:</w:t>
      </w:r>
    </w:p>
    <w:p>
      <w:pPr>
        <w:numPr>
          <w:ilvl w:val="0"/>
          <w:numId w:val="1015"/>
        </w:numPr>
        <w:pStyle w:val="Compact"/>
      </w:pPr>
      <w:r>
        <w:t xml:space="preserve">o programa não for claramente reconhecido para a ocupação desejada;</w:t>
      </w:r>
    </w:p>
    <w:p>
      <w:pPr>
        <w:numPr>
          <w:ilvl w:val="0"/>
          <w:numId w:val="1015"/>
        </w:numPr>
        <w:pStyle w:val="Compact"/>
      </w:pPr>
      <w:r>
        <w:t xml:space="preserve">o provedor não conseguir documentar aprovação ou estágio clínico;</w:t>
      </w:r>
    </w:p>
    <w:p>
      <w:pPr>
        <w:numPr>
          <w:ilvl w:val="0"/>
          <w:numId w:val="1015"/>
        </w:numPr>
        <w:pStyle w:val="Compact"/>
      </w:pPr>
      <w:r>
        <w:t xml:space="preserve">empregadores locais não solicitarem a credencial;</w:t>
      </w:r>
    </w:p>
    <w:p>
      <w:pPr>
        <w:numPr>
          <w:ilvl w:val="0"/>
          <w:numId w:val="1015"/>
        </w:numPr>
        <w:pStyle w:val="Compact"/>
      </w:pPr>
      <w:r>
        <w:t xml:space="preserve">uma rota pública ou patrocinada pelo empregador puder cobrir o mesmo treinamento;</w:t>
      </w:r>
    </w:p>
    <w:p>
      <w:pPr>
        <w:numPr>
          <w:ilvl w:val="0"/>
          <w:numId w:val="1015"/>
        </w:numPr>
        <w:pStyle w:val="Compact"/>
      </w:pPr>
      <w:r>
        <w:t xml:space="preserve">os custos totais e as regras de reembolso não estiverem claros;</w:t>
      </w:r>
    </w:p>
    <w:p>
      <w:pPr>
        <w:numPr>
          <w:ilvl w:val="0"/>
          <w:numId w:val="1015"/>
        </w:numPr>
        <w:pStyle w:val="Compact"/>
      </w:pPr>
      <w:r>
        <w:t xml:space="preserve">as exigências físicas não forem compatíveis com suas circunstâncias e não houver uma via razoável de acomodação;</w:t>
      </w:r>
    </w:p>
    <w:p>
      <w:pPr>
        <w:numPr>
          <w:ilvl w:val="0"/>
          <w:numId w:val="1015"/>
        </w:numPr>
        <w:pStyle w:val="Compact"/>
      </w:pPr>
      <w:r>
        <w:t xml:space="preserve">transporte ou horários tornarem a conclusão impraticável; ou</w:t>
      </w:r>
    </w:p>
    <w:p>
      <w:pPr>
        <w:numPr>
          <w:ilvl w:val="0"/>
          <w:numId w:val="1015"/>
        </w:numPr>
        <w:pStyle w:val="Compact"/>
      </w:pPr>
      <w:r>
        <w:t xml:space="preserve">as condições de financiamento criarem dívida que você não consiga pagar confortavelmente.</w:t>
      </w:r>
    </w:p>
    <w:bookmarkEnd w:id="43"/>
    <w:bookmarkStart w:id="57" w:name="fontes-atuais"/>
    <w:p>
      <w:pPr>
        <w:pStyle w:val="Heading2"/>
      </w:pPr>
      <w:r>
        <w:t xml:space="preserve">Fontes atuais</w:t>
      </w:r>
    </w:p>
    <w:p>
      <w:pPr>
        <w:pStyle w:val="FirstParagraph"/>
      </w:pPr>
      <w:r>
        <w:t xml:space="preserve">Fontes oficiais/públicas:</w:t>
      </w:r>
    </w:p>
    <w:p>
      <w:pPr>
        <w:numPr>
          <w:ilvl w:val="0"/>
          <w:numId w:val="1016"/>
        </w:numPr>
        <w:pStyle w:val="Compact"/>
      </w:pPr>
      <w:r>
        <w:t xml:space="preserve">U.S. Bureau of Labor Statistics — Nursing Assistants and Orderlies:</w:t>
      </w:r>
      <w:r>
        <w:t xml:space="preserve"> </w:t>
      </w:r>
      <w:hyperlink r:id="rId44">
        <w:hyperlink r:id="rId44">
          <w:r>
            <w:rPr>
              <w:rStyle w:val="Hyperlink"/>
            </w:rPr>
            <w:t xml:space="preserve">Source link</w:t>
          </w:r>
        </w:hyperlink>
      </w:hyperlink>
    </w:p>
    <w:p>
      <w:pPr>
        <w:numPr>
          <w:ilvl w:val="0"/>
          <w:numId w:val="1016"/>
        </w:numPr>
        <w:pStyle w:val="Compact"/>
      </w:pPr>
      <w:r>
        <w:t xml:space="preserve">Centers for Medicare &amp; Medicaid Services — QSO-26-08-NH:</w:t>
      </w:r>
      <w:r>
        <w:t xml:space="preserve"> </w:t>
      </w:r>
      <w:hyperlink r:id="rId45">
        <w:hyperlink r:id="rId45">
          <w:r>
            <w:rPr>
              <w:rStyle w:val="Hyperlink"/>
            </w:rPr>
            <w:t xml:space="preserve">Source link</w:t>
          </w:r>
        </w:hyperlink>
      </w:hyperlink>
    </w:p>
    <w:p>
      <w:pPr>
        <w:numPr>
          <w:ilvl w:val="0"/>
          <w:numId w:val="1016"/>
        </w:numPr>
        <w:pStyle w:val="Compact"/>
      </w:pPr>
      <w:r>
        <w:t xml:space="preserve">CareerOneStop — WIOA-Eligible Training Program Finder:</w:t>
      </w:r>
      <w:r>
        <w:t xml:space="preserve"> </w:t>
      </w:r>
      <w:hyperlink r:id="rId46">
        <w:hyperlink r:id="rId46">
          <w:r>
            <w:rPr>
              <w:rStyle w:val="Hyperlink"/>
            </w:rPr>
            <w:t xml:space="preserve">Source link</w:t>
          </w:r>
        </w:hyperlink>
      </w:hyperlink>
    </w:p>
    <w:p>
      <w:pPr>
        <w:numPr>
          <w:ilvl w:val="0"/>
          <w:numId w:val="1016"/>
        </w:numPr>
        <w:pStyle w:val="Compact"/>
      </w:pPr>
      <w:r>
        <w:t xml:space="preserve">CareerOneStop — American Job Center Finder:</w:t>
      </w:r>
      <w:r>
        <w:t xml:space="preserve"> </w:t>
      </w:r>
      <w:hyperlink r:id="rId47">
        <w:hyperlink r:id="rId47">
          <w:r>
            <w:rPr>
              <w:rStyle w:val="Hyperlink"/>
            </w:rPr>
            <w:t xml:space="preserve">Source link</w:t>
          </w:r>
        </w:hyperlink>
      </w:hyperlink>
    </w:p>
    <w:p>
      <w:pPr>
        <w:numPr>
          <w:ilvl w:val="0"/>
          <w:numId w:val="1016"/>
        </w:numPr>
        <w:pStyle w:val="Compact"/>
      </w:pPr>
      <w:r>
        <w:t xml:space="preserve">Government of Canada Job Bank — NOC 33102 summary:</w:t>
      </w:r>
      <w:r>
        <w:t xml:space="preserve"> </w:t>
      </w:r>
      <w:hyperlink r:id="rId48">
        <w:hyperlink r:id="rId48">
          <w:r>
            <w:rPr>
              <w:rStyle w:val="Hyperlink"/>
            </w:rPr>
            <w:t xml:space="preserve">Source link</w:t>
          </w:r>
        </w:hyperlink>
      </w:hyperlink>
    </w:p>
    <w:p>
      <w:pPr>
        <w:numPr>
          <w:ilvl w:val="0"/>
          <w:numId w:val="1016"/>
        </w:numPr>
        <w:pStyle w:val="Compact"/>
      </w:pPr>
      <w:r>
        <w:t xml:space="preserve">Government of Canada Job Bank — NOC 33102 wages:</w:t>
      </w:r>
      <w:r>
        <w:t xml:space="preserve"> </w:t>
      </w:r>
      <w:hyperlink r:id="rId49">
        <w:hyperlink r:id="rId49">
          <w:r>
            <w:rPr>
              <w:rStyle w:val="Hyperlink"/>
            </w:rPr>
            <w:t xml:space="preserve">Source link</w:t>
          </w:r>
        </w:hyperlink>
      </w:hyperlink>
    </w:p>
    <w:p>
      <w:pPr>
        <w:numPr>
          <w:ilvl w:val="0"/>
          <w:numId w:val="1016"/>
        </w:numPr>
        <w:pStyle w:val="Compact"/>
      </w:pPr>
      <w:r>
        <w:t xml:space="preserve">SENA Observatorio Laboral y Ocupacional — Auxiliares en enfermería, CNO 3311:</w:t>
      </w:r>
      <w:r>
        <w:t xml:space="preserve"> </w:t>
      </w:r>
      <w:hyperlink r:id="rId50">
        <w:hyperlink r:id="rId50">
          <w:r>
            <w:rPr>
              <w:rStyle w:val="Hyperlink"/>
            </w:rPr>
            <w:t xml:space="preserve">Source link</w:t>
          </w:r>
        </w:hyperlink>
      </w:hyperlink>
    </w:p>
    <w:p>
      <w:pPr>
        <w:numPr>
          <w:ilvl w:val="0"/>
          <w:numId w:val="1016"/>
        </w:numPr>
        <w:pStyle w:val="Compact"/>
      </w:pPr>
      <w:r>
        <w:t xml:space="preserve">SENA Observatorio — funções/normas CNO 3311:</w:t>
      </w:r>
      <w:r>
        <w:t xml:space="preserve"> </w:t>
      </w:r>
      <w:hyperlink r:id="rId51">
        <w:hyperlink r:id="rId51">
          <w:r>
            <w:rPr>
              <w:rStyle w:val="Hyperlink"/>
            </w:rPr>
            <w:t xml:space="preserve">Source link</w:t>
          </w:r>
        </w:hyperlink>
      </w:hyperlink>
    </w:p>
    <w:p>
      <w:pPr>
        <w:numPr>
          <w:ilvl w:val="0"/>
          <w:numId w:val="1016"/>
        </w:numPr>
        <w:pStyle w:val="Compact"/>
      </w:pPr>
      <w:r>
        <w:t xml:space="preserve">SENA Betowa — Enfermería, programa 113535:</w:t>
      </w:r>
      <w:r>
        <w:t xml:space="preserve"> </w:t>
      </w:r>
      <w:hyperlink r:id="rId52">
        <w:hyperlink r:id="rId52">
          <w:r>
            <w:rPr>
              <w:rStyle w:val="Hyperlink"/>
            </w:rPr>
            <w:t xml:space="preserve">Source link</w:t>
          </w:r>
        </w:hyperlink>
      </w:hyperlink>
    </w:p>
    <w:p>
      <w:pPr>
        <w:numPr>
          <w:ilvl w:val="0"/>
          <w:numId w:val="1016"/>
        </w:numPr>
        <w:pStyle w:val="Compact"/>
      </w:pPr>
      <w:r>
        <w:t xml:space="preserve">Ministerio de Salud y Protección Social — ReTHUS:</w:t>
      </w:r>
      <w:r>
        <w:t xml:space="preserve"> </w:t>
      </w:r>
      <w:hyperlink r:id="rId53">
        <w:hyperlink r:id="rId53">
          <w:r>
            <w:rPr>
              <w:rStyle w:val="Hyperlink"/>
            </w:rPr>
            <w:t xml:space="preserve">Source link</w:t>
          </w:r>
        </w:hyperlink>
      </w:hyperlink>
    </w:p>
    <w:p>
      <w:pPr>
        <w:numPr>
          <w:ilvl w:val="0"/>
          <w:numId w:val="1016"/>
        </w:numPr>
        <w:pStyle w:val="Compact"/>
      </w:pPr>
      <w:r>
        <w:t xml:space="preserve">OIT/Cinterfor — Red Saber Cuidar:</w:t>
      </w:r>
      <w:r>
        <w:t xml:space="preserve"> </w:t>
      </w:r>
      <w:hyperlink r:id="rId54">
        <w:hyperlink r:id="rId54">
          <w:r>
            <w:rPr>
              <w:rStyle w:val="Hyperlink"/>
            </w:rPr>
            <w:t xml:space="preserve">Source link</w:t>
          </w:r>
        </w:hyperlink>
      </w:hyperlink>
    </w:p>
    <w:p>
      <w:pPr>
        <w:numPr>
          <w:ilvl w:val="0"/>
          <w:numId w:val="1016"/>
        </w:numPr>
        <w:pStyle w:val="Compact"/>
      </w:pPr>
      <w:r>
        <w:t xml:space="preserve">OIT/Cinterfor — iniciativa regional de qualificações para o cuidado, 2026:</w:t>
      </w:r>
      <w:r>
        <w:t xml:space="preserve"> </w:t>
      </w:r>
      <w:hyperlink r:id="rId55">
        <w:hyperlink r:id="rId55">
          <w:r>
            <w:rPr>
              <w:rStyle w:val="Hyperlink"/>
            </w:rPr>
            <w:t xml:space="preserve">Source link</w:t>
          </w:r>
        </w:hyperlink>
      </w:hyperlink>
    </w:p>
    <w:p>
      <w:pPr>
        <w:pStyle w:val="FirstParagraph"/>
      </w:pPr>
      <w:r>
        <w:t xml:space="preserve">Fonte salarial suplementar não governamental:</w:t>
      </w:r>
    </w:p>
    <w:p>
      <w:pPr>
        <w:numPr>
          <w:ilvl w:val="0"/>
          <w:numId w:val="1017"/>
        </w:numPr>
        <w:pStyle w:val="Compact"/>
      </w:pPr>
      <w:r>
        <w:t xml:space="preserve">Salary.com — Certified Nursing Assistant Salary:</w:t>
      </w:r>
      <w:r>
        <w:t xml:space="preserve"> </w:t>
      </w:r>
      <w:hyperlink r:id="rId56">
        <w:hyperlink r:id="rId56">
          <w:r>
            <w:rPr>
              <w:rStyle w:val="Hyperlink"/>
            </w:rPr>
            <w:t xml:space="preserve">Source link</w:t>
          </w:r>
        </w:hyperlink>
      </w:hyperlink>
    </w:p>
    <w:bookmarkEnd w:id="57"/>
    <w:bookmarkStart w:id="58" w:name="nota-de-fonte-e-revisão"/>
    <w:p>
      <w:pPr>
        <w:pStyle w:val="Heading2"/>
      </w:pPr>
      <w:r>
        <w:t xml:space="preserve">Nota de fonte e revisão</w:t>
      </w:r>
    </w:p>
    <w:p>
      <w:pPr>
        <w:pStyle w:val="FirstParagraph"/>
      </w:pPr>
      <w:r>
        <w:t xml:space="preserve">Este guia usa pesquisa de fontes atuais registrada em 19 de agosto de 2026. Salários, disponibilidade de treinamento, aprovações de programas, regras de registro, funções clínicas delegadas, requisitos de empregadores e financiamento podem mudar. Verifique novamente as fontes oficiais e vagas locais atuais antes de se matricular, pagar ou aceitar funções clínicas.</w:t>
      </w:r>
    </w:p>
    <w:p>
      <w:pPr>
        <w:pStyle w:val="BodyText"/>
      </w:pPr>
      <w:r>
        <w:t xml:space="preserve">Esta revisão controlada foi produzida com assistência de IA e revisão auditável de fontes. Ela</w:t>
      </w:r>
      <w:r>
        <w:t xml:space="preserve"> </w:t>
      </w:r>
      <w:r>
        <w:rPr>
          <w:bCs/>
          <w:b/>
        </w:rPr>
        <w:t xml:space="preserve">não</w:t>
      </w:r>
      <w:r>
        <w:t xml:space="preserve"> </w:t>
      </w:r>
      <w:r>
        <w:t xml:space="preserve">afirma certificação humana independente, acreditação profissional, tradução certificada, revisão jurídica, aprovação clínica, aconselhamento financeiro ou garantia de resultados de emprego.</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betowa.sena.edu.co/oferta/enfermeria?level=2&amp;modality=P&amp;programId=113535" TargetMode="External" /><Relationship Type="http://schemas.openxmlformats.org/officeDocument/2006/relationships/hyperlink" Id="rId50" Target="https://observatorio.sena.edu.co/Clasificacion/CnoDetalle?tags=3311" TargetMode="External" /><Relationship Type="http://schemas.openxmlformats.org/officeDocument/2006/relationships/hyperlink" Id="rId51" Target="https://observatorio.sena.edu.co/Clasificacion/CnoDetalleFunciones?tags=3311" TargetMode="External" /><Relationship Type="http://schemas.openxmlformats.org/officeDocument/2006/relationships/hyperlink" Id="rId44" Target="https://www.bls.gov/ooh/healthcare/nursing-assistants.htm" TargetMode="External" /><Relationship Type="http://schemas.openxmlformats.org/officeDocument/2006/relationships/hyperlink" Id="rId47" Target="https://www.careeronestop.org/LocalHelp/AmericanJobCenters/american-job-centers.aspx"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45" Target="https://www.cms.gov/medicare/health-safety-standards/quality-safety-oversight-general-information/policy-memos/policy-memos-states-cms-locations/clarification-regarding-nurse-aide-training-competency-evaluation-program-natcep-nurse-aide" TargetMode="External" /><Relationship Type="http://schemas.openxmlformats.org/officeDocument/2006/relationships/hyperlink" Id="rId48" Target="https://www.jobbank.gc.ca/marketreport/summary-occupation/18350/ca" TargetMode="External" /><Relationship Type="http://schemas.openxmlformats.org/officeDocument/2006/relationships/hyperlink" Id="rId49" Target="https://www.jobbank.gc.ca/wagereport/occupation/15783" TargetMode="External" /><Relationship Type="http://schemas.openxmlformats.org/officeDocument/2006/relationships/hyperlink" Id="rId53" Target="https://www.minsalud.gov.co/salud/PO/Paginas/registro-unico-nacional-del-talento-humano-en-salud-rethus.aspx" TargetMode="External" /><Relationship Type="http://schemas.openxmlformats.org/officeDocument/2006/relationships/hyperlink" Id="rId55" Target="https://www.oitcinterfor.org/ciclo-webinars-red-saber-cuidar" TargetMode="External" /><Relationship Type="http://schemas.openxmlformats.org/officeDocument/2006/relationships/hyperlink" Id="rId54" Target="https://www.oitcinterfor.org/sobre-red-saber-cuidar" TargetMode="External" /><Relationship Type="http://schemas.openxmlformats.org/officeDocument/2006/relationships/hyperlink" Id="rId56" Target="https://www.salary.com/research/salary/benchmark/certified-nursing-assistant-salary" TargetMode="External" /></Relationships>
</file>

<file path=word/_rels/footnotes.xml.rels><?xml version="1.0" encoding="UTF-8"?><Relationships xmlns="http://schemas.openxmlformats.org/package/2006/relationships"><Relationship Type="http://schemas.openxmlformats.org/officeDocument/2006/relationships/hyperlink" Id="rId52" Target="https://betowa.sena.edu.co/oferta/enfermeria?level=2&amp;modality=P&amp;programId=113535" TargetMode="External" /><Relationship Type="http://schemas.openxmlformats.org/officeDocument/2006/relationships/hyperlink" Id="rId50" Target="https://observatorio.sena.edu.co/Clasificacion/CnoDetalle?tags=3311" TargetMode="External" /><Relationship Type="http://schemas.openxmlformats.org/officeDocument/2006/relationships/hyperlink" Id="rId51" Target="https://observatorio.sena.edu.co/Clasificacion/CnoDetalleFunciones?tags=3311" TargetMode="External" /><Relationship Type="http://schemas.openxmlformats.org/officeDocument/2006/relationships/hyperlink" Id="rId44" Target="https://www.bls.gov/ooh/healthcare/nursing-assistants.htm" TargetMode="External" /><Relationship Type="http://schemas.openxmlformats.org/officeDocument/2006/relationships/hyperlink" Id="rId47" Target="https://www.careeronestop.org/LocalHelp/AmericanJobCenters/american-job-centers.aspx"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45" Target="https://www.cms.gov/medicare/health-safety-standards/quality-safety-oversight-general-information/policy-memos/policy-memos-states-cms-locations/clarification-regarding-nurse-aide-training-competency-evaluation-program-natcep-nurse-aide" TargetMode="External" /><Relationship Type="http://schemas.openxmlformats.org/officeDocument/2006/relationships/hyperlink" Id="rId48" Target="https://www.jobbank.gc.ca/marketreport/summary-occupation/18350/ca" TargetMode="External" /><Relationship Type="http://schemas.openxmlformats.org/officeDocument/2006/relationships/hyperlink" Id="rId49" Target="https://www.jobbank.gc.ca/wagereport/occupation/15783" TargetMode="External" /><Relationship Type="http://schemas.openxmlformats.org/officeDocument/2006/relationships/hyperlink" Id="rId53" Target="https://www.minsalud.gov.co/salud/PO/Paginas/registro-unico-nacional-del-talento-humano-en-salud-rethus.aspx" TargetMode="External" /><Relationship Type="http://schemas.openxmlformats.org/officeDocument/2006/relationships/hyperlink" Id="rId55" Target="https://www.oitcinterfor.org/ciclo-webinars-red-saber-cuidar" TargetMode="External" /><Relationship Type="http://schemas.openxmlformats.org/officeDocument/2006/relationships/hyperlink" Id="rId54" Target="https://www.oitcinterfor.org/sobre-red-saber-cuidar" TargetMode="External" /><Relationship Type="http://schemas.openxmlformats.org/officeDocument/2006/relationships/hyperlink" Id="rId56" Target="https://www.salary.com/research/salary/benchmark/certified-nursing-assistan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2026-08-20T04:26:32Z</dcterms:created>
  <dcterms:modified xsi:type="dcterms:W3CDTF">2026-08-20T04:26:32Z</dcterms:modified>
</cp:coreProperties>
</file>

<file path=docProps/custom.xml><?xml version="1.0" encoding="utf-8"?>
<Properties xmlns="http://schemas.openxmlformats.org/officeDocument/2006/custom-properties" xmlns:vt="http://schemas.openxmlformats.org/officeDocument/2006/docPropsVTypes"/>
</file>