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391cba623c2c9ee792d44fc4f8e452f39818867"/>
    <w:p>
      <w:pPr>
        <w:pStyle w:val="Heading1"/>
      </w:pPr>
      <w:r>
        <w:t xml:space="preserve">Guía 61 — Asistente de preescolar y trabajador de cuidado infantil</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20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asistentes de preescolar y trabajadores de cuidado infantil ayudan a cuidar a niños, mantener rutinas seguras, apoyar el juego y el aprendizaje temprano, colaborar con comidas, higiene y descanso, observar a los niños, comunicar información rutinaria y trabajar conforme a las normas del empleador y de la jurisdicción.</w:t>
      </w:r>
    </w:p>
    <w:p>
      <w:pPr>
        <w:pStyle w:val="BodyText"/>
      </w:pPr>
      <w:r>
        <w:t xml:space="preserve">Esta guía se centra en</w:t>
      </w:r>
      <w:r>
        <w:t xml:space="preserve"> </w:t>
      </w:r>
      <w:r>
        <w:rPr>
          <w:bCs/>
          <w:b/>
        </w:rPr>
        <w:t xml:space="preserve">trabajo de apoyo en cuidado infantil y asistencia preescolar</w:t>
      </w:r>
      <w:r>
        <w:t xml:space="preserve">. No considera que una persona en un puesto de apoyo sea automáticamente equivalente a un educador de primera infancia licenciado o certificado, maestro principal de preescolar, profesional de educación especial, enfermero, terapeuta, trabajador social, autoridad de protección infantil u otro profesional regulado.</w:t>
      </w:r>
    </w:p>
    <w:p>
      <w:pPr>
        <w:pStyle w:val="BodyText"/>
      </w:pPr>
      <w:r>
        <w:t xml:space="preserve">En Estados Unidos, la familia ocupacional federal más cercana es</w:t>
      </w:r>
      <w:r>
        <w:t xml:space="preserve"> </w:t>
      </w:r>
      <w:r>
        <w:rPr>
          <w:bCs/>
          <w:b/>
        </w:rPr>
        <w:t xml:space="preserve">Childcare Workers, O*NET-SOC 39-9011.00</w:t>
      </w:r>
      <w:r>
        <w:t xml:space="preserve">. En Canadá, la clasificación amplia más cercana es</w:t>
      </w:r>
      <w:r>
        <w:t xml:space="preserve"> </w:t>
      </w:r>
      <w:r>
        <w:rPr>
          <w:bCs/>
          <w:b/>
        </w:rPr>
        <w:t xml:space="preserve">Early childhood educators and assistants, NOC 42202</w:t>
      </w:r>
      <w:r>
        <w:t xml:space="preserve">. En Colombia, la clasificación principal para funciones de apoyo es</w:t>
      </w:r>
      <w:r>
        <w:t xml:space="preserve"> </w:t>
      </w:r>
      <w:r>
        <w:rPr>
          <w:bCs/>
          <w:b/>
        </w:rPr>
        <w:t xml:space="preserve">CNO 4311 — Auxiliares de educación para la primera infancia</w:t>
      </w:r>
      <w:r>
        <w:t xml:space="preserve">, con</w:t>
      </w:r>
      <w:r>
        <w:t xml:space="preserve"> </w:t>
      </w:r>
      <w:r>
        <w:rPr>
          <w:bCs/>
          <w:b/>
        </w:rPr>
        <w:t xml:space="preserve">CNO 6372 — Auxiliares del cuidado de niños</w:t>
      </w:r>
      <w:r>
        <w:t xml:space="preserve"> </w:t>
      </w:r>
      <w:r>
        <w:t xml:space="preserve">como ocupación relacionada de apoyo al cuidado infantil.</w:t>
      </w:r>
    </w:p>
    <w:p>
      <w:pPr>
        <w:pStyle w:val="BodyText"/>
      </w:pPr>
      <w:r>
        <w:t xml:space="preserve">Los títulos, edad mínima, educación, verificaciones de antecedentes, controles de salud, proporciones niño-personal, requisitos de primeros auxilios/RCP, manipulación de alimentos, autoridad para administrar medicamentos, deberes de protección infantil, obligaciones de denuncia, licenciamiento de instalaciones y títulos protegidos de educador varían según la jurisdicción y el entorno. Verifique la descripción real del puesto y las reglas locales vigentes antes de aceptar una posición o pagar capacitación.</w:t>
      </w:r>
    </w:p>
    <w:bookmarkEnd w:id="20"/>
    <w:bookmarkStart w:id="21" w:name="qué-puede-hacer"/>
    <w:p>
      <w:pPr>
        <w:pStyle w:val="Heading2"/>
      </w:pPr>
      <w:r>
        <w:t xml:space="preserve">Qué puede hacer</w:t>
      </w:r>
    </w:p>
    <w:p>
      <w:pPr>
        <w:pStyle w:val="FirstParagraph"/>
      </w:pPr>
      <w:r>
        <w:t xml:space="preserve">Según la política del empleador, su capacitación, la supervisión, la edad de los niños y la ley local, las funciones pueden incluir:</w:t>
      </w:r>
    </w:p>
    <w:p>
      <w:pPr>
        <w:numPr>
          <w:ilvl w:val="0"/>
          <w:numId w:val="1001"/>
        </w:numPr>
        <w:pStyle w:val="Compact"/>
      </w:pPr>
      <w:r>
        <w:t xml:space="preserve">supervisar a los niños durante el juego, aprendizaje, comidas, descanso, transiciones y actividades al aire libre;</w:t>
      </w:r>
    </w:p>
    <w:p>
      <w:pPr>
        <w:numPr>
          <w:ilvl w:val="0"/>
          <w:numId w:val="1001"/>
        </w:numPr>
        <w:pStyle w:val="Compact"/>
      </w:pPr>
      <w:r>
        <w:t xml:space="preserve">preparar materiales apropiados para la edad y ayudar a organizar actividades supervisadas;</w:t>
      </w:r>
    </w:p>
    <w:p>
      <w:pPr>
        <w:numPr>
          <w:ilvl w:val="0"/>
          <w:numId w:val="1001"/>
        </w:numPr>
        <w:pStyle w:val="Compact"/>
      </w:pPr>
      <w:r>
        <w:t xml:space="preserve">leer cuentos, cantar canciones, apoyar el juego y reforzar rutinas establecidas por educadores o supervisores responsables;</w:t>
      </w:r>
    </w:p>
    <w:p>
      <w:pPr>
        <w:numPr>
          <w:ilvl w:val="0"/>
          <w:numId w:val="1001"/>
        </w:numPr>
        <w:pStyle w:val="Compact"/>
      </w:pPr>
      <w:r>
        <w:t xml:space="preserve">ayudar a los niños con lavado de manos, uso del baño, vestido, alimentación y otros cuidados rutinarios dentro del alcance autorizado;</w:t>
      </w:r>
    </w:p>
    <w:p>
      <w:pPr>
        <w:numPr>
          <w:ilvl w:val="0"/>
          <w:numId w:val="1001"/>
        </w:numPr>
        <w:pStyle w:val="Compact"/>
      </w:pPr>
      <w:r>
        <w:t xml:space="preserve">limpiar y organizar juguetes, mesas, áreas de aprendizaje y equipos de cuidado infantil aprobados;</w:t>
      </w:r>
    </w:p>
    <w:p>
      <w:pPr>
        <w:numPr>
          <w:ilvl w:val="0"/>
          <w:numId w:val="1001"/>
        </w:numPr>
        <w:pStyle w:val="Compact"/>
      </w:pPr>
      <w:r>
        <w:t xml:space="preserve">observar a los niños y registrar información rutinaria y objetiva mediante formularios o sistemas aprobados;</w:t>
      </w:r>
    </w:p>
    <w:p>
      <w:pPr>
        <w:numPr>
          <w:ilvl w:val="0"/>
          <w:numId w:val="1001"/>
        </w:numPr>
        <w:pStyle w:val="Compact"/>
      </w:pPr>
      <w:r>
        <w:t xml:space="preserve">ayudar a mantener registros de asistencia, entrada/salida, comidas, sueño, incidentes o actividades cuando se asigne;</w:t>
      </w:r>
    </w:p>
    <w:p>
      <w:pPr>
        <w:numPr>
          <w:ilvl w:val="0"/>
          <w:numId w:val="1001"/>
        </w:numPr>
        <w:pStyle w:val="Compact"/>
      </w:pPr>
      <w:r>
        <w:t xml:space="preserve">apoyar la inclusión y participación respetuosa de niños con distintas capacidades y antecedentes dentro de su capacitación y autoridad;</w:t>
      </w:r>
    </w:p>
    <w:p>
      <w:pPr>
        <w:numPr>
          <w:ilvl w:val="0"/>
          <w:numId w:val="1001"/>
        </w:numPr>
        <w:pStyle w:val="Compact"/>
      </w:pPr>
      <w:r>
        <w:t xml:space="preserve">comunicar observaciones rutinarias al personal principal, supervisores o padres/tutores autorizados mediante canales aprobados;</w:t>
      </w:r>
    </w:p>
    <w:p>
      <w:pPr>
        <w:numPr>
          <w:ilvl w:val="0"/>
          <w:numId w:val="1001"/>
        </w:numPr>
        <w:pStyle w:val="Compact"/>
      </w:pPr>
      <w:r>
        <w:t xml:space="preserve">seguir procedimientos sobre alergias, seguridad alimentaria, control de infecciones, emergencias, evacuación y recogida autorizada;</w:t>
      </w:r>
    </w:p>
    <w:p>
      <w:pPr>
        <w:numPr>
          <w:ilvl w:val="0"/>
          <w:numId w:val="1001"/>
        </w:numPr>
        <w:pStyle w:val="Compact"/>
      </w:pPr>
      <w:r>
        <w:t xml:space="preserve">revisar áreas interiores y exteriores para detectar riesgos evidentes y escalar las preocupaciones;</w:t>
      </w:r>
    </w:p>
    <w:p>
      <w:pPr>
        <w:numPr>
          <w:ilvl w:val="0"/>
          <w:numId w:val="1001"/>
        </w:numPr>
        <w:pStyle w:val="Compact"/>
      </w:pPr>
      <w:r>
        <w:t xml:space="preserve">ayudar a los niños a practicar rutinas sociales, de comunicación, higiene y autocuidado; y</w:t>
      </w:r>
    </w:p>
    <w:p>
      <w:pPr>
        <w:numPr>
          <w:ilvl w:val="0"/>
          <w:numId w:val="1001"/>
        </w:numPr>
        <w:pStyle w:val="Compact"/>
      </w:pPr>
      <w:r>
        <w:t xml:space="preserve">informar lesiones, preocupaciones conductuales, inquietudes de protección infantil, riesgo de niño desaparecido, situaciones inseguras de recogida u otros asuntos urgentes a través de la cadena requerida.</w:t>
      </w:r>
    </w:p>
    <w:bookmarkEnd w:id="21"/>
    <w:bookmarkStart w:id="22" w:name="X93e58ae30bc78b108ae9bee83589175a68906a2"/>
    <w:p>
      <w:pPr>
        <w:pStyle w:val="Heading2"/>
      </w:pPr>
      <w:r>
        <w:t xml:space="preserve">Qué no debe presentarse como parte de este rol</w:t>
      </w:r>
    </w:p>
    <w:p>
      <w:pPr>
        <w:pStyle w:val="FirstParagraph"/>
      </w:pPr>
      <w:r>
        <w:t xml:space="preserve">Un puesto de apoyo no autoriza automáticamente decisiones independientes de enseñanza, clínicas, legales, de protección infantil o médicas.</w:t>
      </w:r>
    </w:p>
    <w:p>
      <w:pPr>
        <w:pStyle w:val="BodyText"/>
      </w:pPr>
      <w:r>
        <w:t xml:space="preserve">No debe, de forma independiente:</w:t>
      </w:r>
    </w:p>
    <w:p>
      <w:pPr>
        <w:numPr>
          <w:ilvl w:val="0"/>
          <w:numId w:val="1002"/>
        </w:numPr>
        <w:pStyle w:val="Compact"/>
      </w:pPr>
      <w:r>
        <w:t xml:space="preserve">diagnosticar condiciones del desarrollo, conductuales, psicológicas o médicas;</w:t>
      </w:r>
    </w:p>
    <w:p>
      <w:pPr>
        <w:numPr>
          <w:ilvl w:val="0"/>
          <w:numId w:val="1002"/>
        </w:numPr>
        <w:pStyle w:val="Compact"/>
      </w:pPr>
      <w:r>
        <w:t xml:space="preserve">proporcionar terapia, servicios de educación especial, valoración de enfermería o tratamiento médico salvo que tenga cualificación y autorización separadas;</w:t>
      </w:r>
    </w:p>
    <w:p>
      <w:pPr>
        <w:numPr>
          <w:ilvl w:val="0"/>
          <w:numId w:val="1002"/>
        </w:numPr>
        <w:pStyle w:val="Compact"/>
      </w:pPr>
      <w:r>
        <w:t xml:space="preserve">administrar medicamentos salvo que la ley vigente, la política del empleador, la capacitación y la autorización lo permitan;</w:t>
      </w:r>
    </w:p>
    <w:p>
      <w:pPr>
        <w:numPr>
          <w:ilvl w:val="0"/>
          <w:numId w:val="1002"/>
        </w:numPr>
        <w:pStyle w:val="Compact"/>
      </w:pPr>
      <w:r>
        <w:t xml:space="preserve">modificar un plan de cuidado, dieta, plan de alergias, plan de conducta, plan educativo individualizado o instrucciones médicas sin autoridad;</w:t>
      </w:r>
    </w:p>
    <w:p>
      <w:pPr>
        <w:numPr>
          <w:ilvl w:val="0"/>
          <w:numId w:val="1002"/>
        </w:numPr>
        <w:pStyle w:val="Compact"/>
      </w:pPr>
      <w:r>
        <w:t xml:space="preserve">utilizar restricción física, aislamiento, castigo o prácticas disciplinarias fuera de la política y la ley aprobadas;</w:t>
      </w:r>
    </w:p>
    <w:p>
      <w:pPr>
        <w:numPr>
          <w:ilvl w:val="0"/>
          <w:numId w:val="1002"/>
        </w:numPr>
        <w:pStyle w:val="Compact"/>
      </w:pPr>
      <w:r>
        <w:t xml:space="preserve">decidir que una sospecha de abuso o negligencia puede ignorarse o manejarse informalmente cuando existan obligaciones de denuncia;</w:t>
      </w:r>
    </w:p>
    <w:p>
      <w:pPr>
        <w:numPr>
          <w:ilvl w:val="0"/>
          <w:numId w:val="1002"/>
        </w:numPr>
        <w:pStyle w:val="Compact"/>
      </w:pPr>
      <w:r>
        <w:t xml:space="preserve">entregar a un niño a una persona no autorizada, aunque diga ser familiar o que la situación es urgente;</w:t>
      </w:r>
    </w:p>
    <w:p>
      <w:pPr>
        <w:numPr>
          <w:ilvl w:val="0"/>
          <w:numId w:val="1002"/>
        </w:numPr>
        <w:pStyle w:val="Compact"/>
      </w:pPr>
      <w:r>
        <w:t xml:space="preserve">transportar niños salvo que el empleador y la ley autoricen específicamente el acuerdo;</w:t>
      </w:r>
    </w:p>
    <w:p>
      <w:pPr>
        <w:numPr>
          <w:ilvl w:val="0"/>
          <w:numId w:val="1002"/>
        </w:numPr>
        <w:pStyle w:val="Compact"/>
      </w:pPr>
      <w:r>
        <w:t xml:space="preserve">fotografiar, grabar, transmitir en vivo, publicar o enviar mensajes privados a niños usando dispositivos o cuentas personales salvo autorización explícita;</w:t>
      </w:r>
    </w:p>
    <w:p>
      <w:pPr>
        <w:numPr>
          <w:ilvl w:val="0"/>
          <w:numId w:val="1002"/>
        </w:numPr>
        <w:pStyle w:val="Compact"/>
      </w:pPr>
      <w:r>
        <w:t xml:space="preserve">presentarse como educador de primera infancia licenciado/certificado, maestro principal, enfermero, terapeuta, psicólogo, trabajador social u otro profesional protegido salvo que posea la credencial requerida; o</w:t>
      </w:r>
    </w:p>
    <w:p>
      <w:pPr>
        <w:numPr>
          <w:ilvl w:val="0"/>
          <w:numId w:val="1002"/>
        </w:numPr>
        <w:pStyle w:val="Compact"/>
      </w:pPr>
      <w:r>
        <w:t xml:space="preserve">omitir procedimientos de emergencia, protección infantil, proporción, supervisión o recogida porque hacerlo parezca más rápido o conveniente.</w:t>
      </w:r>
    </w:p>
    <w:p>
      <w:pPr>
        <w:pStyle w:val="FirstParagraph"/>
      </w:pPr>
      <w:r>
        <w:t xml:space="preserve">Cuando la autoridad no esté clara, deténgase y consulte al supervisor responsable.</w:t>
      </w:r>
    </w:p>
    <w:bookmarkEnd w:id="22"/>
    <w:bookmarkStart w:id="23" w:name="Xbea379eebf2430a28bf575f42109d904ccde73d"/>
    <w:p>
      <w:pPr>
        <w:pStyle w:val="Heading2"/>
      </w:pPr>
      <w:r>
        <w:t xml:space="preserve">Protección infantil, denuncia obligatoria y límites de emergencia</w:t>
      </w:r>
    </w:p>
    <w:p>
      <w:pPr>
        <w:pStyle w:val="FirstParagraph"/>
      </w:pPr>
      <w:r>
        <w:t xml:space="preserve">Trabajar con niños exige controles especialmente sólidos de protección infantil. Puede observar lesiones inexplicables, conductas preocupantes, revelaciones, negligencia, intentos de recogida insegura, riesgo de niño desaparecido, dificultad médica, atragantamiento, reacción alérgica, violencia u otras emergencias.</w:t>
      </w:r>
    </w:p>
    <w:p>
      <w:pPr>
        <w:pStyle w:val="BodyText"/>
      </w:pPr>
      <w:r>
        <w:t xml:space="preserve">Siga el protocolo vigente del empleador y la ley local. Según la situación, la acción requerida puede incluir:</w:t>
      </w:r>
    </w:p>
    <w:p>
      <w:pPr>
        <w:numPr>
          <w:ilvl w:val="0"/>
          <w:numId w:val="1003"/>
        </w:numPr>
        <w:pStyle w:val="Compact"/>
      </w:pPr>
      <w:r>
        <w:t xml:space="preserve">notificar de inmediato a un supervisor o responsable designado de protección infantil;</w:t>
      </w:r>
    </w:p>
    <w:p>
      <w:pPr>
        <w:numPr>
          <w:ilvl w:val="0"/>
          <w:numId w:val="1003"/>
        </w:numPr>
        <w:pStyle w:val="Compact"/>
      </w:pPr>
      <w:r>
        <w:t xml:space="preserve">realizar una denuncia legalmente obligatoria a través del canal correcto;</w:t>
      </w:r>
    </w:p>
    <w:p>
      <w:pPr>
        <w:numPr>
          <w:ilvl w:val="0"/>
          <w:numId w:val="1003"/>
        </w:numPr>
        <w:pStyle w:val="Compact"/>
      </w:pPr>
      <w:r>
        <w:t xml:space="preserve">contactar servicios de emergencia cuando corresponda;</w:t>
      </w:r>
    </w:p>
    <w:p>
      <w:pPr>
        <w:numPr>
          <w:ilvl w:val="0"/>
          <w:numId w:val="1003"/>
        </w:numPr>
        <w:pStyle w:val="Compact"/>
      </w:pPr>
      <w:r>
        <w:t xml:space="preserve">preservar información objetiva sin realizar una investigación propia;</w:t>
      </w:r>
    </w:p>
    <w:p>
      <w:pPr>
        <w:numPr>
          <w:ilvl w:val="0"/>
          <w:numId w:val="1003"/>
        </w:numPr>
        <w:pStyle w:val="Compact"/>
      </w:pPr>
      <w:r>
        <w:t xml:space="preserve">documentar lo observado o revelado usando lenguaje objetivo;</w:t>
      </w:r>
    </w:p>
    <w:p>
      <w:pPr>
        <w:numPr>
          <w:ilvl w:val="0"/>
          <w:numId w:val="1003"/>
        </w:numPr>
        <w:pStyle w:val="Compact"/>
      </w:pPr>
      <w:r>
        <w:t xml:space="preserve">mantener la supervisión requerida y las proporciones niño-personal durante el incidente; y</w:t>
      </w:r>
    </w:p>
    <w:p>
      <w:pPr>
        <w:numPr>
          <w:ilvl w:val="0"/>
          <w:numId w:val="1003"/>
        </w:numPr>
        <w:pStyle w:val="Compact"/>
      </w:pPr>
      <w:r>
        <w:t xml:space="preserve">evitar promesas de secreto que entren en conflicto con obligaciones de seguridad infantil o denuncia.</w:t>
      </w:r>
    </w:p>
    <w:p>
      <w:pPr>
        <w:pStyle w:val="FirstParagraph"/>
      </w:pPr>
      <w:r>
        <w:t xml:space="preserve">Las normas de denuncia obligatoria varían según jurisdicción, rol, entorno y población. Los materiales de capacitación y las herramientas de IA no sustituyen la ley vigente ni la política del empleador.</w:t>
      </w:r>
    </w:p>
    <w:bookmarkEnd w:id="23"/>
    <w:bookmarkStart w:id="24" w:name="recogida-autorizada-y-entrega-del-niño"/>
    <w:p>
      <w:pPr>
        <w:pStyle w:val="Heading2"/>
      </w:pPr>
      <w:r>
        <w:t xml:space="preserve">Recogida autorizada y entrega del niño</w:t>
      </w:r>
    </w:p>
    <w:p>
      <w:pPr>
        <w:pStyle w:val="FirstParagraph"/>
      </w:pPr>
      <w:r>
        <w:t xml:space="preserve">La entrega del niño es un punto de control de alto riesgo. Siga siempre el proceso aprobado de verificación de identidad y autorización de recogida del centro.</w:t>
      </w:r>
    </w:p>
    <w:p>
      <w:pPr>
        <w:pStyle w:val="BodyText"/>
      </w:pPr>
      <w:r>
        <w:t xml:space="preserve">No entregue a un niño porque alguien:</w:t>
      </w:r>
    </w:p>
    <w:p>
      <w:pPr>
        <w:numPr>
          <w:ilvl w:val="0"/>
          <w:numId w:val="1004"/>
        </w:numPr>
        <w:pStyle w:val="Compact"/>
      </w:pPr>
      <w:r>
        <w:t xml:space="preserve">conozca el nombre del niño;</w:t>
      </w:r>
    </w:p>
    <w:p>
      <w:pPr>
        <w:numPr>
          <w:ilvl w:val="0"/>
          <w:numId w:val="1004"/>
        </w:numPr>
        <w:pStyle w:val="Compact"/>
      </w:pPr>
      <w:r>
        <w:t xml:space="preserve">diga ser familiar;</w:t>
      </w:r>
    </w:p>
    <w:p>
      <w:pPr>
        <w:numPr>
          <w:ilvl w:val="0"/>
          <w:numId w:val="1004"/>
        </w:numPr>
        <w:pStyle w:val="Compact"/>
      </w:pPr>
      <w:r>
        <w:t xml:space="preserve">muestre una foto del niño;</w:t>
      </w:r>
    </w:p>
    <w:p>
      <w:pPr>
        <w:numPr>
          <w:ilvl w:val="0"/>
          <w:numId w:val="1004"/>
        </w:numPr>
        <w:pStyle w:val="Compact"/>
      </w:pPr>
      <w:r>
        <w:t xml:space="preserve">presione al personal porque tiene prisa;</w:t>
      </w:r>
    </w:p>
    <w:p>
      <w:pPr>
        <w:numPr>
          <w:ilvl w:val="0"/>
          <w:numId w:val="1004"/>
        </w:numPr>
        <w:pStyle w:val="Compact"/>
      </w:pPr>
      <w:r>
        <w:t xml:space="preserve">afirme que otro padre dio permiso verbal; o</w:t>
      </w:r>
    </w:p>
    <w:p>
      <w:pPr>
        <w:numPr>
          <w:ilvl w:val="0"/>
          <w:numId w:val="1004"/>
        </w:numPr>
        <w:pStyle w:val="Compact"/>
      </w:pPr>
      <w:r>
        <w:t xml:space="preserve">pida ignorar una alerta o restricción relacionada con custodia.</w:t>
      </w:r>
    </w:p>
    <w:p>
      <w:pPr>
        <w:pStyle w:val="FirstParagraph"/>
      </w:pPr>
      <w:r>
        <w:t xml:space="preserve">Escalone discrepancias mediante el supervisor designado o el proceso autorizado.</w:t>
      </w:r>
    </w:p>
    <w:bookmarkEnd w:id="24"/>
    <w:bookmarkStart w:id="25" w:name="X009974f9d4bd76d3cbb7d78bbd4758759e87cdf"/>
    <w:p>
      <w:pPr>
        <w:pStyle w:val="Heading2"/>
      </w:pPr>
      <w:r>
        <w:t xml:space="preserve">Salud, alergias, alimentos, higiene y medicamentos</w:t>
      </w:r>
    </w:p>
    <w:p>
      <w:pPr>
        <w:pStyle w:val="FirstParagraph"/>
      </w:pPr>
      <w:r>
        <w:t xml:space="preserve">Los entornos de cuidado infantil pueden involucrar alergias alimentarias, asma, diabetes, convulsiones, enfermedades infecciosas, cambio de pañales/uso del baño, lesiones menores y otras necesidades de salud.</w:t>
      </w:r>
    </w:p>
    <w:p>
      <w:pPr>
        <w:pStyle w:val="BodyText"/>
      </w:pPr>
      <w:r>
        <w:t xml:space="preserve">Siga los planes escritos vigentes y las reglas del empleador. No improvise tratamiento ni sustituya instrucciones médicas autorizadas con criterio personal.</w:t>
      </w:r>
    </w:p>
    <w:p>
      <w:pPr>
        <w:pStyle w:val="BodyText"/>
      </w:pPr>
      <w:r>
        <w:t xml:space="preserve">Según la jurisdicción y la política del empleador, los trabajadores pueden necesitar capacitación en primeros auxilios, RCP, seguridad alimentaria, control de infecciones, sueño seguro, asistencia con medicamentos, respuesta a alergias u otros temas de salud infantil. Verifique localmente los requisitos exactos.</w:t>
      </w:r>
    </w:p>
    <w:bookmarkEnd w:id="25"/>
    <w:bookmarkStart w:id="26" w:name="Xe54e531fd91f8e1da78b420141b73300e24fcca"/>
    <w:p>
      <w:pPr>
        <w:pStyle w:val="Heading2"/>
      </w:pPr>
      <w:r>
        <w:t xml:space="preserve">Privacidad, registros, fotos y seguridad digital</w:t>
      </w:r>
    </w:p>
    <w:p>
      <w:pPr>
        <w:pStyle w:val="FirstParagraph"/>
      </w:pPr>
      <w:r>
        <w:t xml:space="preserve">El trabajo de cuidado infantil puede implicar información sensible, incluidos nombres, direcciones, fechas de nacimiento, condiciones de salud, alergias, información sobre discapacidad, circunstancias familiares, restricciones de custodia, contactos de emergencia, registros de asistencia, fotos, videos e informes de incidentes.</w:t>
      </w:r>
    </w:p>
    <w:p>
      <w:pPr>
        <w:pStyle w:val="BodyText"/>
      </w:pPr>
      <w:r>
        <w:t xml:space="preserve">Siga las reglas del empleador para:</w:t>
      </w:r>
    </w:p>
    <w:p>
      <w:pPr>
        <w:numPr>
          <w:ilvl w:val="0"/>
          <w:numId w:val="1005"/>
        </w:numPr>
        <w:pStyle w:val="Compact"/>
      </w:pPr>
      <w:r>
        <w:t xml:space="preserve">recopilar solo información necesaria para un propósito autorizado;</w:t>
      </w:r>
    </w:p>
    <w:p>
      <w:pPr>
        <w:numPr>
          <w:ilvl w:val="0"/>
          <w:numId w:val="1005"/>
        </w:numPr>
        <w:pStyle w:val="Compact"/>
      </w:pPr>
      <w:r>
        <w:t xml:space="preserve">usar sistemas aprobados de cuidado infantil, asistencia, mensajería y aprendizaje;</w:t>
      </w:r>
    </w:p>
    <w:p>
      <w:pPr>
        <w:numPr>
          <w:ilvl w:val="0"/>
          <w:numId w:val="1005"/>
        </w:numPr>
        <w:pStyle w:val="Compact"/>
      </w:pPr>
      <w:r>
        <w:t xml:space="preserve">acceso basado en roles y protección de contraseñas;</w:t>
      </w:r>
    </w:p>
    <w:p>
      <w:pPr>
        <w:numPr>
          <w:ilvl w:val="0"/>
          <w:numId w:val="1005"/>
        </w:numPr>
        <w:pStyle w:val="Compact"/>
      </w:pPr>
      <w:r>
        <w:t xml:space="preserve">comunicación segura con padres/tutores;</w:t>
      </w:r>
    </w:p>
    <w:p>
      <w:pPr>
        <w:numPr>
          <w:ilvl w:val="0"/>
          <w:numId w:val="1005"/>
        </w:numPr>
        <w:pStyle w:val="Compact"/>
      </w:pPr>
      <w:r>
        <w:t xml:space="preserve">consentimiento de foto/video y reglas de autorización de medios;</w:t>
      </w:r>
    </w:p>
    <w:p>
      <w:pPr>
        <w:numPr>
          <w:ilvl w:val="0"/>
          <w:numId w:val="1005"/>
        </w:numPr>
        <w:pStyle w:val="Compact"/>
      </w:pPr>
      <w:r>
        <w:t xml:space="preserve">archivos físicos y registros de entrada/salida;</w:t>
      </w:r>
    </w:p>
    <w:p>
      <w:pPr>
        <w:numPr>
          <w:ilvl w:val="0"/>
          <w:numId w:val="1005"/>
        </w:numPr>
        <w:pStyle w:val="Compact"/>
      </w:pPr>
      <w:r>
        <w:t xml:space="preserve">requisitos de conservación y destrucción;</w:t>
      </w:r>
    </w:p>
    <w:p>
      <w:pPr>
        <w:numPr>
          <w:ilvl w:val="0"/>
          <w:numId w:val="1005"/>
        </w:numPr>
        <w:pStyle w:val="Compact"/>
      </w:pPr>
      <w:r>
        <w:t xml:space="preserve">dispositivos personales y aplicaciones de mensajería;</w:t>
      </w:r>
    </w:p>
    <w:p>
      <w:pPr>
        <w:numPr>
          <w:ilvl w:val="0"/>
          <w:numId w:val="1005"/>
        </w:numPr>
        <w:pStyle w:val="Compact"/>
      </w:pPr>
      <w:r>
        <w:t xml:space="preserve">acceso remoto y dispositivos móviles;</w:t>
      </w:r>
    </w:p>
    <w:p>
      <w:pPr>
        <w:numPr>
          <w:ilvl w:val="0"/>
          <w:numId w:val="1005"/>
        </w:numPr>
        <w:pStyle w:val="Compact"/>
      </w:pPr>
      <w:r>
        <w:t xml:space="preserve">reporte de incidentes; y</w:t>
      </w:r>
    </w:p>
    <w:p>
      <w:pPr>
        <w:numPr>
          <w:ilvl w:val="0"/>
          <w:numId w:val="1005"/>
        </w:numPr>
        <w:pStyle w:val="Compact"/>
      </w:pPr>
      <w:r>
        <w:t xml:space="preserve">reporte de phishing sospechoso, compromiso de cuentas o acceso no autorizado.</w:t>
      </w:r>
    </w:p>
    <w:p>
      <w:pPr>
        <w:pStyle w:val="FirstParagraph"/>
      </w:pPr>
      <w:r>
        <w:t xml:space="preserve">Nunca publique en una cuenta personal de redes sociales a un niño, aula, horario, gafete, hoja de registro, informe de incidente, información médica o información de custodia.</w:t>
      </w:r>
    </w:p>
    <w:bookmarkEnd w:id="26"/>
    <w:bookmarkStart w:id="27" w:name="X132efe66d259547023fdd78d2f6a0f4ef6d0e2d"/>
    <w:p>
      <w:pPr>
        <w:pStyle w:val="Heading2"/>
      </w:pPr>
      <w:r>
        <w:t xml:space="preserve">Habilidades que los empleadores pueden valorar</w:t>
      </w:r>
    </w:p>
    <w:p>
      <w:pPr>
        <w:pStyle w:val="FirstParagraph"/>
      </w:pPr>
      <w:r>
        <w:t xml:space="preserve">Los empleadores suelen valorar:</w:t>
      </w:r>
    </w:p>
    <w:p>
      <w:pPr>
        <w:numPr>
          <w:ilvl w:val="0"/>
          <w:numId w:val="1006"/>
        </w:numPr>
        <w:pStyle w:val="Compact"/>
      </w:pPr>
      <w:r>
        <w:t xml:space="preserve">confiabilidad y puntualidad;</w:t>
      </w:r>
    </w:p>
    <w:p>
      <w:pPr>
        <w:numPr>
          <w:ilvl w:val="0"/>
          <w:numId w:val="1006"/>
        </w:numPr>
        <w:pStyle w:val="Compact"/>
      </w:pPr>
      <w:r>
        <w:t xml:space="preserve">supervisión tranquila;</w:t>
      </w:r>
    </w:p>
    <w:p>
      <w:pPr>
        <w:numPr>
          <w:ilvl w:val="0"/>
          <w:numId w:val="1006"/>
        </w:numPr>
        <w:pStyle w:val="Compact"/>
      </w:pPr>
      <w:r>
        <w:t xml:space="preserve">comunicación apropiada para la edad;</w:t>
      </w:r>
    </w:p>
    <w:p>
      <w:pPr>
        <w:numPr>
          <w:ilvl w:val="0"/>
          <w:numId w:val="1006"/>
        </w:numPr>
        <w:pStyle w:val="Compact"/>
      </w:pPr>
      <w:r>
        <w:t xml:space="preserve">paciencia y regulación emocional;</w:t>
      </w:r>
    </w:p>
    <w:p>
      <w:pPr>
        <w:numPr>
          <w:ilvl w:val="0"/>
          <w:numId w:val="1006"/>
        </w:numPr>
        <w:pStyle w:val="Compact"/>
      </w:pPr>
      <w:r>
        <w:t xml:space="preserve">observación y documentación objetiva;</w:t>
      </w:r>
    </w:p>
    <w:p>
      <w:pPr>
        <w:numPr>
          <w:ilvl w:val="0"/>
          <w:numId w:val="1006"/>
        </w:numPr>
        <w:pStyle w:val="Compact"/>
      </w:pPr>
      <w:r>
        <w:t xml:space="preserve">trabajo en equipo con educadores y familias;</w:t>
      </w:r>
    </w:p>
    <w:p>
      <w:pPr>
        <w:numPr>
          <w:ilvl w:val="0"/>
          <w:numId w:val="1006"/>
        </w:numPr>
        <w:pStyle w:val="Compact"/>
      </w:pPr>
      <w:r>
        <w:t xml:space="preserve">conciencia de higiene y seguridad;</w:t>
      </w:r>
    </w:p>
    <w:p>
      <w:pPr>
        <w:numPr>
          <w:ilvl w:val="0"/>
          <w:numId w:val="1006"/>
        </w:numPr>
        <w:pStyle w:val="Compact"/>
      </w:pPr>
      <w:r>
        <w:t xml:space="preserve">capacidad de seguir rutinas de forma consistente;</w:t>
      </w:r>
    </w:p>
    <w:p>
      <w:pPr>
        <w:numPr>
          <w:ilvl w:val="0"/>
          <w:numId w:val="1006"/>
        </w:numPr>
        <w:pStyle w:val="Compact"/>
      </w:pPr>
      <w:r>
        <w:t xml:space="preserve">comunicación inclusiva;</w:t>
      </w:r>
    </w:p>
    <w:p>
      <w:pPr>
        <w:numPr>
          <w:ilvl w:val="0"/>
          <w:numId w:val="1006"/>
        </w:numPr>
        <w:pStyle w:val="Compact"/>
      </w:pPr>
      <w:r>
        <w:t xml:space="preserve">desescalamiento de conflictos dentro del alcance aprobado;</w:t>
      </w:r>
    </w:p>
    <w:p>
      <w:pPr>
        <w:numPr>
          <w:ilvl w:val="0"/>
          <w:numId w:val="1006"/>
        </w:numPr>
        <w:pStyle w:val="Compact"/>
      </w:pPr>
      <w:r>
        <w:t xml:space="preserve">habilidades digitales y de registro básicas;</w:t>
      </w:r>
    </w:p>
    <w:p>
      <w:pPr>
        <w:numPr>
          <w:ilvl w:val="0"/>
          <w:numId w:val="1006"/>
        </w:numPr>
        <w:pStyle w:val="Compact"/>
      </w:pPr>
      <w:r>
        <w:t xml:space="preserve">conciencia de protección infantil;</w:t>
      </w:r>
    </w:p>
    <w:p>
      <w:pPr>
        <w:numPr>
          <w:ilvl w:val="0"/>
          <w:numId w:val="1006"/>
        </w:numPr>
        <w:pStyle w:val="Compact"/>
      </w:pPr>
      <w:r>
        <w:t xml:space="preserve">criterio para saber cuándo escalar; y</w:t>
      </w:r>
    </w:p>
    <w:p>
      <w:pPr>
        <w:numPr>
          <w:ilvl w:val="0"/>
          <w:numId w:val="1006"/>
        </w:numPr>
        <w:pStyle w:val="Compact"/>
      </w:pPr>
      <w:r>
        <w:t xml:space="preserve">disposición para completar verificaciones de antecedentes, salud, seguridad o capacitación en primeros auxilios requerida.</w:t>
      </w:r>
    </w:p>
    <w:p>
      <w:pPr>
        <w:pStyle w:val="FirstParagraph"/>
      </w:pPr>
      <w:r>
        <w:t xml:space="preserve">La capacidad bilingüe o multilingüe puede ser valiosa, pero no afirme credenciales profesionales de interpretación que no posea.</w:t>
      </w:r>
    </w:p>
    <w:bookmarkEnd w:id="27"/>
    <w:bookmarkStart w:id="31" w:name="educación-y-vías-de-entrada"/>
    <w:p>
      <w:pPr>
        <w:pStyle w:val="Heading2"/>
      </w:pPr>
      <w:r>
        <w:t xml:space="preserve">Educación y vías de entrada</w:t>
      </w:r>
    </w:p>
    <w:bookmarkStart w:id="28" w:name="estados-unidos"/>
    <w:p>
      <w:pPr>
        <w:pStyle w:val="Heading3"/>
      </w:pPr>
      <w:r>
        <w:t xml:space="preserve">Estados Unidos</w:t>
      </w:r>
    </w:p>
    <w:p>
      <w:pPr>
        <w:pStyle w:val="FirstParagraph"/>
      </w:pPr>
      <w:r>
        <w:t xml:space="preserve">Clasificación ocupacional principal:</w:t>
      </w:r>
      <w:r>
        <w:t xml:space="preserve"> </w:t>
      </w:r>
      <w:r>
        <w:rPr>
          <w:bCs/>
          <w:b/>
        </w:rPr>
        <w:t xml:space="preserve">Childcare Workers, O*NET-SOC 39-9011.00</w:t>
      </w:r>
      <w:r>
        <w:t xml:space="preserve">.</w:t>
      </w:r>
    </w:p>
    <w:p>
      <w:pPr>
        <w:pStyle w:val="BodyText"/>
      </w:pPr>
      <w:r>
        <w:t xml:space="preserve">O*NET reporta datos salariales BLS 2025 de:</w:t>
      </w:r>
    </w:p>
    <w:p>
      <w:pPr>
        <w:numPr>
          <w:ilvl w:val="0"/>
          <w:numId w:val="1007"/>
        </w:numPr>
        <w:pStyle w:val="Compact"/>
      </w:pPr>
      <w:r>
        <w:rPr>
          <w:bCs/>
          <w:b/>
        </w:rPr>
        <w:t xml:space="preserve">Salario mediano por hora: USD $16.82</w:t>
      </w:r>
    </w:p>
    <w:p>
      <w:pPr>
        <w:numPr>
          <w:ilvl w:val="0"/>
          <w:numId w:val="1007"/>
        </w:numPr>
        <w:pStyle w:val="Compact"/>
      </w:pPr>
      <w:r>
        <w:rPr>
          <w:bCs/>
          <w:b/>
        </w:rPr>
        <w:t xml:space="preserve">Salario mediano anual: USD $34,980</w:t>
      </w:r>
    </w:p>
    <w:p>
      <w:pPr>
        <w:numPr>
          <w:ilvl w:val="0"/>
          <w:numId w:val="1007"/>
        </w:numPr>
        <w:pStyle w:val="Compact"/>
      </w:pPr>
      <w:r>
        <w:rPr>
          <w:bCs/>
          <w:b/>
        </w:rPr>
        <w:t xml:space="preserve">Empleo en 2024: aproximadamente 991,600</w:t>
      </w:r>
    </w:p>
    <w:p>
      <w:pPr>
        <w:numPr>
          <w:ilvl w:val="0"/>
          <w:numId w:val="1007"/>
        </w:numPr>
        <w:pStyle w:val="Compact"/>
      </w:pPr>
      <w:r>
        <w:rPr>
          <w:bCs/>
          <w:b/>
        </w:rPr>
        <w:t xml:space="preserve">Vacantes proyectadas, 2024–2034: aproximadamente 160,200 por año</w:t>
      </w:r>
    </w:p>
    <w:p>
      <w:pPr>
        <w:numPr>
          <w:ilvl w:val="0"/>
          <w:numId w:val="1007"/>
        </w:numPr>
        <w:pStyle w:val="Compact"/>
      </w:pPr>
      <w:r>
        <w:t xml:space="preserve">crecimiento proyectado caracterizado por O*NET como descenso (-1% o menor).</w:t>
      </w:r>
    </w:p>
    <w:p>
      <w:pPr>
        <w:pStyle w:val="FirstParagraph"/>
      </w:pPr>
      <w:r>
        <w:t xml:space="preserve">El Occupational Outlook Handbook del BLS reporta una mediana anterior de mayo de 2024 de</w:t>
      </w:r>
      <w:r>
        <w:t xml:space="preserve"> </w:t>
      </w:r>
      <w:r>
        <w:rPr>
          <w:bCs/>
          <w:b/>
        </w:rPr>
        <w:t xml:space="preserve">USD $15.41/hora / $32,050/año</w:t>
      </w:r>
      <w:r>
        <w:t xml:space="preserve">, alrededor de</w:t>
      </w:r>
      <w:r>
        <w:t xml:space="preserve"> </w:t>
      </w:r>
      <w:r>
        <w:rPr>
          <w:bCs/>
          <w:b/>
        </w:rPr>
        <w:t xml:space="preserve">991,600 empleos</w:t>
      </w:r>
      <w:r>
        <w:t xml:space="preserve">, una disminución proyectada de</w:t>
      </w:r>
      <w:r>
        <w:t xml:space="preserve"> </w:t>
      </w:r>
      <w:r>
        <w:rPr>
          <w:bCs/>
          <w:b/>
        </w:rPr>
        <w:t xml:space="preserve">3% de 2024 a 2034</w:t>
      </w:r>
      <w:r>
        <w:t xml:space="preserve"> </w:t>
      </w:r>
      <w:r>
        <w:t xml:space="preserve">y aproximadamente</w:t>
      </w:r>
      <w:r>
        <w:t xml:space="preserve"> </w:t>
      </w:r>
      <w:r>
        <w:rPr>
          <w:bCs/>
          <w:b/>
        </w:rPr>
        <w:t xml:space="preserve">160,200 vacantes por año</w:t>
      </w:r>
      <w:r>
        <w:t xml:space="preserve">. Mantenga separadas esas fechas; no mezcle las series salariales.</w:t>
      </w:r>
    </w:p>
    <w:p>
      <w:pPr>
        <w:pStyle w:val="BodyText"/>
      </w:pPr>
      <w:r>
        <w:t xml:space="preserve">BLS indica que los requisitos varían por estado y entorno. El perfil ocupacional suele indicar diploma de secundaria o equivalente y capacitación breve en el trabajo, pero algunos empleadores o jurisdicciones exigen educación en primera infancia, certificación, antecedentes, requisitos de salud u otra capacitación.</w:t>
      </w:r>
    </w:p>
    <w:p>
      <w:pPr>
        <w:pStyle w:val="BodyText"/>
      </w:pPr>
      <w:r>
        <w:t xml:space="preserve">Una secuencia práctica de entrada es:</w:t>
      </w:r>
    </w:p>
    <w:p>
      <w:pPr>
        <w:numPr>
          <w:ilvl w:val="0"/>
          <w:numId w:val="1008"/>
        </w:numPr>
        <w:pStyle w:val="Compact"/>
      </w:pPr>
      <w:r>
        <w:t xml:space="preserve">Revise 15–20 vacantes locales actuales de trabajador de cuidado infantil, asistente de preescolar, auxiliar docente, asistente de guardería, asistente de jardín infantil o títulos similares.</w:t>
      </w:r>
    </w:p>
    <w:p>
      <w:pPr>
        <w:numPr>
          <w:ilvl w:val="0"/>
          <w:numId w:val="1008"/>
        </w:numPr>
        <w:pStyle w:val="Compact"/>
      </w:pPr>
      <w:r>
        <w:t xml:space="preserve">Registre requisitos de edad mínima, educación, antecedentes, huellas, control de salud, RCP/primeros auxilios, manipulación de alimentos, conducción, proporciones y horario.</w:t>
      </w:r>
    </w:p>
    <w:p>
      <w:pPr>
        <w:numPr>
          <w:ilvl w:val="0"/>
          <w:numId w:val="1008"/>
        </w:numPr>
        <w:pStyle w:val="Compact"/>
      </w:pPr>
      <w:r>
        <w:t xml:space="preserve">Separe los puestos de apoyo de los de maestro principal o educador licenciado/certificado.</w:t>
      </w:r>
    </w:p>
    <w:p>
      <w:pPr>
        <w:numPr>
          <w:ilvl w:val="0"/>
          <w:numId w:val="1008"/>
        </w:numPr>
        <w:pStyle w:val="Compact"/>
      </w:pPr>
      <w:r>
        <w:t xml:space="preserve">Desarrolle experiencia supervisada mediante cuidado infantil, programas juveniles, campamentos, programas comunitarios, servicios familiares, apoyo escolar, recreación o cuidado cuando corresponda.</w:t>
      </w:r>
    </w:p>
    <w:p>
      <w:pPr>
        <w:numPr>
          <w:ilvl w:val="0"/>
          <w:numId w:val="1008"/>
        </w:numPr>
        <w:pStyle w:val="Compact"/>
      </w:pPr>
      <w:r>
        <w:t xml:space="preserve">Complete capacitación reconocida por empleadores en seguridad y desarrollo infantil antes de pagar credenciales privadas costosas.</w:t>
      </w:r>
    </w:p>
    <w:p>
      <w:pPr>
        <w:numPr>
          <w:ilvl w:val="0"/>
          <w:numId w:val="1008"/>
        </w:numPr>
        <w:pStyle w:val="Compact"/>
      </w:pPr>
      <w:r>
        <w:t xml:space="preserve">Postúlese solo a funciones que coincidan con su educación, experiencia, estado de verificación y elegibilidad legal reales.</w:t>
      </w:r>
    </w:p>
    <w:bookmarkEnd w:id="28"/>
    <w:bookmarkStart w:id="29" w:name="canadá"/>
    <w:p>
      <w:pPr>
        <w:pStyle w:val="Heading3"/>
      </w:pPr>
      <w:r>
        <w:t xml:space="preserve">Canadá</w:t>
      </w:r>
    </w:p>
    <w:p>
      <w:pPr>
        <w:pStyle w:val="FirstParagraph"/>
      </w:pPr>
      <w:r>
        <w:t xml:space="preserve">Clasificación amplia más cercana:</w:t>
      </w:r>
      <w:r>
        <w:t xml:space="preserve"> </w:t>
      </w:r>
      <w:r>
        <w:rPr>
          <w:bCs/>
          <w:b/>
        </w:rPr>
        <w:t xml:space="preserve">Early childhood educators and assistants, NOC 42202</w:t>
      </w:r>
      <w:r>
        <w:t xml:space="preserve">.</w:t>
      </w:r>
    </w:p>
    <w:p>
      <w:pPr>
        <w:pStyle w:val="BodyText"/>
      </w:pPr>
      <w:r>
        <w:t xml:space="preserve">Job Bank del Gobierno de Canadá distingue a los asistentes de los educadores de primera infancia. Los asistentes brindan cuidado a bebés y niños desde preescolar hasta edad escolar bajo la orientación de educadores de primera infancia.</w:t>
      </w:r>
    </w:p>
    <w:p>
      <w:pPr>
        <w:pStyle w:val="BodyText"/>
      </w:pPr>
      <w:r>
        <w:t xml:space="preserve">Datos salariales nacionales actualizados el 19 de noviembre de 2025:</w:t>
      </w:r>
    </w:p>
    <w:p>
      <w:pPr>
        <w:numPr>
          <w:ilvl w:val="0"/>
          <w:numId w:val="1009"/>
        </w:numPr>
        <w:pStyle w:val="Compact"/>
      </w:pPr>
      <w:r>
        <w:rPr>
          <w:bCs/>
          <w:b/>
        </w:rPr>
        <w:t xml:space="preserve">CAD $16.95/hora bajo</w:t>
      </w:r>
    </w:p>
    <w:p>
      <w:pPr>
        <w:numPr>
          <w:ilvl w:val="0"/>
          <w:numId w:val="1009"/>
        </w:numPr>
        <w:pStyle w:val="Compact"/>
      </w:pPr>
      <w:r>
        <w:rPr>
          <w:bCs/>
          <w:b/>
        </w:rPr>
        <w:t xml:space="preserve">CAD $22.30/hora mediano</w:t>
      </w:r>
    </w:p>
    <w:p>
      <w:pPr>
        <w:numPr>
          <w:ilvl w:val="0"/>
          <w:numId w:val="1009"/>
        </w:numPr>
        <w:pStyle w:val="Compact"/>
      </w:pPr>
      <w:r>
        <w:rPr>
          <w:bCs/>
          <w:b/>
        </w:rPr>
        <w:t xml:space="preserve">CAD $30.03/hora alto</w:t>
      </w:r>
    </w:p>
    <w:p>
      <w:pPr>
        <w:pStyle w:val="FirstParagraph"/>
      </w:pPr>
      <w:r>
        <w:t xml:space="preserve">Periodo de referencia salarial nacional subyacente: datos de Labour Force Survey 2023–2024.</w:t>
      </w:r>
    </w:p>
    <w:p>
      <w:pPr>
        <w:pStyle w:val="BodyText"/>
      </w:pPr>
      <w:r>
        <w:t xml:space="preserve">Los requisitos varían por provincia o territorio y entre títulos de educador y asistente. Pueden aplicarse licenciamiento, certificación, registro, educación, primeros auxilios u otras condiciones. Un título genérico de asistente no concede automáticamente certificación de educador.</w:t>
      </w:r>
    </w:p>
    <w:bookmarkEnd w:id="29"/>
    <w:bookmarkStart w:id="30" w:name="colombia"/>
    <w:p>
      <w:pPr>
        <w:pStyle w:val="Heading3"/>
      </w:pPr>
      <w:r>
        <w:t xml:space="preserve">Colombia</w:t>
      </w:r>
    </w:p>
    <w:p>
      <w:pPr>
        <w:pStyle w:val="FirstParagraph"/>
      </w:pPr>
      <w:r>
        <w:t xml:space="preserve">Clasificación principal:</w:t>
      </w:r>
      <w:r>
        <w:t xml:space="preserve"> </w:t>
      </w:r>
      <w:r>
        <w:rPr>
          <w:bCs/>
          <w:b/>
        </w:rPr>
        <w:t xml:space="preserve">CNO 4311 — Auxiliares de educación para la primera infancia</w:t>
      </w:r>
      <w:r>
        <w:t xml:space="preserve">.</w:t>
      </w:r>
    </w:p>
    <w:p>
      <w:pPr>
        <w:pStyle w:val="BodyText"/>
      </w:pPr>
      <w:r>
        <w:t xml:space="preserve">SENA describe esta ocupación como apoyo a actividades educativas bajo la supervisión de un educador de primera infancia e incluye títulos como Asistente de preescolar, Asistente de primera infancia, Auxiliar de jardín infantil y Auxiliar de preescolar.</w:t>
      </w:r>
    </w:p>
    <w:p>
      <w:pPr>
        <w:pStyle w:val="BodyText"/>
      </w:pPr>
      <w:r>
        <w:t xml:space="preserve">Clasificación relacionada de apoyo:</w:t>
      </w:r>
      <w:r>
        <w:t xml:space="preserve"> </w:t>
      </w:r>
      <w:r>
        <w:rPr>
          <w:bCs/>
          <w:b/>
        </w:rPr>
        <w:t xml:space="preserve">CNO 6372 — Auxiliares del cuidado de niños</w:t>
      </w:r>
      <w:r>
        <w:t xml:space="preserve">, que incluye cuidado, alimentación, vestido, hábitos sociales y de higiene, observaciones, registros y supervisión en contextos de cuidado infantil o residenciales.</w:t>
      </w:r>
    </w:p>
    <w:p>
      <w:pPr>
        <w:pStyle w:val="BodyText"/>
      </w:pPr>
      <w:r>
        <w:t xml:space="preserve">SENA Betowa lista</w:t>
      </w:r>
      <w:r>
        <w:t xml:space="preserve"> </w:t>
      </w:r>
      <w:r>
        <w:rPr>
          <w:bCs/>
          <w:b/>
        </w:rPr>
        <w:t xml:space="preserve">Atención integral a la primera infancia</w:t>
      </w:r>
      <w:r>
        <w:t xml:space="preserve">, un programa técnico de</w:t>
      </w:r>
      <w:r>
        <w:t xml:space="preserve"> </w:t>
      </w:r>
      <w:r>
        <w:rPr>
          <w:bCs/>
          <w:b/>
        </w:rPr>
        <w:t xml:space="preserve">2,208 horas</w:t>
      </w:r>
      <w:r>
        <w:t xml:space="preserve">. La disponibilidad depende de ubicación, modalidad, cohorte, proceso de admisión, elegibilidad y cupos. No está universalmente abierto y no debe describirse como requisito legal universal.</w:t>
      </w:r>
    </w:p>
    <w:p>
      <w:pPr>
        <w:pStyle w:val="BodyText"/>
      </w:pPr>
      <w:r>
        <w:t xml:space="preserve">Betowa también lista</w:t>
      </w:r>
      <w:r>
        <w:t xml:space="preserve"> </w:t>
      </w:r>
      <w:r>
        <w:rPr>
          <w:bCs/>
          <w:b/>
        </w:rPr>
        <w:t xml:space="preserve">Estimulación integral en la primera infancia</w:t>
      </w:r>
      <w:r>
        <w:t xml:space="preserve">, un programa de profundización técnica de</w:t>
      </w:r>
      <w:r>
        <w:t xml:space="preserve"> </w:t>
      </w:r>
      <w:r>
        <w:rPr>
          <w:bCs/>
          <w:b/>
        </w:rPr>
        <w:t xml:space="preserve">432 horas</w:t>
      </w:r>
      <w:r>
        <w:t xml:space="preserve"> </w:t>
      </w:r>
      <w:r>
        <w:t xml:space="preserve">para personas que ya tienen educación previa pertinente. Es una opción avanzada o relacionada, no un requisito universal de entrada.</w:t>
      </w:r>
    </w:p>
    <w:p>
      <w:pPr>
        <w:pStyle w:val="BodyText"/>
      </w:pPr>
      <w:r>
        <w:t xml:space="preserve">No se estableció en esta investigación una serie salarial oficial nacional actual de Colombia directamente comparable. No invente una.</w:t>
      </w:r>
    </w:p>
    <w:bookmarkEnd w:id="30"/>
    <w:bookmarkEnd w:id="31"/>
    <w:bookmarkStart w:id="32" w:name="X16336857c8b2eb53880b26e4307d339747250d8"/>
    <w:p>
      <w:pPr>
        <w:pStyle w:val="Heading2"/>
      </w:pPr>
      <w:r>
        <w:t xml:space="preserve">Estrategia de capacitación gratuita primero y de bajo costo</w:t>
      </w:r>
    </w:p>
    <w:p>
      <w:pPr>
        <w:pStyle w:val="FirstParagraph"/>
      </w:pPr>
      <w:r>
        <w:t xml:space="preserve">Antes de pagar capacitación:</w:t>
      </w:r>
    </w:p>
    <w:p>
      <w:pPr>
        <w:numPr>
          <w:ilvl w:val="0"/>
          <w:numId w:val="1010"/>
        </w:numPr>
        <w:pStyle w:val="Compact"/>
      </w:pPr>
      <w:r>
        <w:t xml:space="preserve">Revise vacantes reales en la ciudad o jurisdicción objetivo.</w:t>
      </w:r>
    </w:p>
    <w:p>
      <w:pPr>
        <w:numPr>
          <w:ilvl w:val="0"/>
          <w:numId w:val="1010"/>
        </w:numPr>
        <w:pStyle w:val="Compact"/>
      </w:pPr>
      <w:r>
        <w:t xml:space="preserve">Separe credenciales requeridas de credenciales preferidas.</w:t>
      </w:r>
    </w:p>
    <w:p>
      <w:pPr>
        <w:numPr>
          <w:ilvl w:val="0"/>
          <w:numId w:val="1010"/>
        </w:numPr>
        <w:pStyle w:val="Compact"/>
      </w:pPr>
      <w:r>
        <w:t xml:space="preserve">Verifique si el puesto objetivo es de nivel asistente o de educador regulado/con credencial.</w:t>
      </w:r>
    </w:p>
    <w:p>
      <w:pPr>
        <w:numPr>
          <w:ilvl w:val="0"/>
          <w:numId w:val="1010"/>
        </w:numPr>
        <w:pStyle w:val="Compact"/>
      </w:pPr>
      <w:r>
        <w:t xml:space="preserve">Pregunte a empleadores si ofrecen orientación pagada, protección infantil, RCP/primeros auxilios, seguridad alimentaria, desarrollo infantil o capacitación en sistemas del aula.</w:t>
      </w:r>
    </w:p>
    <w:p>
      <w:pPr>
        <w:numPr>
          <w:ilvl w:val="0"/>
          <w:numId w:val="1010"/>
        </w:numPr>
        <w:pStyle w:val="Compact"/>
      </w:pPr>
      <w:r>
        <w:t xml:space="preserve">Use primero capacitación pública, vocacional, de colegio comunitario, de fuerza laboral, sin fines de lucro o del empleador cuando sea adecuada.</w:t>
      </w:r>
    </w:p>
    <w:p>
      <w:pPr>
        <w:numPr>
          <w:ilvl w:val="0"/>
          <w:numId w:val="1010"/>
        </w:numPr>
        <w:pStyle w:val="Compact"/>
      </w:pPr>
      <w:r>
        <w:t xml:space="preserve">Compare costo total, transporte, materiales, verificaciones, exámenes, horas de práctica y requisitos de práctica no remunerada.</w:t>
      </w:r>
    </w:p>
    <w:p>
      <w:pPr>
        <w:numPr>
          <w:ilvl w:val="0"/>
          <w:numId w:val="1010"/>
        </w:numPr>
        <w:pStyle w:val="Compact"/>
      </w:pPr>
      <w:r>
        <w:t xml:space="preserve">Confirme el reconocimiento con empleadores objetivo antes de inscribirse.</w:t>
      </w:r>
    </w:p>
    <w:p>
      <w:pPr>
        <w:numPr>
          <w:ilvl w:val="0"/>
          <w:numId w:val="1010"/>
        </w:numPr>
        <w:pStyle w:val="Compact"/>
      </w:pPr>
      <w:r>
        <w:t xml:space="preserve">Obtenga por escrito las condiciones de reembolso, devolución y colocación laboral.</w:t>
      </w:r>
    </w:p>
    <w:p>
      <w:pPr>
        <w:numPr>
          <w:ilvl w:val="0"/>
          <w:numId w:val="1010"/>
        </w:numPr>
        <w:pStyle w:val="Compact"/>
      </w:pPr>
      <w:r>
        <w:t xml:space="preserve">Evite endeudarse por una credencial que los empleadores no solicitan.</w:t>
      </w:r>
    </w:p>
    <w:bookmarkEnd w:id="32"/>
    <w:bookmarkStart w:id="36" w:name="Xb062e938f3cc719603b597cbdcc8728c9fbd6e7"/>
    <w:p>
      <w:pPr>
        <w:pStyle w:val="Heading2"/>
      </w:pPr>
      <w:r>
        <w:t xml:space="preserve">Localizadores de financiamiento y capacitación pública</w:t>
      </w:r>
    </w:p>
    <w:bookmarkStart w:id="33" w:name="estados-unidos-1"/>
    <w:p>
      <w:pPr>
        <w:pStyle w:val="Heading3"/>
      </w:pPr>
      <w:r>
        <w:t xml:space="preserve">Estados Unidos</w:t>
      </w:r>
    </w:p>
    <w:p>
      <w:pPr>
        <w:pStyle w:val="FirstParagraph"/>
      </w:pPr>
      <w:r>
        <w:t xml:space="preserve">CareerOneStop, patrocinado por el U.S. Department of Labor, ofrece American Job Center y herramientas de búsqueda de capacitación. La capacitación apoyada por WIOA puede estar disponible para personas elegibles, pero la elegibilidad, programas aprobados, prioridades y fondos varían localmente y</w:t>
      </w:r>
      <w:r>
        <w:t xml:space="preserve"> </w:t>
      </w:r>
      <w:r>
        <w:rPr>
          <w:bCs/>
          <w:b/>
        </w:rPr>
        <w:t xml:space="preserve">no están garantizados</w:t>
      </w:r>
      <w:r>
        <w:t xml:space="preserve">.</w:t>
      </w:r>
    </w:p>
    <w:p>
      <w:pPr>
        <w:pStyle w:val="BodyText"/>
      </w:pPr>
      <w:r>
        <w:t xml:space="preserve">Busque opciones actuales de capacitación en cuidado infantil y primera infancia mediante CareerOneStop y las agencias estatales pertinentes de cuidado infantil/licenciamiento.</w:t>
      </w:r>
    </w:p>
    <w:bookmarkEnd w:id="33"/>
    <w:bookmarkStart w:id="34" w:name="canadá-1"/>
    <w:p>
      <w:pPr>
        <w:pStyle w:val="Heading3"/>
      </w:pPr>
      <w:r>
        <w:t xml:space="preserve">Canadá</w:t>
      </w:r>
    </w:p>
    <w:p>
      <w:pPr>
        <w:pStyle w:val="FirstParagraph"/>
      </w:pPr>
      <w:r>
        <w:t xml:space="preserve">Las vías de financiamiento y capacitación varían por provincia o territorio. Compare colegios públicos, servicios provinciales de empleo, ayuda estudiantil cuando corresponda, capacitación apoyada por empleadores y requisitos de certificación específicos del título. Confirme la elegibilidad directamente con el programa responsable.</w:t>
      </w:r>
    </w:p>
    <w:bookmarkEnd w:id="34"/>
    <w:bookmarkStart w:id="35" w:name="colombia-y-américa-latina"/>
    <w:p>
      <w:pPr>
        <w:pStyle w:val="Heading3"/>
      </w:pPr>
      <w:r>
        <w:t xml:space="preserve">Colombia y América Latina</w:t>
      </w:r>
    </w:p>
    <w:p>
      <w:pPr>
        <w:pStyle w:val="FirstParagraph"/>
      </w:pPr>
      <w:r>
        <w:t xml:space="preserve">En Colombia, comience con SENA/Betowa y los recursos de empleo y ocupacionales del SENA. En otros países de América Latina, identifique la institución nacional pública de capacitación correspondiente y verifique directamente los programas actuales de cuidado infantil/primera infancia, reconocimiento, costo, reglas de admisión y alcance legal.</w:t>
      </w:r>
    </w:p>
    <w:bookmarkEnd w:id="35"/>
    <w:bookmarkEnd w:id="36"/>
    <w:bookmarkStart w:id="37" w:name="X2cc4fc46a5b6ae977669f4e0a643fb49b9412ac"/>
    <w:p>
      <w:pPr>
        <w:pStyle w:val="Heading2"/>
      </w:pPr>
      <w:r>
        <w:t xml:space="preserve">Apoyo del empleador y aprendizaje basado en el trabajo</w:t>
      </w:r>
    </w:p>
    <w:p>
      <w:pPr>
        <w:pStyle w:val="FirstParagraph"/>
      </w:pPr>
      <w:r>
        <w:t xml:space="preserve">Pregunte a los empleadores por:</w:t>
      </w:r>
    </w:p>
    <w:p>
      <w:pPr>
        <w:numPr>
          <w:ilvl w:val="0"/>
          <w:numId w:val="1011"/>
        </w:numPr>
        <w:pStyle w:val="Compact"/>
      </w:pPr>
      <w:r>
        <w:t xml:space="preserve">orientación pagada;</w:t>
      </w:r>
    </w:p>
    <w:p>
      <w:pPr>
        <w:numPr>
          <w:ilvl w:val="0"/>
          <w:numId w:val="1011"/>
        </w:numPr>
        <w:pStyle w:val="Compact"/>
      </w:pPr>
      <w:r>
        <w:t xml:space="preserve">capacitación supervisada en aula o cuidado infantil;</w:t>
      </w:r>
    </w:p>
    <w:p>
      <w:pPr>
        <w:numPr>
          <w:ilvl w:val="0"/>
          <w:numId w:val="1011"/>
        </w:numPr>
        <w:pStyle w:val="Compact"/>
      </w:pPr>
      <w:r>
        <w:t xml:space="preserve">capacitación en protección infantil y denuncia obligatoria;</w:t>
      </w:r>
    </w:p>
    <w:p>
      <w:pPr>
        <w:numPr>
          <w:ilvl w:val="0"/>
          <w:numId w:val="1011"/>
        </w:numPr>
        <w:pStyle w:val="Compact"/>
      </w:pPr>
      <w:r>
        <w:t xml:space="preserve">RCP y primeros auxilios;</w:t>
      </w:r>
    </w:p>
    <w:p>
      <w:pPr>
        <w:numPr>
          <w:ilvl w:val="0"/>
          <w:numId w:val="1011"/>
        </w:numPr>
        <w:pStyle w:val="Compact"/>
      </w:pPr>
      <w:r>
        <w:t xml:space="preserve">seguridad alimentaria y respuesta a alergias;</w:t>
      </w:r>
    </w:p>
    <w:p>
      <w:pPr>
        <w:numPr>
          <w:ilvl w:val="0"/>
          <w:numId w:val="1011"/>
        </w:numPr>
        <w:pStyle w:val="Compact"/>
      </w:pPr>
      <w:r>
        <w:t xml:space="preserve">procedimientos de sueño seguro e higiene;</w:t>
      </w:r>
    </w:p>
    <w:p>
      <w:pPr>
        <w:numPr>
          <w:ilvl w:val="0"/>
          <w:numId w:val="1011"/>
        </w:numPr>
        <w:pStyle w:val="Compact"/>
      </w:pPr>
      <w:r>
        <w:t xml:space="preserve">enfoques de apoyo conductual positivo;</w:t>
      </w:r>
    </w:p>
    <w:p>
      <w:pPr>
        <w:numPr>
          <w:ilvl w:val="0"/>
          <w:numId w:val="1011"/>
        </w:numPr>
        <w:pStyle w:val="Compact"/>
      </w:pPr>
      <w:r>
        <w:t xml:space="preserve">inclusión de personas con discapacidad;</w:t>
      </w:r>
    </w:p>
    <w:p>
      <w:pPr>
        <w:numPr>
          <w:ilvl w:val="0"/>
          <w:numId w:val="1011"/>
        </w:numPr>
        <w:pStyle w:val="Compact"/>
      </w:pPr>
      <w:r>
        <w:t xml:space="preserve">sistemas de documentación y comunicación con padres;</w:t>
      </w:r>
    </w:p>
    <w:p>
      <w:pPr>
        <w:numPr>
          <w:ilvl w:val="0"/>
          <w:numId w:val="1011"/>
        </w:numPr>
        <w:pStyle w:val="Compact"/>
      </w:pPr>
      <w:r>
        <w:t xml:space="preserve">ayuda o reembolso de matrícula;</w:t>
      </w:r>
    </w:p>
    <w:p>
      <w:pPr>
        <w:numPr>
          <w:ilvl w:val="0"/>
          <w:numId w:val="1011"/>
        </w:numPr>
        <w:pStyle w:val="Compact"/>
      </w:pPr>
      <w:r>
        <w:t xml:space="preserve">prácticas pagadas o aprendizaje tipo apprenticeship cuando existan; y</w:t>
      </w:r>
    </w:p>
    <w:p>
      <w:pPr>
        <w:numPr>
          <w:ilvl w:val="0"/>
          <w:numId w:val="1011"/>
        </w:numPr>
        <w:pStyle w:val="Compact"/>
      </w:pPr>
      <w:r>
        <w:t xml:space="preserve">vías de promoción a asistente sénior o puestos de educador con credencial.</w:t>
      </w:r>
    </w:p>
    <w:p>
      <w:pPr>
        <w:pStyle w:val="FirstParagraph"/>
      </w:pPr>
      <w:r>
        <w:t xml:space="preserve">Obtenga por escrito las obligaciones de reembolso antes de aceptar educación financiada por el empleador.</w:t>
      </w:r>
    </w:p>
    <w:bookmarkEnd w:id="37"/>
    <w:bookmarkStart w:id="41" w:name="ingresos-y-perspectivas-de-empleo"/>
    <w:p>
      <w:pPr>
        <w:pStyle w:val="Heading2"/>
      </w:pPr>
      <w:r>
        <w:t xml:space="preserve">Ingresos y perspectivas de empleo</w:t>
      </w:r>
    </w:p>
    <w:bookmarkStart w:id="38" w:name="X1315f4e3d629002714ab0c31bb0b659af50188f"/>
    <w:p>
      <w:pPr>
        <w:pStyle w:val="Heading3"/>
      </w:pPr>
      <w:r>
        <w:t xml:space="preserve">Estados Unidos — datos ocupacionales oficiales</w:t>
      </w:r>
    </w:p>
    <w:p>
      <w:pPr>
        <w:pStyle w:val="FirstParagraph"/>
      </w:pPr>
      <w:r>
        <w:t xml:space="preserve">Use el punto de referencia salarial O*NET/BLS 2025 actual como referencia salarial nacional principal de esta guía:</w:t>
      </w:r>
      <w:r>
        <w:t xml:space="preserve"> </w:t>
      </w:r>
      <w:r>
        <w:rPr>
          <w:bCs/>
          <w:b/>
        </w:rPr>
        <w:t xml:space="preserve">USD $16.82/hora / $34,980/año</w:t>
      </w:r>
      <w:r>
        <w:t xml:space="preserve">.</w:t>
      </w:r>
    </w:p>
    <w:p>
      <w:pPr>
        <w:pStyle w:val="BodyText"/>
      </w:pPr>
      <w:r>
        <w:t xml:space="preserve">Mantenga la cifra salarial BLS OOH de mayo de 2024,</w:t>
      </w:r>
      <w:r>
        <w:t xml:space="preserve"> </w:t>
      </w:r>
      <w:r>
        <w:rPr>
          <w:bCs/>
          <w:b/>
        </w:rPr>
        <w:t xml:space="preserve">USD $15.41/hora / $32,050/año</w:t>
      </w:r>
      <w:r>
        <w:t xml:space="preserve">, etiquetada por separado como una serie publicada anterior. Ninguna cifra garantiza salario inicial, salario local, horas, beneficios o trabajo de tiempo completo.</w:t>
      </w:r>
    </w:p>
    <w:bookmarkEnd w:id="38"/>
    <w:bookmarkStart w:id="39" w:name="canadá--datos-nacionales-oficiales"/>
    <w:p>
      <w:pPr>
        <w:pStyle w:val="Heading3"/>
      </w:pPr>
      <w:r>
        <w:t xml:space="preserve">Canadá — datos nacionales oficiales</w:t>
      </w:r>
    </w:p>
    <w:p>
      <w:pPr>
        <w:pStyle w:val="FirstParagraph"/>
      </w:pPr>
      <w:r>
        <w:t xml:space="preserve">Para NOC 42202, Job Bank nacional actualizado el 19 de noviembre de 2025 reporta aproximadamente</w:t>
      </w:r>
      <w:r>
        <w:t xml:space="preserve"> </w:t>
      </w:r>
      <w:r>
        <w:rPr>
          <w:bCs/>
          <w:b/>
        </w:rPr>
        <w:t xml:space="preserve">CAD $16.95 bajo, $22.30 mediano y $30.03 alto por hora</w:t>
      </w:r>
      <w:r>
        <w:t xml:space="preserve">. Los salarios provinciales y regionales pueden diferir de forma sustancial.</w:t>
      </w:r>
    </w:p>
    <w:bookmarkEnd w:id="39"/>
    <w:bookmarkStart w:id="40" w:name="colombia-1"/>
    <w:p>
      <w:pPr>
        <w:pStyle w:val="Heading3"/>
      </w:pPr>
      <w:r>
        <w:t xml:space="preserve">Colombia</w:t>
      </w:r>
    </w:p>
    <w:p>
      <w:pPr>
        <w:pStyle w:val="FirstParagraph"/>
      </w:pPr>
      <w:r>
        <w:t xml:space="preserve">No invente un salario nacional. Use vacantes verificadas actuales y fuentes públicas de empleo para comparar remuneración local, horario, tipo de contrato y requisitos de credenciales.</w:t>
      </w:r>
    </w:p>
    <w:bookmarkEnd w:id="40"/>
    <w:bookmarkEnd w:id="41"/>
    <w:bookmarkStart w:id="42" w:name="plan-práctico-de-entrada-de-12-semanas"/>
    <w:p>
      <w:pPr>
        <w:pStyle w:val="Heading2"/>
      </w:pPr>
      <w:r>
        <w:t xml:space="preserve">Plan práctico de entrada de 12 semanas</w:t>
      </w:r>
    </w:p>
    <w:p>
      <w:pPr>
        <w:pStyle w:val="FirstParagraph"/>
      </w:pPr>
      <w:r>
        <w:rPr>
          <w:bCs/>
          <w:b/>
        </w:rPr>
        <w:t xml:space="preserve">Semanas 1–2:</w:t>
      </w:r>
      <w:r>
        <w:t xml:space="preserve"> </w:t>
      </w:r>
      <w:r>
        <w:t xml:space="preserve">Revise 15–20 vacantes locales y registre requisitos de verificación, educación, edad, RCP/primeros auxilios, proporción, horario, idioma y licenciamiento.</w:t>
      </w:r>
    </w:p>
    <w:p>
      <w:pPr>
        <w:pStyle w:val="BodyText"/>
      </w:pPr>
      <w:r>
        <w:rPr>
          <w:bCs/>
          <w:b/>
        </w:rPr>
        <w:t xml:space="preserve">Semanas 3–4:</w:t>
      </w:r>
      <w:r>
        <w:t xml:space="preserve"> </w:t>
      </w:r>
      <w:r>
        <w:t xml:space="preserve">Estudie protección infantil, denuncia obligatoria, recogida autorizada, higiene, alergias, sueño seguro y procedimientos de emergencia a partir de fuentes locales reconocidas.</w:t>
      </w:r>
    </w:p>
    <w:p>
      <w:pPr>
        <w:pStyle w:val="BodyText"/>
      </w:pPr>
      <w:r>
        <w:rPr>
          <w:bCs/>
          <w:b/>
        </w:rPr>
        <w:t xml:space="preserve">Semanas 5–6:</w:t>
      </w:r>
      <w:r>
        <w:t xml:space="preserve"> </w:t>
      </w:r>
      <w:r>
        <w:t xml:space="preserve">Practique comunicación apropiada para la edad, preparación de actividades, notas de observación objetivas, rutinas y apoyo inclusivo usando escenarios ficticios.</w:t>
      </w:r>
    </w:p>
    <w:p>
      <w:pPr>
        <w:pStyle w:val="BodyText"/>
      </w:pPr>
      <w:r>
        <w:rPr>
          <w:bCs/>
          <w:b/>
        </w:rPr>
        <w:t xml:space="preserve">Semanas 7–8:</w:t>
      </w:r>
      <w:r>
        <w:t xml:space="preserve"> </w:t>
      </w:r>
      <w:r>
        <w:t xml:space="preserve">Complete capacitación asequible o reconocida por empleadores en RCP/primeros auxilios, protección infantil, seguridad alimentaria, desarrollo infantil u otros temas cuando sea requerida o útil.</w:t>
      </w:r>
    </w:p>
    <w:p>
      <w:pPr>
        <w:pStyle w:val="BodyText"/>
      </w:pPr>
      <w:r>
        <w:rPr>
          <w:bCs/>
          <w:b/>
        </w:rPr>
        <w:t xml:space="preserve">Semanas 9–10:</w:t>
      </w:r>
      <w:r>
        <w:t xml:space="preserve"> </w:t>
      </w:r>
      <w:r>
        <w:t xml:space="preserve">Desarrolle experiencia supervisada en un entorno legítimo de cuidado infantil, escuela, programa juvenil, recreación, comunidad o apoyo familiar donde esté permitido.</w:t>
      </w:r>
    </w:p>
    <w:p>
      <w:pPr>
        <w:pStyle w:val="BodyText"/>
      </w:pPr>
      <w:r>
        <w:rPr>
          <w:bCs/>
          <w:b/>
        </w:rPr>
        <w:t xml:space="preserve">Semanas 11–12:</w:t>
      </w:r>
      <w:r>
        <w:t xml:space="preserve"> </w:t>
      </w:r>
      <w:r>
        <w:t xml:space="preserve">Postúlese a funciones que coincidan con su educación y credenciales reales. Prepare ejemplos que demuestren confiabilidad, supervisión, conciencia de seguridad, trabajo en equipo y escalamiento apropiado.</w:t>
      </w:r>
    </w:p>
    <w:bookmarkEnd w:id="42"/>
    <w:bookmarkStart w:id="43" w:name="Xc6d3f6b074954b2041b3a71890c9f8a68aa3c13"/>
    <w:p>
      <w:pPr>
        <w:pStyle w:val="Heading2"/>
      </w:pPr>
      <w:r>
        <w:t xml:space="preserve">Cómo desarrollar experiencia sin tener todavía el título</w:t>
      </w:r>
    </w:p>
    <w:p>
      <w:pPr>
        <w:pStyle w:val="FirstParagraph"/>
      </w:pPr>
      <w:r>
        <w:t xml:space="preserve">La experiencia transferible puede provenir de:</w:t>
      </w:r>
    </w:p>
    <w:p>
      <w:pPr>
        <w:numPr>
          <w:ilvl w:val="0"/>
          <w:numId w:val="1012"/>
        </w:numPr>
        <w:pStyle w:val="Compact"/>
      </w:pPr>
      <w:r>
        <w:t xml:space="preserve">cuidado infantil supervisado;</w:t>
      </w:r>
    </w:p>
    <w:p>
      <w:pPr>
        <w:numPr>
          <w:ilvl w:val="0"/>
          <w:numId w:val="1012"/>
        </w:numPr>
        <w:pStyle w:val="Compact"/>
      </w:pPr>
      <w:r>
        <w:t xml:space="preserve">programas juveniles;</w:t>
      </w:r>
    </w:p>
    <w:p>
      <w:pPr>
        <w:numPr>
          <w:ilvl w:val="0"/>
          <w:numId w:val="1012"/>
        </w:numPr>
        <w:pStyle w:val="Compact"/>
      </w:pPr>
      <w:r>
        <w:t xml:space="preserve">campamentos y recreación;</w:t>
      </w:r>
    </w:p>
    <w:p>
      <w:pPr>
        <w:numPr>
          <w:ilvl w:val="0"/>
          <w:numId w:val="1012"/>
        </w:numPr>
        <w:pStyle w:val="Compact"/>
      </w:pPr>
      <w:r>
        <w:t xml:space="preserve">apoyo escolar o en aula;</w:t>
      </w:r>
    </w:p>
    <w:p>
      <w:pPr>
        <w:numPr>
          <w:ilvl w:val="0"/>
          <w:numId w:val="1012"/>
        </w:numPr>
        <w:pStyle w:val="Compact"/>
      </w:pPr>
      <w:r>
        <w:t xml:space="preserve">programas comunitarios;</w:t>
      </w:r>
    </w:p>
    <w:p>
      <w:pPr>
        <w:numPr>
          <w:ilvl w:val="0"/>
          <w:numId w:val="1012"/>
        </w:numPr>
        <w:pStyle w:val="Compact"/>
      </w:pPr>
      <w:r>
        <w:t xml:space="preserve">programas de apoyo a personas con discapacidad;</w:t>
      </w:r>
    </w:p>
    <w:p>
      <w:pPr>
        <w:numPr>
          <w:ilvl w:val="0"/>
          <w:numId w:val="1012"/>
        </w:numPr>
        <w:pStyle w:val="Compact"/>
      </w:pPr>
      <w:r>
        <w:t xml:space="preserve">servicios familiares;</w:t>
      </w:r>
    </w:p>
    <w:p>
      <w:pPr>
        <w:numPr>
          <w:ilvl w:val="0"/>
          <w:numId w:val="1012"/>
        </w:numPr>
        <w:pStyle w:val="Compact"/>
      </w:pPr>
      <w:r>
        <w:t xml:space="preserve">programas infantiles de bibliotecas;</w:t>
      </w:r>
    </w:p>
    <w:p>
      <w:pPr>
        <w:numPr>
          <w:ilvl w:val="0"/>
          <w:numId w:val="1012"/>
        </w:numPr>
        <w:pStyle w:val="Compact"/>
      </w:pPr>
      <w:r>
        <w:t xml:space="preserve">tutoría o apoyo de tareas dentro de límites apropiados; o</w:t>
      </w:r>
    </w:p>
    <w:p>
      <w:pPr>
        <w:numPr>
          <w:ilvl w:val="0"/>
          <w:numId w:val="1012"/>
        </w:numPr>
        <w:pStyle w:val="Compact"/>
      </w:pPr>
      <w:r>
        <w:t xml:space="preserve">experiencia de cuidado que pueda describirse con precisión.</w:t>
      </w:r>
    </w:p>
    <w:p>
      <w:pPr>
        <w:pStyle w:val="FirstParagraph"/>
      </w:pPr>
      <w:r>
        <w:t xml:space="preserve">No describa cuidado informal de niños como cuidado infantil licenciado, ni afirme responsabilidad de maestro principal que no tuvo, ni autoridad médica/de protección infantil más allá de su función real.</w:t>
      </w:r>
    </w:p>
    <w:bookmarkEnd w:id="43"/>
    <w:bookmarkStart w:id="44" w:name="progresión-profesional"/>
    <w:p>
      <w:pPr>
        <w:pStyle w:val="Heading2"/>
      </w:pPr>
      <w:r>
        <w:t xml:space="preserve">Progresión profesional</w:t>
      </w:r>
    </w:p>
    <w:p>
      <w:pPr>
        <w:pStyle w:val="FirstParagraph"/>
      </w:pPr>
      <w:r>
        <w:t xml:space="preserve">Los siguientes pasos posibles incluyen trabajador sénior de cuidado infantil, asistente de preescolar, auxiliar de aula, asistente de primera infancia, asistente de programa, auxiliar de apoyo familiar, trabajador de recreación u otros puestos de apoyo a niños/jóvenes.</w:t>
      </w:r>
    </w:p>
    <w:p>
      <w:pPr>
        <w:pStyle w:val="BodyText"/>
      </w:pPr>
      <w:r>
        <w:t xml:space="preserve">Con educación adicional y credenciales específicas de la jurisdicción, algunos trabajadores pueden avanzar hacia educador de primera infancia certificado/licenciado, maestro principal, apoyo a necesidades especiales, especialista en desarrollo infantil, educación, servicios sociales u otras carreras relacionadas.</w:t>
      </w:r>
    </w:p>
    <w:p>
      <w:pPr>
        <w:pStyle w:val="BodyText"/>
      </w:pPr>
      <w:r>
        <w:t xml:space="preserve">La experiencia por sí sola no concede automáticamente un título protegido de educador. Verifique los requisitos legales y educativos del siguiente puesto antes de inscribirse o presentarse con ese título.</w:t>
      </w:r>
    </w:p>
    <w:bookmarkEnd w:id="44"/>
    <w:bookmarkStart w:id="45" w:name="Xd5a623be7794870aa82281e892ca19b2b48e445"/>
    <w:p>
      <w:pPr>
        <w:pStyle w:val="Heading2"/>
      </w:pPr>
      <w:r>
        <w:t xml:space="preserve">Uso responsable de IA en el trabajo de cuidado infantil</w:t>
      </w:r>
    </w:p>
    <w:p>
      <w:pPr>
        <w:pStyle w:val="FirstParagraph"/>
      </w:pPr>
      <w:r>
        <w:t xml:space="preserve">La IA puede ser útil para:</w:t>
      </w:r>
    </w:p>
    <w:p>
      <w:pPr>
        <w:numPr>
          <w:ilvl w:val="0"/>
          <w:numId w:val="1013"/>
        </w:numPr>
        <w:pStyle w:val="Compact"/>
      </w:pPr>
      <w:r>
        <w:t xml:space="preserve">practicar preguntas de entrevista;</w:t>
      </w:r>
    </w:p>
    <w:p>
      <w:pPr>
        <w:numPr>
          <w:ilvl w:val="0"/>
          <w:numId w:val="1013"/>
        </w:numPr>
        <w:pStyle w:val="Compact"/>
      </w:pPr>
      <w:r>
        <w:t xml:space="preserve">explicar terminología general de cuidado infantil;</w:t>
      </w:r>
    </w:p>
    <w:p>
      <w:pPr>
        <w:numPr>
          <w:ilvl w:val="0"/>
          <w:numId w:val="1013"/>
        </w:numPr>
        <w:pStyle w:val="Compact"/>
      </w:pPr>
      <w:r>
        <w:t xml:space="preserve">crear ejemplos ficticios de planificación de actividades;</w:t>
      </w:r>
    </w:p>
    <w:p>
      <w:pPr>
        <w:numPr>
          <w:ilvl w:val="0"/>
          <w:numId w:val="1013"/>
        </w:numPr>
        <w:pStyle w:val="Compact"/>
      </w:pPr>
      <w:r>
        <w:t xml:space="preserve">organizar notas de estudio genéricas; o</w:t>
      </w:r>
    </w:p>
    <w:p>
      <w:pPr>
        <w:numPr>
          <w:ilvl w:val="0"/>
          <w:numId w:val="1013"/>
        </w:numPr>
        <w:pStyle w:val="Compact"/>
      </w:pPr>
      <w:r>
        <w:t xml:space="preserve">redactar listas de verificación no sensibles que luego revise un supervisor.</w:t>
      </w:r>
    </w:p>
    <w:p>
      <w:pPr>
        <w:pStyle w:val="FirstParagraph"/>
      </w:pPr>
      <w:r>
        <w:t xml:space="preserve">La IA</w:t>
      </w:r>
      <w:r>
        <w:t xml:space="preserve"> </w:t>
      </w:r>
      <w:r>
        <w:rPr>
          <w:bCs/>
          <w:b/>
        </w:rPr>
        <w:t xml:space="preserve">no debe</w:t>
      </w:r>
      <w:r>
        <w:t xml:space="preserve"> </w:t>
      </w:r>
      <w:r>
        <w:t xml:space="preserve">sustituir el criterio de protección infantil, respuesta a emergencias, deberes de denuncia obligatoria, controles de recogida autorizada, decisiones sobre medicamentos, diagnóstico del desarrollo, decisiones educativas individualizadas ni procedimientos del empleador.</w:t>
      </w:r>
    </w:p>
    <w:p>
      <w:pPr>
        <w:pStyle w:val="BodyText"/>
      </w:pPr>
      <w:r>
        <w:t xml:space="preserve">No introduzca datos identificables de niños en una herramienta pública de IA, incluidos nombres, fechas de nacimiento, fotos, videos, condiciones de salud, alergias, información sobre discapacidad, datos familiares, información de custodia, informes de incidentes, notas de conducta, datos de asistencia o información de contacto, salvo que la organización haya aprobado expresamente ese sistema y existan los controles necesarios de privacidad y seguridad.</w:t>
      </w:r>
    </w:p>
    <w:p>
      <w:pPr>
        <w:pStyle w:val="BodyText"/>
      </w:pPr>
      <w:r>
        <w:t xml:space="preserve">Verifique antes de usar actividades, consejos de seguridad, afirmaciones legales, declaraciones de desarrollo e información de emergencia generados por IA.</w:t>
      </w:r>
    </w:p>
    <w:bookmarkEnd w:id="45"/>
    <w:bookmarkStart w:id="46" w:name="conceptos-básicos-de-ciberseguridad"/>
    <w:p>
      <w:pPr>
        <w:pStyle w:val="Heading2"/>
      </w:pPr>
      <w:r>
        <w:t xml:space="preserve">Conceptos básicos de ciberseguridad</w:t>
      </w:r>
    </w:p>
    <w:p>
      <w:pPr>
        <w:pStyle w:val="FirstParagraph"/>
      </w:pPr>
      <w:r>
        <w:t xml:space="preserve">Los centros de cuidado infantil pueden usar sistemas de asistencia, aplicaciones para padres, sistemas de facturación, unidades compartidas, correo electrónico, cámaras, plataformas de aprendizaje y dispositivos móviles.</w:t>
      </w:r>
    </w:p>
    <w:p>
      <w:pPr>
        <w:pStyle w:val="BodyText"/>
      </w:pPr>
      <w:r>
        <w:t xml:space="preserve">Siga las reglas del empleador para:</w:t>
      </w:r>
    </w:p>
    <w:p>
      <w:pPr>
        <w:numPr>
          <w:ilvl w:val="0"/>
          <w:numId w:val="1014"/>
        </w:numPr>
        <w:pStyle w:val="Compact"/>
      </w:pPr>
      <w:r>
        <w:t xml:space="preserve">autenticación multifactor;</w:t>
      </w:r>
    </w:p>
    <w:p>
      <w:pPr>
        <w:numPr>
          <w:ilvl w:val="0"/>
          <w:numId w:val="1014"/>
        </w:numPr>
        <w:pStyle w:val="Compact"/>
      </w:pPr>
      <w:r>
        <w:t xml:space="preserve">protección de contraseñas y credenciales;</w:t>
      </w:r>
    </w:p>
    <w:p>
      <w:pPr>
        <w:numPr>
          <w:ilvl w:val="0"/>
          <w:numId w:val="1014"/>
        </w:numPr>
        <w:pStyle w:val="Compact"/>
      </w:pPr>
      <w:r>
        <w:t xml:space="preserve">dispositivos y aplicaciones aprobados;</w:t>
      </w:r>
    </w:p>
    <w:p>
      <w:pPr>
        <w:numPr>
          <w:ilvl w:val="0"/>
          <w:numId w:val="1014"/>
        </w:numPr>
        <w:pStyle w:val="Compact"/>
      </w:pPr>
      <w:r>
        <w:t xml:space="preserve">phishing y enlaces sospechosos;</w:t>
      </w:r>
    </w:p>
    <w:p>
      <w:pPr>
        <w:numPr>
          <w:ilvl w:val="0"/>
          <w:numId w:val="1014"/>
        </w:numPr>
        <w:pStyle w:val="Compact"/>
      </w:pPr>
      <w:r>
        <w:t xml:space="preserve">comunicación segura con padres;</w:t>
      </w:r>
    </w:p>
    <w:p>
      <w:pPr>
        <w:numPr>
          <w:ilvl w:val="0"/>
          <w:numId w:val="1014"/>
        </w:numPr>
        <w:pStyle w:val="Compact"/>
      </w:pPr>
      <w:r>
        <w:t xml:space="preserve">acceso basado en roles;</w:t>
      </w:r>
    </w:p>
    <w:p>
      <w:pPr>
        <w:numPr>
          <w:ilvl w:val="0"/>
          <w:numId w:val="1014"/>
        </w:numPr>
        <w:pStyle w:val="Compact"/>
      </w:pPr>
      <w:r>
        <w:t xml:space="preserve">acceso a cámaras y sistemas de grabación;</w:t>
      </w:r>
    </w:p>
    <w:p>
      <w:pPr>
        <w:numPr>
          <w:ilvl w:val="0"/>
          <w:numId w:val="1014"/>
        </w:numPr>
        <w:pStyle w:val="Compact"/>
      </w:pPr>
      <w:r>
        <w:t xml:space="preserve">reporte de incidentes;</w:t>
      </w:r>
    </w:p>
    <w:p>
      <w:pPr>
        <w:numPr>
          <w:ilvl w:val="0"/>
          <w:numId w:val="1014"/>
        </w:numPr>
        <w:pStyle w:val="Compact"/>
      </w:pPr>
      <w:r>
        <w:t xml:space="preserve">trabajo remoto; y</w:t>
      </w:r>
    </w:p>
    <w:p>
      <w:pPr>
        <w:numPr>
          <w:ilvl w:val="0"/>
          <w:numId w:val="1014"/>
        </w:numPr>
        <w:pStyle w:val="Compact"/>
      </w:pPr>
      <w:r>
        <w:t xml:space="preserve">eliminación segura de registros sensibles.</w:t>
      </w:r>
    </w:p>
    <w:p>
      <w:pPr>
        <w:pStyle w:val="FirstParagraph"/>
      </w:pPr>
      <w:r>
        <w:t xml:space="preserve">Trate como de alto riesgo las solicitudes urgentes de cambiar a una persona autorizada para recoger a un niño, restablecer una cuenta de padres, modificar información bancaria/de pago, revelar el horario de un niño o enviar registros a una dirección inesperada. Verifique mediante el proceso aprobado antes de actuar.</w:t>
      </w:r>
    </w:p>
    <w:bookmarkEnd w:id="46"/>
    <w:bookmarkStart w:id="47" w:name="Xf53ea2454fde7879bd86338ae29926dfa977662"/>
    <w:p>
      <w:pPr>
        <w:pStyle w:val="Heading2"/>
      </w:pPr>
      <w:r>
        <w:t xml:space="preserve">Cómo evitar estafas y ofertas débiles de capacitación</w:t>
      </w:r>
    </w:p>
    <w:p>
      <w:pPr>
        <w:pStyle w:val="FirstParagraph"/>
      </w:pPr>
      <w:r>
        <w:t xml:space="preserve">Tenga precaución cuando una escuela, reclutador o proveedor de capacitación:</w:t>
      </w:r>
    </w:p>
    <w:p>
      <w:pPr>
        <w:numPr>
          <w:ilvl w:val="0"/>
          <w:numId w:val="1015"/>
        </w:numPr>
        <w:pStyle w:val="Compact"/>
      </w:pPr>
      <w:r>
        <w:t xml:space="preserve">garantice un empleo o salario en cuidado infantil;</w:t>
      </w:r>
    </w:p>
    <w:p>
      <w:pPr>
        <w:numPr>
          <w:ilvl w:val="0"/>
          <w:numId w:val="1015"/>
        </w:numPr>
        <w:pStyle w:val="Compact"/>
      </w:pPr>
      <w:r>
        <w:t xml:space="preserve">afirme que un certificado privado es legalmente obligatorio sin evidencia oficial;</w:t>
      </w:r>
    </w:p>
    <w:p>
      <w:pPr>
        <w:numPr>
          <w:ilvl w:val="0"/>
          <w:numId w:val="1015"/>
        </w:numPr>
        <w:pStyle w:val="Compact"/>
      </w:pPr>
      <w:r>
        <w:t xml:space="preserve">presione para pagar de inmediato;</w:t>
      </w:r>
    </w:p>
    <w:p>
      <w:pPr>
        <w:numPr>
          <w:ilvl w:val="0"/>
          <w:numId w:val="1015"/>
        </w:numPr>
        <w:pStyle w:val="Compact"/>
      </w:pPr>
      <w:r>
        <w:t xml:space="preserve">oculte el costo total, prácticas, verificaciones o condiciones de reembolso;</w:t>
      </w:r>
    </w:p>
    <w:p>
      <w:pPr>
        <w:numPr>
          <w:ilvl w:val="0"/>
          <w:numId w:val="1015"/>
        </w:numPr>
        <w:pStyle w:val="Compact"/>
      </w:pPr>
      <w:r>
        <w:t xml:space="preserve">no pueda explicar qué empleadores reconocen el programa;</w:t>
      </w:r>
    </w:p>
    <w:p>
      <w:pPr>
        <w:numPr>
          <w:ilvl w:val="0"/>
          <w:numId w:val="1015"/>
        </w:numPr>
        <w:pStyle w:val="Compact"/>
      </w:pPr>
      <w:r>
        <w:t xml:space="preserve">le pida pagar por una oferta de trabajo con tarjetas de regalo, criptomonedas o transferencia bancaria;</w:t>
      </w:r>
    </w:p>
    <w:p>
      <w:pPr>
        <w:numPr>
          <w:ilvl w:val="0"/>
          <w:numId w:val="1015"/>
        </w:numPr>
        <w:pStyle w:val="Compact"/>
      </w:pPr>
      <w:r>
        <w:t xml:space="preserve">prometa licenciamiento o certificación que no controla; o</w:t>
      </w:r>
    </w:p>
    <w:p>
      <w:pPr>
        <w:numPr>
          <w:ilvl w:val="0"/>
          <w:numId w:val="1015"/>
        </w:numPr>
        <w:pStyle w:val="Compact"/>
      </w:pPr>
      <w:r>
        <w:t xml:space="preserve">solicite información sensible de identidad o bancaria antes de que verifique la organización.</w:t>
      </w:r>
    </w:p>
    <w:p>
      <w:pPr>
        <w:pStyle w:val="FirstParagraph"/>
      </w:pPr>
      <w:r>
        <w:t xml:space="preserve">Use fuentes oficiales del gobierno, regulador, empleador, capacitación pública o educación reconocida para verificar afirmaciones.</w:t>
      </w:r>
    </w:p>
    <w:bookmarkEnd w:id="47"/>
    <w:bookmarkStart w:id="59" w:name="fuentes-actuales"/>
    <w:p>
      <w:pPr>
        <w:pStyle w:val="Heading2"/>
      </w:pPr>
      <w:r>
        <w:t xml:space="preserve">Fuentes actuales</w:t>
      </w:r>
    </w:p>
    <w:p>
      <w:pPr>
        <w:pStyle w:val="FirstParagraph"/>
      </w:pPr>
      <w:r>
        <w:t xml:space="preserve">Fuentes oficiales/públicas:</w:t>
      </w:r>
    </w:p>
    <w:p>
      <w:pPr>
        <w:numPr>
          <w:ilvl w:val="0"/>
          <w:numId w:val="1016"/>
        </w:numPr>
        <w:pStyle w:val="Compact"/>
      </w:pPr>
      <w:r>
        <w:t xml:space="preserve">O*NET OnLine — Childcare Workers, 39-9011.00:</w:t>
      </w:r>
      <w:r>
        <w:t xml:space="preserve"> </w:t>
      </w:r>
      <w:hyperlink r:id="rId48">
        <w:hyperlink r:id="rId48">
          <w:r>
            <w:rPr>
              <w:rStyle w:val="Hyperlink"/>
            </w:rPr>
            <w:t xml:space="preserve">Source link</w:t>
          </w:r>
        </w:hyperlink>
      </w:hyperlink>
    </w:p>
    <w:p>
      <w:pPr>
        <w:numPr>
          <w:ilvl w:val="0"/>
          <w:numId w:val="1016"/>
        </w:numPr>
        <w:pStyle w:val="Compact"/>
      </w:pPr>
      <w:r>
        <w:t xml:space="preserve">O*NET OnLine — Childcare Workers details:</w:t>
      </w:r>
      <w:r>
        <w:t xml:space="preserve"> </w:t>
      </w:r>
      <w:hyperlink r:id="rId49">
        <w:hyperlink r:id="rId49">
          <w:r>
            <w:rPr>
              <w:rStyle w:val="Hyperlink"/>
            </w:rPr>
            <w:t xml:space="preserve">Source link</w:t>
          </w:r>
        </w:hyperlink>
      </w:hyperlink>
    </w:p>
    <w:p>
      <w:pPr>
        <w:numPr>
          <w:ilvl w:val="0"/>
          <w:numId w:val="1016"/>
        </w:numPr>
        <w:pStyle w:val="Compact"/>
      </w:pPr>
      <w:r>
        <w:t xml:space="preserve">U.S. Bureau of Labor Statistics — Childcare Workers:</w:t>
      </w:r>
      <w:r>
        <w:t xml:space="preserve"> </w:t>
      </w:r>
      <w:hyperlink r:id="rId50">
        <w:hyperlink r:id="rId50">
          <w:r>
            <w:rPr>
              <w:rStyle w:val="Hyperlink"/>
            </w:rPr>
            <w:t xml:space="preserve">Source link</w:t>
          </w:r>
        </w:hyperlink>
      </w:hyperlink>
    </w:p>
    <w:p>
      <w:pPr>
        <w:numPr>
          <w:ilvl w:val="0"/>
          <w:numId w:val="1016"/>
        </w:numPr>
        <w:pStyle w:val="Compact"/>
      </w:pPr>
      <w:r>
        <w:t xml:space="preserve">CareerOneStop — Find Training:</w:t>
      </w:r>
      <w:r>
        <w:t xml:space="preserve"> </w:t>
      </w:r>
      <w:hyperlink r:id="rId51">
        <w:hyperlink r:id="rId51">
          <w:r>
            <w:rPr>
              <w:rStyle w:val="Hyperlink"/>
            </w:rPr>
            <w:t xml:space="preserve">Source link</w:t>
          </w:r>
        </w:hyperlink>
      </w:hyperlink>
    </w:p>
    <w:p>
      <w:pPr>
        <w:numPr>
          <w:ilvl w:val="0"/>
          <w:numId w:val="1016"/>
        </w:numPr>
        <w:pStyle w:val="Compact"/>
      </w:pPr>
      <w:r>
        <w:t xml:space="preserve">Government of Canada Job Bank — NOC 42202 summary:</w:t>
      </w:r>
      <w:r>
        <w:t xml:space="preserve"> </w:t>
      </w:r>
      <w:hyperlink r:id="rId52">
        <w:hyperlink r:id="rId52">
          <w:r>
            <w:rPr>
              <w:rStyle w:val="Hyperlink"/>
            </w:rPr>
            <w:t xml:space="preserve">Source link</w:t>
          </w:r>
        </w:hyperlink>
      </w:hyperlink>
    </w:p>
    <w:p>
      <w:pPr>
        <w:numPr>
          <w:ilvl w:val="0"/>
          <w:numId w:val="1016"/>
        </w:numPr>
        <w:pStyle w:val="Compact"/>
      </w:pPr>
      <w:r>
        <w:t xml:space="preserve">Government of Canada Job Bank — NOC 42202 requirements:</w:t>
      </w:r>
      <w:r>
        <w:t xml:space="preserve"> </w:t>
      </w:r>
      <w:hyperlink r:id="rId53">
        <w:hyperlink r:id="rId53">
          <w:r>
            <w:rPr>
              <w:rStyle w:val="Hyperlink"/>
            </w:rPr>
            <w:t xml:space="preserve">Source link</w:t>
          </w:r>
        </w:hyperlink>
      </w:hyperlink>
    </w:p>
    <w:p>
      <w:pPr>
        <w:numPr>
          <w:ilvl w:val="0"/>
          <w:numId w:val="1016"/>
        </w:numPr>
        <w:pStyle w:val="Compact"/>
      </w:pPr>
      <w:r>
        <w:t xml:space="preserve">Government of Canada Job Bank — NOC 42202 wages:</w:t>
      </w:r>
      <w:r>
        <w:t xml:space="preserve"> </w:t>
      </w:r>
      <w:hyperlink r:id="rId54">
        <w:hyperlink r:id="rId54">
          <w:r>
            <w:rPr>
              <w:rStyle w:val="Hyperlink"/>
            </w:rPr>
            <w:t xml:space="preserve">Source link</w:t>
          </w:r>
        </w:hyperlink>
      </w:hyperlink>
    </w:p>
    <w:p>
      <w:pPr>
        <w:numPr>
          <w:ilvl w:val="0"/>
          <w:numId w:val="1016"/>
        </w:numPr>
        <w:pStyle w:val="Compact"/>
      </w:pPr>
      <w:r>
        <w:t xml:space="preserve">SENA Observatorio — CNO 4311 Auxiliares de educación para la primera infancia:</w:t>
      </w:r>
      <w:r>
        <w:t xml:space="preserve"> </w:t>
      </w:r>
      <w:hyperlink r:id="rId55">
        <w:hyperlink r:id="rId55">
          <w:r>
            <w:rPr>
              <w:rStyle w:val="Hyperlink"/>
            </w:rPr>
            <w:t xml:space="preserve">Source link</w:t>
          </w:r>
        </w:hyperlink>
      </w:hyperlink>
    </w:p>
    <w:p>
      <w:pPr>
        <w:numPr>
          <w:ilvl w:val="0"/>
          <w:numId w:val="1016"/>
        </w:numPr>
        <w:pStyle w:val="Compact"/>
      </w:pPr>
      <w:r>
        <w:t xml:space="preserve">SENA Observatorio — CNO 6372 Auxiliares del cuidado de niños:</w:t>
      </w:r>
      <w:r>
        <w:t xml:space="preserve"> </w:t>
      </w:r>
      <w:hyperlink r:id="rId56">
        <w:hyperlink r:id="rId56">
          <w:r>
            <w:rPr>
              <w:rStyle w:val="Hyperlink"/>
            </w:rPr>
            <w:t xml:space="preserve">Source link</w:t>
          </w:r>
        </w:hyperlink>
      </w:hyperlink>
    </w:p>
    <w:p>
      <w:pPr>
        <w:numPr>
          <w:ilvl w:val="0"/>
          <w:numId w:val="1016"/>
        </w:numPr>
        <w:pStyle w:val="Compact"/>
      </w:pPr>
      <w:r>
        <w:t xml:space="preserve">SENA Betowa — Atención integral a la primera infancia:</w:t>
      </w:r>
      <w:r>
        <w:t xml:space="preserve"> </w:t>
      </w:r>
      <w:hyperlink r:id="rId57">
        <w:hyperlink r:id="rId57">
          <w:r>
            <w:rPr>
              <w:rStyle w:val="Hyperlink"/>
            </w:rPr>
            <w:t xml:space="preserve">Source link</w:t>
          </w:r>
        </w:hyperlink>
      </w:hyperlink>
    </w:p>
    <w:p>
      <w:pPr>
        <w:numPr>
          <w:ilvl w:val="0"/>
          <w:numId w:val="1016"/>
        </w:numPr>
        <w:pStyle w:val="Compact"/>
      </w:pPr>
      <w:r>
        <w:t xml:space="preserve">SENA Betowa — Estimulación integral en la primera infancia:</w:t>
      </w:r>
      <w:r>
        <w:t xml:space="preserve"> </w:t>
      </w:r>
      <w:hyperlink r:id="rId58">
        <w:hyperlink r:id="rId58">
          <w:r>
            <w:rPr>
              <w:rStyle w:val="Hyperlink"/>
            </w:rPr>
            <w:t xml:space="preserve">Source link</w:t>
          </w:r>
        </w:hyperlink>
      </w:hyperlink>
    </w:p>
    <w:bookmarkEnd w:id="59"/>
    <w:bookmarkStart w:id="60" w:name="nota-de-fuente-y-revisión"/>
    <w:p>
      <w:pPr>
        <w:pStyle w:val="Heading2"/>
      </w:pPr>
      <w:r>
        <w:t xml:space="preserve">Nota de fuente y revisión</w:t>
      </w:r>
    </w:p>
    <w:p>
      <w:pPr>
        <w:pStyle w:val="FirstParagraph"/>
      </w:pPr>
      <w:r>
        <w:t xml:space="preserve">Esta guía utiliza investigación de fuentes vigentes registrada el 20 de agosto de 2026. Salarios, disponibilidad de capacitación, reglas de licenciamiento, requisitos de verificación, proporciones, normas de primeros auxilios, obligaciones de denuncia y expectativas del empleador pueden cambiar. Vuelva a verificar las fuentes oficiales vigentes antes de actuar.</w:t>
      </w:r>
    </w:p>
    <w:p>
      <w:pPr>
        <w:pStyle w:val="BodyText"/>
      </w:pPr>
      <w:r>
        <w:t xml:space="preserve">Esta revisión controlada fue producida con asistencia de IA y revisión auditable de fuentes.</w:t>
      </w:r>
      <w:r>
        <w:t xml:space="preserve"> </w:t>
      </w:r>
      <w:r>
        <w:rPr>
          <w:bCs/>
          <w:b/>
        </w:rPr>
        <w:t xml:space="preserve">No</w:t>
      </w:r>
      <w:r>
        <w:t xml:space="preserve"> </w:t>
      </w:r>
      <w:r>
        <w:t xml:space="preserve">afirma certificación humana independiente, capacitación acreditada, traducción certificada, revisión legal, aprobación de licenciamiento de cuidado infantil, certificación de protección infantil ni empleo garantizado.</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betowa.sena.edu.co/oferta/atencion-integral-a-la-primera-infancia?modality=P&amp;offertype=company&amp;programId=182575" TargetMode="External" /><Relationship Type="http://schemas.openxmlformats.org/officeDocument/2006/relationships/hyperlink" Id="rId58" Target="https://betowa.sena.edu.co/oferta/estimulacion-integral-en-la-primera-infancia?modality=P&amp;offertype=open&amp;programId=200177" TargetMode="External" /><Relationship Type="http://schemas.openxmlformats.org/officeDocument/2006/relationships/hyperlink" Id="rId55" Target="https://observatorio.sena.edu.co/Clasificacion/CnoDetalle?tags=4311" TargetMode="External" /><Relationship Type="http://schemas.openxmlformats.org/officeDocument/2006/relationships/hyperlink" Id="rId56" Target="https://observatorio.sena.edu.co/Comportamiento/CnoDetalleFunciones?tags=6372" TargetMode="External" /><Relationship Type="http://schemas.openxmlformats.org/officeDocument/2006/relationships/hyperlink" Id="rId50" Target="https://www.bls.gov/ooh/personal-care-and-service/childcare-workers.htm" TargetMode="External" /><Relationship Type="http://schemas.openxmlformats.org/officeDocument/2006/relationships/hyperlink" Id="rId51" Target="https://www.careeronestop.org/FindTraining/find-training.aspx" TargetMode="External" /><Relationship Type="http://schemas.openxmlformats.org/officeDocument/2006/relationships/hyperlink" Id="rId53" Target="https://www.jobbank.gc.ca/marketreport/requirements/5194/ca" TargetMode="External" /><Relationship Type="http://schemas.openxmlformats.org/officeDocument/2006/relationships/hyperlink" Id="rId52" Target="https://www.jobbank.gc.ca/marketreport/summary-occupation/5196/ca" TargetMode="External" /><Relationship Type="http://schemas.openxmlformats.org/officeDocument/2006/relationships/hyperlink" Id="rId54" Target="https://www.jobbank.gc.ca/wagereport/occupation/297647" TargetMode="External" /><Relationship Type="http://schemas.openxmlformats.org/officeDocument/2006/relationships/hyperlink" Id="rId49" Target="https://www.onetonline.org/link/details/39-9011.00" TargetMode="External" /><Relationship Type="http://schemas.openxmlformats.org/officeDocument/2006/relationships/hyperlink" Id="rId48" Target="https://www.onetonline.org/link/summary/39-9011.00" TargetMode="External" /></Relationships>
</file>

<file path=word/_rels/footnotes.xml.rels><?xml version="1.0" encoding="UTF-8"?><Relationships xmlns="http://schemas.openxmlformats.org/package/2006/relationships"><Relationship Type="http://schemas.openxmlformats.org/officeDocument/2006/relationships/hyperlink" Id="rId57" Target="https://betowa.sena.edu.co/oferta/atencion-integral-a-la-primera-infancia?modality=P&amp;offertype=company&amp;programId=182575" TargetMode="External" /><Relationship Type="http://schemas.openxmlformats.org/officeDocument/2006/relationships/hyperlink" Id="rId58" Target="https://betowa.sena.edu.co/oferta/estimulacion-integral-en-la-primera-infancia?modality=P&amp;offertype=open&amp;programId=200177" TargetMode="External" /><Relationship Type="http://schemas.openxmlformats.org/officeDocument/2006/relationships/hyperlink" Id="rId55" Target="https://observatorio.sena.edu.co/Clasificacion/CnoDetalle?tags=4311" TargetMode="External" /><Relationship Type="http://schemas.openxmlformats.org/officeDocument/2006/relationships/hyperlink" Id="rId56" Target="https://observatorio.sena.edu.co/Comportamiento/CnoDetalleFunciones?tags=6372" TargetMode="External" /><Relationship Type="http://schemas.openxmlformats.org/officeDocument/2006/relationships/hyperlink" Id="rId50" Target="https://www.bls.gov/ooh/personal-care-and-service/childcare-workers.htm" TargetMode="External" /><Relationship Type="http://schemas.openxmlformats.org/officeDocument/2006/relationships/hyperlink" Id="rId51" Target="https://www.careeronestop.org/FindTraining/find-training.aspx" TargetMode="External" /><Relationship Type="http://schemas.openxmlformats.org/officeDocument/2006/relationships/hyperlink" Id="rId53" Target="https://www.jobbank.gc.ca/marketreport/requirements/5194/ca" TargetMode="External" /><Relationship Type="http://schemas.openxmlformats.org/officeDocument/2006/relationships/hyperlink" Id="rId52" Target="https://www.jobbank.gc.ca/marketreport/summary-occupation/5196/ca" TargetMode="External" /><Relationship Type="http://schemas.openxmlformats.org/officeDocument/2006/relationships/hyperlink" Id="rId54" Target="https://www.jobbank.gc.ca/wagereport/occupation/297647" TargetMode="External" /><Relationship Type="http://schemas.openxmlformats.org/officeDocument/2006/relationships/hyperlink" Id="rId49" Target="https://www.onetonline.org/link/details/39-9011.00" TargetMode="External" /><Relationship Type="http://schemas.openxmlformats.org/officeDocument/2006/relationships/hyperlink" Id="rId48" Target="https://www.onetonline.org/link/summary/39-901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2026-08-20T14:02:13Z</dcterms:created>
  <dcterms:modified xsi:type="dcterms:W3CDTF">2026-08-20T14:02:13Z</dcterms:modified>
</cp:coreProperties>
</file>

<file path=docProps/custom.xml><?xml version="1.0" encoding="utf-8"?>
<Properties xmlns="http://schemas.openxmlformats.org/officeDocument/2006/custom-properties" xmlns:vt="http://schemas.openxmlformats.org/officeDocument/2006/docPropsVTypes"/>
</file>