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c9119105bc32330439b2a5b5e75b1abde1b2342"/>
    <w:p>
      <w:pPr>
        <w:pStyle w:val="Heading1"/>
      </w:pPr>
      <w:r>
        <w:t xml:space="preserve">Guia 62 — Assistente de professor e auxiliar de apoio educacional</w:t>
      </w:r>
    </w:p>
    <w:p>
      <w:pPr>
        <w:pStyle w:val="FirstParagraph"/>
      </w:pPr>
      <w:r>
        <w:rPr>
          <w:bCs/>
          <w:b/>
        </w:rPr>
        <w:t xml:space="preserve">Mestre de trabalho controlado em português do Brasil — Versão 2.0</w:t>
      </w:r>
      <w:r>
        <w:br/>
      </w:r>
      <w:r>
        <w:rPr>
          <w:bCs/>
          <w:b/>
        </w:rPr>
        <w:t xml:space="preserve">Data de revisão:</w:t>
      </w:r>
      <w:r>
        <w:t xml:space="preserve"> </w:t>
      </w:r>
      <w:r>
        <w:t xml:space="preserve">20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Assistentes de professor e auxiliares de apoio educacional ajudam professores e estudantes com instrução em sala de aula, supervisão, rotinas, materiais, documentação e apoio individual ou em pequenos grupos. Os empregadores podem usar cargos como teacher aide, instructional aide, paraprofessional, paraeducator, educational assistant, classroom aide ou learning-support assistant.</w:t>
      </w:r>
    </w:p>
    <w:p>
      <w:pPr>
        <w:pStyle w:val="BodyText"/>
      </w:pPr>
      <w:r>
        <w:t xml:space="preserve">Este é um</w:t>
      </w:r>
      <w:r>
        <w:t xml:space="preserve"> </w:t>
      </w:r>
      <w:r>
        <w:rPr>
          <w:bCs/>
          <w:b/>
        </w:rPr>
        <w:t xml:space="preserve">cargo de apoio</w:t>
      </w:r>
      <w:r>
        <w:t xml:space="preserve">. Ele não equivale automaticamente a ser o professor responsável pela turma, um professor licenciado de educação especial, psicólogo escolar, orientador, enfermeiro, terapeuta ou outro profissional regulamentado. As atribuições, exigências de formação, calendários escolares, verificações de antecedentes e tarefas de apoio permitidas variam conforme o sistema escolar e a jurisdição.</w:t>
      </w:r>
    </w:p>
    <w:p>
      <w:pPr>
        <w:pStyle w:val="BodyText"/>
      </w:pPr>
      <w:r>
        <w:t xml:space="preserve">Nos Estados Unidos, o Bureau of Labor Statistics apresenta teacher assistants como um grupo ocupacional amplo, enquanto o Apprenticeship.gov identifica separadamente a ocupação detalhada do O*NET</w:t>
      </w:r>
      <w:r>
        <w:t xml:space="preserve"> </w:t>
      </w:r>
      <w:r>
        <w:rPr>
          <w:bCs/>
          <w:b/>
        </w:rPr>
        <w:t xml:space="preserve">25-9042.00 — Teaching Assistants, Preschool, Elementary, Middle, and Secondary School, Except Special Education</w:t>
      </w:r>
      <w:r>
        <w:t xml:space="preserve">. No Canadá, a classificação nacional mais próxima no Job Bank é</w:t>
      </w:r>
      <w:r>
        <w:t xml:space="preserve"> </w:t>
      </w:r>
      <w:r>
        <w:rPr>
          <w:bCs/>
          <w:b/>
        </w:rPr>
        <w:t xml:space="preserve">NOC 43100 — Elementary and secondary school teacher assistants</w:t>
      </w:r>
      <w:r>
        <w:t xml:space="preserve">.</w:t>
      </w:r>
    </w:p>
    <w:p>
      <w:pPr>
        <w:pStyle w:val="BodyText"/>
      </w:pPr>
      <w:r>
        <w:t xml:space="preserve">Antes de pagar por uma formação ou aceitar uma vaga, compare o anúncio real, as regras do empregador, o perfil dos estudantes, o modelo de supervisão e os requisitos educacionais locais.</w:t>
      </w:r>
    </w:p>
    <w:bookmarkEnd w:id="20"/>
    <w:bookmarkStart w:id="21" w:name="o-que-você-pode-fazer"/>
    <w:p>
      <w:pPr>
        <w:pStyle w:val="Heading2"/>
      </w:pPr>
      <w:r>
        <w:t xml:space="preserve">O que você pode fazer</w:t>
      </w:r>
    </w:p>
    <w:p>
      <w:pPr>
        <w:pStyle w:val="FirstParagraph"/>
      </w:pPr>
      <w:r>
        <w:t xml:space="preserve">Dependendo da escola, das necessidades dos estudantes, da sua formação, da supervisão e das regras locais, as atribuições podem incluir:</w:t>
      </w:r>
    </w:p>
    <w:p>
      <w:pPr>
        <w:numPr>
          <w:ilvl w:val="0"/>
          <w:numId w:val="1001"/>
        </w:numPr>
        <w:pStyle w:val="Compact"/>
      </w:pPr>
      <w:r>
        <w:t xml:space="preserve">reforçar aulas ou atividades preparadas pelo professor responsável;</w:t>
      </w:r>
    </w:p>
    <w:p>
      <w:pPr>
        <w:numPr>
          <w:ilvl w:val="0"/>
          <w:numId w:val="1001"/>
        </w:numPr>
        <w:pStyle w:val="Compact"/>
      </w:pPr>
      <w:r>
        <w:t xml:space="preserve">trabalhar com estudantes individualmente ou em pequenos grupos sob orientação do professor;</w:t>
      </w:r>
    </w:p>
    <w:p>
      <w:pPr>
        <w:numPr>
          <w:ilvl w:val="0"/>
          <w:numId w:val="1001"/>
        </w:numPr>
        <w:pStyle w:val="Compact"/>
      </w:pPr>
      <w:r>
        <w:t xml:space="preserve">ajudar estudantes a praticar leitura, escrita, matemática, idiomas, rotinas de sala de aula ou outras habilidades designadas;</w:t>
      </w:r>
    </w:p>
    <w:p>
      <w:pPr>
        <w:numPr>
          <w:ilvl w:val="0"/>
          <w:numId w:val="1001"/>
        </w:numPr>
        <w:pStyle w:val="Compact"/>
      </w:pPr>
      <w:r>
        <w:t xml:space="preserve">preparar materiais de aprendizagem, suprimentos de sala, murais, folhas de exercícios ou recursos digitais aprovados;</w:t>
      </w:r>
    </w:p>
    <w:p>
      <w:pPr>
        <w:numPr>
          <w:ilvl w:val="0"/>
          <w:numId w:val="1001"/>
        </w:numPr>
        <w:pStyle w:val="Compact"/>
      </w:pPr>
      <w:r>
        <w:t xml:space="preserve">ajudar a registrar presença, tarefas, observações rotineiras ou outras informações autorizadas;</w:t>
      </w:r>
    </w:p>
    <w:p>
      <w:pPr>
        <w:numPr>
          <w:ilvl w:val="0"/>
          <w:numId w:val="1001"/>
        </w:numPr>
        <w:pStyle w:val="Compact"/>
      </w:pPr>
      <w:r>
        <w:t xml:space="preserve">supervisionar estudantes durante chegada, saída, almoço, recreio, transições nos corredores, atividades externas ou outros períodos designados;</w:t>
      </w:r>
    </w:p>
    <w:p>
      <w:pPr>
        <w:numPr>
          <w:ilvl w:val="0"/>
          <w:numId w:val="1001"/>
        </w:numPr>
        <w:pStyle w:val="Compact"/>
      </w:pPr>
      <w:r>
        <w:t xml:space="preserve">apoiar a organização da sala de aula e rotinas positivas;</w:t>
      </w:r>
    </w:p>
    <w:p>
      <w:pPr>
        <w:numPr>
          <w:ilvl w:val="0"/>
          <w:numId w:val="1001"/>
        </w:numPr>
        <w:pStyle w:val="Compact"/>
      </w:pPr>
      <w:r>
        <w:t xml:space="preserve">ajudar estudantes a usar tecnologia assistiva ou materiais de aprendizagem acessíveis aprovados;</w:t>
      </w:r>
    </w:p>
    <w:p>
      <w:pPr>
        <w:numPr>
          <w:ilvl w:val="0"/>
          <w:numId w:val="1001"/>
        </w:numPr>
        <w:pStyle w:val="Compact"/>
      </w:pPr>
      <w:r>
        <w:t xml:space="preserve">apoiar estudantes com deficiência de acordo com planos aprovados, treinamento recebido e orientação profissional;</w:t>
      </w:r>
    </w:p>
    <w:p>
      <w:pPr>
        <w:numPr>
          <w:ilvl w:val="0"/>
          <w:numId w:val="1001"/>
        </w:numPr>
        <w:pStyle w:val="Compact"/>
      </w:pPr>
      <w:r>
        <w:t xml:space="preserve">auxiliar em cuidados pessoais ou mobilidade somente quando houver treinamento, autorização e exigência da função;</w:t>
      </w:r>
    </w:p>
    <w:p>
      <w:pPr>
        <w:numPr>
          <w:ilvl w:val="0"/>
          <w:numId w:val="1001"/>
        </w:numPr>
        <w:pStyle w:val="Compact"/>
      </w:pPr>
      <w:r>
        <w:t xml:space="preserve">ajudar professores a observar se os estudantes compreenderam instruções ou concluíram o trabalho atribuído;</w:t>
      </w:r>
    </w:p>
    <w:p>
      <w:pPr>
        <w:numPr>
          <w:ilvl w:val="0"/>
          <w:numId w:val="1001"/>
        </w:numPr>
        <w:pStyle w:val="Compact"/>
      </w:pPr>
      <w:r>
        <w:t xml:space="preserve">comunicar observações factuais ao professor responsável ou a outro profissional escolar autorizado;</w:t>
      </w:r>
    </w:p>
    <w:p>
      <w:pPr>
        <w:numPr>
          <w:ilvl w:val="0"/>
          <w:numId w:val="1001"/>
        </w:numPr>
        <w:pStyle w:val="Compact"/>
      </w:pPr>
      <w:r>
        <w:t xml:space="preserve">apoiar eventos escolares, centros de aprendizagem, bibliotecas, laboratórios ou áreas de atividades quando designado; e</w:t>
      </w:r>
    </w:p>
    <w:p>
      <w:pPr>
        <w:numPr>
          <w:ilvl w:val="0"/>
          <w:numId w:val="1001"/>
        </w:numPr>
        <w:pStyle w:val="Compact"/>
      </w:pPr>
      <w:r>
        <w:t xml:space="preserve">encaminhar preocupações acadêmicas, comportamentais, de saúde, proteção, privacidade ou segurança pelo processo aprovado da escola.</w:t>
      </w:r>
    </w:p>
    <w:p>
      <w:pPr>
        <w:pStyle w:val="FirstParagraph"/>
      </w:pPr>
      <w:r>
        <w:t xml:space="preserve">Um bom apoio fortalece o trabalho do professor sem assumir decisões que pertencem a educadores qualificados, especialistas, administradores, famílias ou autoridades públicas.</w:t>
      </w:r>
    </w:p>
    <w:bookmarkEnd w:id="21"/>
    <w:bookmarkStart w:id="22" w:name="X55a13258ae04f01de9f19feedfe5c50d0366f2a"/>
    <w:p>
      <w:pPr>
        <w:pStyle w:val="Heading2"/>
      </w:pPr>
      <w:r>
        <w:t xml:space="preserve">O que este cargo não deve ser apresentado como</w:t>
      </w:r>
    </w:p>
    <w:p>
      <w:pPr>
        <w:pStyle w:val="FirstParagraph"/>
      </w:pPr>
      <w:r>
        <w:t xml:space="preserve">Um assistente de professor ou auxiliar de apoio educacional não deve ser descrito como tendo autoridade independente que a função não possui.</w:t>
      </w:r>
    </w:p>
    <w:p>
      <w:pPr>
        <w:pStyle w:val="BodyText"/>
      </w:pPr>
      <w:r>
        <w:t xml:space="preserve">Não faça de forma independente:</w:t>
      </w:r>
    </w:p>
    <w:p>
      <w:pPr>
        <w:numPr>
          <w:ilvl w:val="0"/>
          <w:numId w:val="1002"/>
        </w:numPr>
        <w:pStyle w:val="Compact"/>
      </w:pPr>
      <w:r>
        <w:t xml:space="preserve">atuar como professor responsável pela turma, salvo se você tiver qualificação separada e for formalmente designado segundo as regras aplicáveis;</w:t>
      </w:r>
    </w:p>
    <w:p>
      <w:pPr>
        <w:numPr>
          <w:ilvl w:val="0"/>
          <w:numId w:val="1002"/>
        </w:numPr>
        <w:pStyle w:val="Compact"/>
      </w:pPr>
      <w:r>
        <w:t xml:space="preserve">diagnosticar deficiência, transtorno de aprendizagem, condição do desenvolvimento, condição comportamental ou condição de saúde mental;</w:t>
      </w:r>
    </w:p>
    <w:p>
      <w:pPr>
        <w:numPr>
          <w:ilvl w:val="0"/>
          <w:numId w:val="1002"/>
        </w:numPr>
        <w:pStyle w:val="Compact"/>
      </w:pPr>
      <w:r>
        <w:t xml:space="preserve">criar, alterar ou substituir um Programa Educacional Individualizado, plano de acomodação, plano comportamental, recomendação clínica ou outro plano formal de apoio ao estudante;</w:t>
      </w:r>
    </w:p>
    <w:p>
      <w:pPr>
        <w:numPr>
          <w:ilvl w:val="0"/>
          <w:numId w:val="1002"/>
        </w:numPr>
        <w:pStyle w:val="Compact"/>
      </w:pPr>
      <w:r>
        <w:t xml:space="preserve">fornecer psicoterapia, enfermagem, terapia ocupacional, fisioterapia, terapia da fala e linguagem, aconselhamento jurídico ou outros serviços profissionais regulamentados, salvo se possuir a credencial e autorização correspondentes;</w:t>
      </w:r>
    </w:p>
    <w:p>
      <w:pPr>
        <w:numPr>
          <w:ilvl w:val="0"/>
          <w:numId w:val="1002"/>
        </w:numPr>
        <w:pStyle w:val="Compact"/>
      </w:pPr>
      <w:r>
        <w:t xml:space="preserve">prometer a um estudante ou família uma colocação, acomodação, nota, resultado disciplinar, serviço, benefício ou resultado que você não controla;</w:t>
      </w:r>
    </w:p>
    <w:p>
      <w:pPr>
        <w:numPr>
          <w:ilvl w:val="0"/>
          <w:numId w:val="1002"/>
        </w:numPr>
        <w:pStyle w:val="Compact"/>
      </w:pPr>
      <w:r>
        <w:t xml:space="preserve">tomar de forma independente uma decisão de proteção ou denúncia obrigatória que a política escolar ou a lei atribua a uma autoridade designada;</w:t>
      </w:r>
    </w:p>
    <w:p>
      <w:pPr>
        <w:numPr>
          <w:ilvl w:val="0"/>
          <w:numId w:val="1002"/>
        </w:numPr>
        <w:pStyle w:val="Compact"/>
      </w:pPr>
      <w:r>
        <w:t xml:space="preserve">usar contenção, isolamento, apoio com medicamentos, alimentação, ajuda no uso do banheiro, levantamento ou outros procedimentos de maior risco sem o treinamento e a autorização exigidos; ou</w:t>
      </w:r>
    </w:p>
    <w:p>
      <w:pPr>
        <w:numPr>
          <w:ilvl w:val="0"/>
          <w:numId w:val="1002"/>
        </w:numPr>
        <w:pStyle w:val="Compact"/>
      </w:pPr>
      <w:r>
        <w:t xml:space="preserve">ignorar professor, administrador, especialista, profissional de saúde ou plano estudantil aprovado porque você acredita que outra abordagem seria melhor.</w:t>
      </w:r>
    </w:p>
    <w:p>
      <w:pPr>
        <w:pStyle w:val="FirstParagraph"/>
      </w:pPr>
      <w:r>
        <w:t xml:space="preserve">Quando o limite da função não estiver claro, pare e consulte o professor responsável, supervisor, administrador ou profissional qualificado.</w:t>
      </w:r>
    </w:p>
    <w:bookmarkEnd w:id="22"/>
    <w:bookmarkStart w:id="23" w:name="Xe910fcca8e617bb66b2fa01d48f99900a5d6cdf"/>
    <w:p>
      <w:pPr>
        <w:pStyle w:val="Heading2"/>
      </w:pPr>
      <w:r>
        <w:t xml:space="preserve">Ambiente de trabalho e exigências físicas</w:t>
      </w:r>
    </w:p>
    <w:p>
      <w:pPr>
        <w:pStyle w:val="FirstParagraph"/>
      </w:pPr>
      <w:r>
        <w:t xml:space="preserve">Assistentes de professor trabalham com frequência em escolas públicas ou privadas, ambientes de educação especial, centros de tratamento ou apoio, programas de educação infantil ou outros programas educacionais. Alguns empregos seguem o calendário escolar tradicional. Outros incluem programas de verão, jornada estendida, funções de transporte ou atividades durante o ano inteiro.</w:t>
      </w:r>
    </w:p>
    <w:p>
      <w:pPr>
        <w:pStyle w:val="BodyText"/>
      </w:pPr>
      <w:r>
        <w:t xml:space="preserve">O trabalho pode envolver:</w:t>
      </w:r>
    </w:p>
    <w:p>
      <w:pPr>
        <w:numPr>
          <w:ilvl w:val="0"/>
          <w:numId w:val="1003"/>
        </w:numPr>
        <w:pStyle w:val="Compact"/>
      </w:pPr>
      <w:r>
        <w:t xml:space="preserve">ficar em pé, caminhar, ajoelhar-se, sentar-se em móveis baixos ou circular pela sala por longos períodos;</w:t>
      </w:r>
    </w:p>
    <w:p>
      <w:pPr>
        <w:numPr>
          <w:ilvl w:val="0"/>
          <w:numId w:val="1003"/>
        </w:numPr>
        <w:pStyle w:val="Compact"/>
      </w:pPr>
      <w:r>
        <w:t xml:space="preserve">supervisionar grupos em ambientes barulhentos ou movimentados;</w:t>
      </w:r>
    </w:p>
    <w:p>
      <w:pPr>
        <w:numPr>
          <w:ilvl w:val="0"/>
          <w:numId w:val="1003"/>
        </w:numPr>
        <w:pStyle w:val="Compact"/>
      </w:pPr>
      <w:r>
        <w:t xml:space="preserve">ajudar estudantes nas transições entre atividades ou locais;</w:t>
      </w:r>
    </w:p>
    <w:p>
      <w:pPr>
        <w:numPr>
          <w:ilvl w:val="0"/>
          <w:numId w:val="1003"/>
        </w:numPr>
        <w:pStyle w:val="Compact"/>
      </w:pPr>
      <w:r>
        <w:t xml:space="preserve">levantar ou oferecer apoio físico em algumas funções ligadas a serviços para pessoas com deficiência;</w:t>
      </w:r>
    </w:p>
    <w:p>
      <w:pPr>
        <w:numPr>
          <w:ilvl w:val="0"/>
          <w:numId w:val="1003"/>
        </w:numPr>
        <w:pStyle w:val="Compact"/>
      </w:pPr>
      <w:r>
        <w:t xml:space="preserve">exposição a doenças comuns da infância;</w:t>
      </w:r>
    </w:p>
    <w:p>
      <w:pPr>
        <w:numPr>
          <w:ilvl w:val="0"/>
          <w:numId w:val="1003"/>
        </w:numPr>
        <w:pStyle w:val="Compact"/>
      </w:pPr>
      <w:r>
        <w:t xml:space="preserve">demandas emocionais repetidas ao apoiar estudantes frustrados, angustiados, desregulados ou que enfrentam circunstâncias difíceis; e</w:t>
      </w:r>
    </w:p>
    <w:p>
      <w:pPr>
        <w:numPr>
          <w:ilvl w:val="0"/>
          <w:numId w:val="1003"/>
        </w:numPr>
        <w:pStyle w:val="Compact"/>
      </w:pPr>
      <w:r>
        <w:t xml:space="preserve">dividir a atenção entre vários estudantes enquanto segue a orientação do professor.</w:t>
      </w:r>
    </w:p>
    <w:p>
      <w:pPr>
        <w:pStyle w:val="FirstParagraph"/>
      </w:pPr>
      <w:r>
        <w:t xml:space="preserve">Atribuições ligadas a necessidades especiais ou cuidados pessoais podem ter exigências adicionais de esforço físico, controle de infecções, comportamento ou segurança. Pergunte pelas tarefas reais antes de aceitar a função.</w:t>
      </w:r>
    </w:p>
    <w:bookmarkEnd w:id="23"/>
    <w:bookmarkStart w:id="24" w:name="proteção-e-limites-em-emergências"/>
    <w:p>
      <w:pPr>
        <w:pStyle w:val="Heading2"/>
      </w:pPr>
      <w:r>
        <w:t xml:space="preserve">Proteção e limites em emergências</w:t>
      </w:r>
    </w:p>
    <w:p>
      <w:pPr>
        <w:pStyle w:val="FirstParagraph"/>
      </w:pPr>
      <w:r>
        <w:t xml:space="preserve">Funcionários escolares e pessoal de apoio podem observar ou receber relatos envolvendo abuso, negligência, bullying, risco de automutilação, violência, exploração, perigo médico ou outras situações urgentes.</w:t>
      </w:r>
    </w:p>
    <w:p>
      <w:pPr>
        <w:pStyle w:val="BodyText"/>
      </w:pPr>
      <w:r>
        <w:t xml:space="preserve">Não invente sua própria resposta. Siga os procedimentos aprovados de proteção e emergência da escola e a legislação aplicável.</w:t>
      </w:r>
    </w:p>
    <w:p>
      <w:pPr>
        <w:pStyle w:val="BodyText"/>
      </w:pPr>
      <w:r>
        <w:t xml:space="preserve">Dependendo da situação e da jurisdição, isso pode incluir:</w:t>
      </w:r>
    </w:p>
    <w:p>
      <w:pPr>
        <w:numPr>
          <w:ilvl w:val="0"/>
          <w:numId w:val="1004"/>
        </w:numPr>
        <w:pStyle w:val="Compact"/>
      </w:pPr>
      <w:r>
        <w:t xml:space="preserve">notificar o professor responsável, administrador, responsável por proteção, enfermeiro ou outra pessoa designada;</w:t>
      </w:r>
    </w:p>
    <w:p>
      <w:pPr>
        <w:numPr>
          <w:ilvl w:val="0"/>
          <w:numId w:val="1004"/>
        </w:numPr>
        <w:pStyle w:val="Compact"/>
      </w:pPr>
      <w:r>
        <w:t xml:space="preserve">seguir regras de denúncia obrigatória quando sua função estiver abrangida;</w:t>
      </w:r>
    </w:p>
    <w:p>
      <w:pPr>
        <w:numPr>
          <w:ilvl w:val="0"/>
          <w:numId w:val="1004"/>
        </w:numPr>
        <w:pStyle w:val="Compact"/>
      </w:pPr>
      <w:r>
        <w:t xml:space="preserve">contatar serviços de emergência quando exigido pela política ou pela lei;</w:t>
      </w:r>
    </w:p>
    <w:p>
      <w:pPr>
        <w:numPr>
          <w:ilvl w:val="0"/>
          <w:numId w:val="1004"/>
        </w:numPr>
        <w:pStyle w:val="Compact"/>
      </w:pPr>
      <w:r>
        <w:t xml:space="preserve">documentar o que você observou diretamente ou o que lhe foi relatado, sem conduzir investigação não autorizada;</w:t>
      </w:r>
    </w:p>
    <w:p>
      <w:pPr>
        <w:numPr>
          <w:ilvl w:val="0"/>
          <w:numId w:val="1004"/>
        </w:numPr>
        <w:pStyle w:val="Compact"/>
      </w:pPr>
      <w:r>
        <w:t xml:space="preserve">preservar evidências ou informações somente conforme instruído; e</w:t>
      </w:r>
    </w:p>
    <w:p>
      <w:pPr>
        <w:numPr>
          <w:ilvl w:val="0"/>
          <w:numId w:val="1004"/>
        </w:numPr>
        <w:pStyle w:val="Compact"/>
      </w:pPr>
      <w:r>
        <w:t xml:space="preserve">evitar promessas de confidencialidade que entrem em conflito com obrigações legais ou de segurança.</w:t>
      </w:r>
    </w:p>
    <w:p>
      <w:pPr>
        <w:pStyle w:val="FirstParagraph"/>
      </w:pPr>
      <w:r>
        <w:t xml:space="preserve">Materiais de treinamento e ferramentas de IA não substituem a legislação local vigente de proteção nem a política escolar.</w:t>
      </w:r>
    </w:p>
    <w:bookmarkEnd w:id="24"/>
    <w:bookmarkStart w:id="25" w:name="Xfaa0fefb9dd9162d8b8fc9d705da61a3adf8b8a"/>
    <w:p>
      <w:pPr>
        <w:pStyle w:val="Heading2"/>
      </w:pPr>
      <w:r>
        <w:t xml:space="preserve">Privacidade, registros e confidencialidade dos estudantes</w:t>
      </w:r>
    </w:p>
    <w:p>
      <w:pPr>
        <w:pStyle w:val="FirstParagraph"/>
      </w:pPr>
      <w:r>
        <w:t xml:space="preserve">Assistentes de professor podem ter acesso a informações altamente sensíveis, incluindo nomes de estudantes, notas, frequência, informações sobre deficiência, Programas Educacionais Individualizados, informações de saúde, registros comportamentais, detalhes familiares, informações disciplinares, dados relacionados à imigração e preocupações de proteção.</w:t>
      </w:r>
    </w:p>
    <w:p>
      <w:pPr>
        <w:pStyle w:val="BodyText"/>
      </w:pPr>
      <w:r>
        <w:t xml:space="preserve">Nos Estados Unidos, as regras da FERPA podem permitir acesso por funcionários escolares qualificados somente quando os critérios institucionais forem atendidos e houver interesse educacional legítimo. Em qualquer jurisdição, siga as regras da escola sobre privacidade e registros.</w:t>
      </w:r>
    </w:p>
    <w:p>
      <w:pPr>
        <w:pStyle w:val="BodyText"/>
      </w:pPr>
      <w:r>
        <w:t xml:space="preserve">Medidas práticas de proteção incluem:</w:t>
      </w:r>
    </w:p>
    <w:p>
      <w:pPr>
        <w:numPr>
          <w:ilvl w:val="0"/>
          <w:numId w:val="1005"/>
        </w:numPr>
        <w:pStyle w:val="Compact"/>
      </w:pPr>
      <w:r>
        <w:t xml:space="preserve">acessar somente as informações necessárias para suas tarefas designadas;</w:t>
      </w:r>
    </w:p>
    <w:p>
      <w:pPr>
        <w:numPr>
          <w:ilvl w:val="0"/>
          <w:numId w:val="1005"/>
        </w:numPr>
        <w:pStyle w:val="Compact"/>
      </w:pPr>
      <w:r>
        <w:t xml:space="preserve">usar dispositivos, sistemas, e-mail, mensagens e serviços de nuvem aprovados pela escola;</w:t>
      </w:r>
    </w:p>
    <w:p>
      <w:pPr>
        <w:numPr>
          <w:ilvl w:val="0"/>
          <w:numId w:val="1005"/>
        </w:numPr>
        <w:pStyle w:val="Compact"/>
      </w:pPr>
      <w:r>
        <w:t xml:space="preserve">verificar os destinatários antes de compartilhar informações de estudantes;</w:t>
      </w:r>
    </w:p>
    <w:p>
      <w:pPr>
        <w:numPr>
          <w:ilvl w:val="0"/>
          <w:numId w:val="1005"/>
        </w:numPr>
        <w:pStyle w:val="Compact"/>
      </w:pPr>
      <w:r>
        <w:t xml:space="preserve">manter telas, registros impressos e conversas em privado;</w:t>
      </w:r>
    </w:p>
    <w:p>
      <w:pPr>
        <w:numPr>
          <w:ilvl w:val="0"/>
          <w:numId w:val="1005"/>
        </w:numPr>
        <w:pStyle w:val="Compact"/>
      </w:pPr>
      <w:r>
        <w:t xml:space="preserve">não fotografar, baixar, copiar ou encaminhar registros estudantis sem autorização;</w:t>
      </w:r>
    </w:p>
    <w:p>
      <w:pPr>
        <w:numPr>
          <w:ilvl w:val="0"/>
          <w:numId w:val="1005"/>
        </w:numPr>
        <w:pStyle w:val="Compact"/>
      </w:pPr>
      <w:r>
        <w:t xml:space="preserve">seguir procedimentos de retenção, descarte e comunicação de incidentes;</w:t>
      </w:r>
    </w:p>
    <w:p>
      <w:pPr>
        <w:numPr>
          <w:ilvl w:val="0"/>
          <w:numId w:val="1005"/>
        </w:numPr>
        <w:pStyle w:val="Compact"/>
      </w:pPr>
      <w:r>
        <w:t xml:space="preserve">não discutir estudantes em locais públicos nem em redes sociais pessoais; e</w:t>
      </w:r>
    </w:p>
    <w:p>
      <w:pPr>
        <w:numPr>
          <w:ilvl w:val="0"/>
          <w:numId w:val="1005"/>
        </w:numPr>
        <w:pStyle w:val="Compact"/>
      </w:pPr>
      <w:r>
        <w:t xml:space="preserve">relatar rapidamente suspeitas de violação de privacidade ou comprometimento de conta.</w:t>
      </w:r>
    </w:p>
    <w:p>
      <w:pPr>
        <w:pStyle w:val="FirstParagraph"/>
      </w:pPr>
      <w:r>
        <w:t xml:space="preserve">Registre observações de forma factual. Separe o que você viu ou ouviu daquilo que professor, especialista, responsável ou estudante informou.</w:t>
      </w:r>
    </w:p>
    <w:bookmarkEnd w:id="25"/>
    <w:bookmarkStart w:id="26" w:name="X7777ef1ca7b5b564d8e757c37445b52a9bf8a03"/>
    <w:p>
      <w:pPr>
        <w:pStyle w:val="Heading2"/>
      </w:pPr>
      <w:r>
        <w:t xml:space="preserve">Apoio a estudantes com deficiência e necessidades de acessibilidade</w:t>
      </w:r>
    </w:p>
    <w:p>
      <w:pPr>
        <w:pStyle w:val="FirstParagraph"/>
      </w:pPr>
      <w:r>
        <w:t xml:space="preserve">Assistentes de professor podem ser parceiros importantes na educação inclusiva. Dependendo da formação e da atribuição, o apoio pode incluir materiais acessíveis, tecnologia assistiva, recursos de comunicação, rotinas de sala de aula, assistência de mobilidade, apoio sensorial, prática em pequenos grupos ou implementação de acomodações aprovadas.</w:t>
      </w:r>
    </w:p>
    <w:p>
      <w:pPr>
        <w:pStyle w:val="BodyText"/>
      </w:pPr>
      <w:r>
        <w:t xml:space="preserve">O trabalhador deve seguir o plano autorizado do estudante e a orientação profissional. Não diagnostique de forma independente uma deficiência, prescreva uma acomodação, altere um plano formal nem decida que a recomendação de um especialista é desnecessária.</w:t>
      </w:r>
    </w:p>
    <w:p>
      <w:pPr>
        <w:pStyle w:val="BodyText"/>
      </w:pPr>
      <w:r>
        <w:t xml:space="preserve">Use linguagem respeitosa, adequada à idade e inclusiva em relação à deficiência. Pergunte qual apoio está autorizado e é necessário, em vez de presumir que todos os estudantes com o mesmo diagnóstico precisam da mesma assistência.</w:t>
      </w:r>
    </w:p>
    <w:bookmarkEnd w:id="26"/>
    <w:bookmarkStart w:id="27" w:name="Xed1ac822eb62751aa3e4030f44d645ea595537c"/>
    <w:p>
      <w:pPr>
        <w:pStyle w:val="Heading2"/>
      </w:pPr>
      <w:r>
        <w:t xml:space="preserve">Habilidades que os empregadores podem valorizar</w:t>
      </w:r>
    </w:p>
    <w:p>
      <w:pPr>
        <w:pStyle w:val="FirstParagraph"/>
      </w:pPr>
      <w:r>
        <w:t xml:space="preserve">Os empregadores frequentemente valorizam:</w:t>
      </w:r>
    </w:p>
    <w:p>
      <w:pPr>
        <w:numPr>
          <w:ilvl w:val="0"/>
          <w:numId w:val="1006"/>
        </w:numPr>
        <w:pStyle w:val="Compact"/>
      </w:pPr>
      <w:r>
        <w:t xml:space="preserve">paciência e comunicação calma;</w:t>
      </w:r>
    </w:p>
    <w:p>
      <w:pPr>
        <w:numPr>
          <w:ilvl w:val="0"/>
          <w:numId w:val="1006"/>
        </w:numPr>
        <w:pStyle w:val="Compact"/>
      </w:pPr>
      <w:r>
        <w:t xml:space="preserve">capacidade de seguir com precisão a orientação do professor;</w:t>
      </w:r>
    </w:p>
    <w:p>
      <w:pPr>
        <w:numPr>
          <w:ilvl w:val="0"/>
          <w:numId w:val="1006"/>
        </w:numPr>
        <w:pStyle w:val="Compact"/>
      </w:pPr>
      <w:r>
        <w:t xml:space="preserve">alfabetização, matemática básica e habilidades digitais;</w:t>
      </w:r>
    </w:p>
    <w:p>
      <w:pPr>
        <w:numPr>
          <w:ilvl w:val="0"/>
          <w:numId w:val="1006"/>
        </w:numPr>
        <w:pStyle w:val="Compact"/>
      </w:pPr>
      <w:r>
        <w:t xml:space="preserve">observação e registro factual;</w:t>
      </w:r>
    </w:p>
    <w:p>
      <w:pPr>
        <w:numPr>
          <w:ilvl w:val="0"/>
          <w:numId w:val="1006"/>
        </w:numPr>
        <w:pStyle w:val="Compact"/>
      </w:pPr>
      <w:r>
        <w:t xml:space="preserve">organização da sala de aula;</w:t>
      </w:r>
    </w:p>
    <w:p>
      <w:pPr>
        <w:numPr>
          <w:ilvl w:val="0"/>
          <w:numId w:val="1006"/>
        </w:numPr>
        <w:pStyle w:val="Compact"/>
      </w:pPr>
      <w:r>
        <w:t xml:space="preserve">apoio comportamental positivo dentro de procedimentos aprovados;</w:t>
      </w:r>
    </w:p>
    <w:p>
      <w:pPr>
        <w:numPr>
          <w:ilvl w:val="0"/>
          <w:numId w:val="1006"/>
        </w:numPr>
        <w:pStyle w:val="Compact"/>
      </w:pPr>
      <w:r>
        <w:t xml:space="preserve">humildade cultural e comunicação inclusiva em relação à deficiência;</w:t>
      </w:r>
    </w:p>
    <w:p>
      <w:pPr>
        <w:numPr>
          <w:ilvl w:val="0"/>
          <w:numId w:val="1006"/>
        </w:numPr>
        <w:pStyle w:val="Compact"/>
      </w:pPr>
      <w:r>
        <w:t xml:space="preserve">trabalho em equipe com professores, especialistas, administradores e famílias;</w:t>
      </w:r>
    </w:p>
    <w:p>
      <w:pPr>
        <w:numPr>
          <w:ilvl w:val="0"/>
          <w:numId w:val="1006"/>
        </w:numPr>
        <w:pStyle w:val="Compact"/>
      </w:pPr>
      <w:r>
        <w:t xml:space="preserve">confidencialidade e bom julgamento;</w:t>
      </w:r>
    </w:p>
    <w:p>
      <w:pPr>
        <w:numPr>
          <w:ilvl w:val="0"/>
          <w:numId w:val="1006"/>
        </w:numPr>
        <w:pStyle w:val="Compact"/>
      </w:pPr>
      <w:r>
        <w:t xml:space="preserve">confiabilidade, pontualidade e presença consistente;</w:t>
      </w:r>
    </w:p>
    <w:p>
      <w:pPr>
        <w:numPr>
          <w:ilvl w:val="0"/>
          <w:numId w:val="1006"/>
        </w:numPr>
        <w:pStyle w:val="Compact"/>
      </w:pPr>
      <w:r>
        <w:t xml:space="preserve">capacidade de explicar instruções em linguagem simples;</w:t>
      </w:r>
    </w:p>
    <w:p>
      <w:pPr>
        <w:numPr>
          <w:ilvl w:val="0"/>
          <w:numId w:val="1006"/>
        </w:numPr>
        <w:pStyle w:val="Compact"/>
      </w:pPr>
      <w:r>
        <w:t xml:space="preserve">desescalada e autorregulação emocional;</w:t>
      </w:r>
    </w:p>
    <w:p>
      <w:pPr>
        <w:numPr>
          <w:ilvl w:val="0"/>
          <w:numId w:val="1006"/>
        </w:numPr>
        <w:pStyle w:val="Compact"/>
      </w:pPr>
      <w:r>
        <w:t xml:space="preserve">flexibilidade quando as prioridades da sala mudam; e</w:t>
      </w:r>
    </w:p>
    <w:p>
      <w:pPr>
        <w:numPr>
          <w:ilvl w:val="0"/>
          <w:numId w:val="1006"/>
        </w:numPr>
        <w:pStyle w:val="Compact"/>
      </w:pPr>
      <w:r>
        <w:t xml:space="preserve">disposição para aprender sistemas específicos da escola e procedimentos de apoio ao estudante.</w:t>
      </w:r>
    </w:p>
    <w:p>
      <w:pPr>
        <w:pStyle w:val="FirstParagraph"/>
      </w:pPr>
      <w:r>
        <w:t xml:space="preserve">A habilidade bilíngue ou multilíngue pode ser valiosa, mas não alegue possuir credenciais de interpretação certificada, tradução ou educação bilíngue que você não possui.</w:t>
      </w:r>
    </w:p>
    <w:bookmarkEnd w:id="27"/>
    <w:bookmarkStart w:id="32" w:name="formação-e-caminhos-de-entrada"/>
    <w:p>
      <w:pPr>
        <w:pStyle w:val="Heading2"/>
      </w:pPr>
      <w:r>
        <w:t xml:space="preserve">Formação e caminhos de entrada</w:t>
      </w:r>
    </w:p>
    <w:bookmarkStart w:id="28" w:name="estados-unidos"/>
    <w:p>
      <w:pPr>
        <w:pStyle w:val="Heading3"/>
      </w:pPr>
      <w:r>
        <w:t xml:space="preserve">Estados Unidos</w:t>
      </w:r>
    </w:p>
    <w:p>
      <w:pPr>
        <w:pStyle w:val="FirstParagraph"/>
      </w:pPr>
      <w:r>
        <w:t xml:space="preserve">O U.S. Bureau of Labor Statistics informa que teacher assistants normalmente precisam de pelo menos</w:t>
      </w:r>
      <w:r>
        <w:t xml:space="preserve"> </w:t>
      </w:r>
      <w:r>
        <w:rPr>
          <w:bCs/>
          <w:b/>
        </w:rPr>
        <w:t xml:space="preserve">dois anos de estudos universitários</w:t>
      </w:r>
      <w:r>
        <w:t xml:space="preserve">. Em escolas públicas, os trabalhadores em geral precisam de pelo menos dois anos de estudos universitários ou um associate degree. Os requisitos exatos variam conforme estado, distrito, escola, programa e contexto de financiamento.</w:t>
      </w:r>
    </w:p>
    <w:p>
      <w:pPr>
        <w:pStyle w:val="BodyText"/>
      </w:pPr>
      <w:r>
        <w:t xml:space="preserve">Uma sequência prática de entrada é:</w:t>
      </w:r>
    </w:p>
    <w:p>
      <w:pPr>
        <w:numPr>
          <w:ilvl w:val="0"/>
          <w:numId w:val="1007"/>
        </w:numPr>
        <w:pStyle w:val="Compact"/>
      </w:pPr>
      <w:r>
        <w:t xml:space="preserve">Revise vagas locais para teacher assistant, instructional aide, paraprofessional, paraeducator, classroom aide, special-education aide e educational assistant.</w:t>
      </w:r>
    </w:p>
    <w:p>
      <w:pPr>
        <w:numPr>
          <w:ilvl w:val="0"/>
          <w:numId w:val="1007"/>
        </w:numPr>
        <w:pStyle w:val="Compact"/>
      </w:pPr>
      <w:r>
        <w:t xml:space="preserve">Registre os requisitos reais de formação, avaliação, antecedentes, impressões digitais, primeiros socorros, necessidades especiais, idiomas e habilitação para dirigir.</w:t>
      </w:r>
    </w:p>
    <w:p>
      <w:pPr>
        <w:numPr>
          <w:ilvl w:val="0"/>
          <w:numId w:val="1007"/>
        </w:numPr>
        <w:pStyle w:val="Compact"/>
      </w:pPr>
      <w:r>
        <w:t xml:space="preserve">Compare esses requisitos com opções de community college, distrito escolar, programas públicos de emprego e apoio do empregador.</w:t>
      </w:r>
    </w:p>
    <w:p>
      <w:pPr>
        <w:numPr>
          <w:ilvl w:val="0"/>
          <w:numId w:val="1007"/>
        </w:numPr>
        <w:pStyle w:val="Compact"/>
      </w:pPr>
      <w:r>
        <w:t xml:space="preserve">Desenvolva experiência relevante por meio de atividades supervisionadas em escolas, tutoria, programas juvenis, cuidado infantil, recreação, apoio a pessoas com deficiência, bibliotecas ou programas comunitários.</w:t>
      </w:r>
    </w:p>
    <w:p>
      <w:pPr>
        <w:numPr>
          <w:ilvl w:val="0"/>
          <w:numId w:val="1007"/>
        </w:numPr>
        <w:pStyle w:val="Compact"/>
      </w:pPr>
      <w:r>
        <w:t xml:space="preserve">Candidate-se somente a vagas compatíveis com sua formação e experiência reais.</w:t>
      </w:r>
    </w:p>
    <w:p>
      <w:pPr>
        <w:numPr>
          <w:ilvl w:val="0"/>
          <w:numId w:val="1007"/>
        </w:numPr>
        <w:pStyle w:val="Compact"/>
      </w:pPr>
      <w:r>
        <w:t xml:space="preserve">Considere formação adicional quando ela atender a uma exigência clara do empregador ou a uma trajetória concreta de progressão.</w:t>
      </w:r>
    </w:p>
    <w:p>
      <w:pPr>
        <w:pStyle w:val="FirstParagraph"/>
      </w:pPr>
      <w:r>
        <w:t xml:space="preserve">A ocupação detalhada do O*NET</w:t>
      </w:r>
      <w:r>
        <w:t xml:space="preserve"> </w:t>
      </w:r>
      <w:r>
        <w:rPr>
          <w:bCs/>
          <w:b/>
        </w:rPr>
        <w:t xml:space="preserve">25-9042.00</w:t>
      </w:r>
      <w:r>
        <w:t xml:space="preserve"> </w:t>
      </w:r>
      <w:r>
        <w:t xml:space="preserve">aparece atualmente no Apprenticeship.gov como</w:t>
      </w:r>
      <w:r>
        <w:t xml:space="preserve"> </w:t>
      </w:r>
      <w:r>
        <w:rPr>
          <w:bCs/>
          <w:b/>
        </w:rPr>
        <w:t xml:space="preserve">não aprovada para uso em um Registered Apprenticeship Program</w:t>
      </w:r>
      <w:r>
        <w:t xml:space="preserve">. Não presuma que exista uma trajetória nacional de Registered Apprenticeship para essa ocupação. Distritos e empregadores individuais ainda podem oferecer treinamento remunerado ou desenvolvimento baseado no trabalho.</w:t>
      </w:r>
    </w:p>
    <w:bookmarkEnd w:id="28"/>
    <w:bookmarkStart w:id="29" w:name="canadá"/>
    <w:p>
      <w:pPr>
        <w:pStyle w:val="Heading3"/>
      </w:pPr>
      <w:r>
        <w:t xml:space="preserve">Canadá</w:t>
      </w:r>
    </w:p>
    <w:p>
      <w:pPr>
        <w:pStyle w:val="FirstParagraph"/>
      </w:pPr>
      <w:r>
        <w:t xml:space="preserve">O Government of Canada Job Bank classifica assistentes de professores de escolas de ensino fundamental e médio em</w:t>
      </w:r>
      <w:r>
        <w:t xml:space="preserve"> </w:t>
      </w:r>
      <w:r>
        <w:rPr>
          <w:bCs/>
          <w:b/>
        </w:rPr>
        <w:t xml:space="preserve">NOC 43100</w:t>
      </w:r>
      <w:r>
        <w:t xml:space="preserve">.</w:t>
      </w:r>
    </w:p>
    <w:p>
      <w:pPr>
        <w:pStyle w:val="BodyText"/>
      </w:pPr>
      <w:r>
        <w:t xml:space="preserve">Os requisitos nacionais atuais indicam que a conclusão do ensino médio é obrigatória e que os assistentes de professor geralmente precisam concluir um</w:t>
      </w:r>
      <w:r>
        <w:t xml:space="preserve"> </w:t>
      </w:r>
      <w:r>
        <w:rPr>
          <w:bCs/>
          <w:b/>
        </w:rPr>
        <w:t xml:space="preserve">programa de college de 10 meses</w:t>
      </w:r>
      <w:r>
        <w:t xml:space="preserve"> </w:t>
      </w:r>
      <w:r>
        <w:t xml:space="preserve">em assistência ao ensino, assistência educacional ou outro programa de ciências sociais. O apoio a estudantes com necessidades especiais normalmente exige treinamento e experiência especializados.</w:t>
      </w:r>
    </w:p>
    <w:p>
      <w:pPr>
        <w:pStyle w:val="BodyText"/>
      </w:pPr>
      <w:r>
        <w:t xml:space="preserve">Os requisitos de conselhos escolares, províncias e programas especializados podem variar. Verifique a vaga exata e as regras locais antes de se matricular.</w:t>
      </w:r>
    </w:p>
    <w:bookmarkEnd w:id="29"/>
    <w:bookmarkStart w:id="30" w:name="colômbia"/>
    <w:p>
      <w:pPr>
        <w:pStyle w:val="Heading3"/>
      </w:pPr>
      <w:r>
        <w:t xml:space="preserve">Colômbia</w:t>
      </w:r>
    </w:p>
    <w:p>
      <w:pPr>
        <w:pStyle w:val="FirstParagraph"/>
      </w:pPr>
      <w:r>
        <w:t xml:space="preserve">Na revisão controlada de fontes não foi identificada uma classificação ocupacional nacional atual, direta e de correspondência exata, nem uma série salarial oficial nacional que mapeie perfeitamente o título do Guia 62. Não invente uma.</w:t>
      </w:r>
    </w:p>
    <w:p>
      <w:pPr>
        <w:pStyle w:val="BodyText"/>
      </w:pPr>
      <w:r>
        <w:t xml:space="preserve">O SENA ainda pode ser um bom ponto de partida para formação pública. O Betowa atualmente oferece</w:t>
      </w:r>
      <w:r>
        <w:t xml:space="preserve"> </w:t>
      </w:r>
      <w:r>
        <w:rPr>
          <w:bCs/>
          <w:b/>
        </w:rPr>
        <w:t xml:space="preserve">Inducción a procesos pedagógicos</w:t>
      </w:r>
      <w:r>
        <w:t xml:space="preserve">, um programa complementar virtual de aproximadamente</w:t>
      </w:r>
      <w:r>
        <w:t xml:space="preserve"> </w:t>
      </w:r>
      <w:r>
        <w:rPr>
          <w:bCs/>
          <w:b/>
        </w:rPr>
        <w:t xml:space="preserve">40 horas</w:t>
      </w:r>
      <w:r>
        <w:t xml:space="preserve"> </w:t>
      </w:r>
      <w:r>
        <w:t xml:space="preserve">que aborda educação e pedagogia, papéis de professor e estudante, processos de ensino-aprendizagem, currículo e avaliação.</w:t>
      </w:r>
    </w:p>
    <w:p>
      <w:pPr>
        <w:pStyle w:val="BodyText"/>
      </w:pPr>
      <w:r>
        <w:t xml:space="preserve">Isso é</w:t>
      </w:r>
      <w:r>
        <w:t xml:space="preserve"> </w:t>
      </w:r>
      <w:r>
        <w:rPr>
          <w:bCs/>
          <w:b/>
        </w:rPr>
        <w:t xml:space="preserve">desenvolvimento de habilidades relacionadas</w:t>
      </w:r>
      <w:r>
        <w:t xml:space="preserve">, não um requisito legal universal para trabalho como auxiliar de apoio educacional escolar.</w:t>
      </w:r>
    </w:p>
    <w:p>
      <w:pPr>
        <w:pStyle w:val="BodyText"/>
      </w:pPr>
      <w:r>
        <w:t xml:space="preserve">A Agencia Pública de Empleo do SENA publica periodicamente vagas com títulos como</w:t>
      </w:r>
      <w:r>
        <w:t xml:space="preserve"> </w:t>
      </w:r>
      <w:r>
        <w:rPr>
          <w:iCs/>
          <w:i/>
        </w:rPr>
        <w:t xml:space="preserve">auxiliar docente</w:t>
      </w:r>
      <w:r>
        <w:t xml:space="preserve">. Use anúncios atuais para entender requisitos específicos do empregador sobre formação, horários, experiência, tarefas e remuneração. Uma única vaga não é uma referência salarial nacional.</w:t>
      </w:r>
    </w:p>
    <w:bookmarkEnd w:id="30"/>
    <w:bookmarkStart w:id="31" w:name="américa-latina-e-caribe"/>
    <w:p>
      <w:pPr>
        <w:pStyle w:val="Heading3"/>
      </w:pPr>
      <w:r>
        <w:t xml:space="preserve">América Latina e Caribe</w:t>
      </w:r>
    </w:p>
    <w:p>
      <w:pPr>
        <w:pStyle w:val="FirstParagraph"/>
      </w:pPr>
      <w:r>
        <w:t xml:space="preserve">Títulos, regras de emprego escolar, sistemas públicos de formação, estruturas de qualificação e funções profissionais protegidas variam amplamente na região.</w:t>
      </w:r>
    </w:p>
    <w:p>
      <w:pPr>
        <w:pStyle w:val="BodyText"/>
      </w:pPr>
      <w:r>
        <w:t xml:space="preserve">A OIT/Cinterfor pode ajudar a identificar a instituição nacional relevante de formação profissional ou o sistema de qualificações. Use-a como localizador e depois verifique a função real, requisito educacional, custo, reconhecimento, regras de proteção e escopo legal no país onde pretende trabalhar.</w:t>
      </w:r>
    </w:p>
    <w:bookmarkEnd w:id="31"/>
    <w:bookmarkEnd w:id="32"/>
    <w:bookmarkStart w:id="33" w:name="Xd4b0228ef4e734f64037b58b2db4464faa7df9b"/>
    <w:p>
      <w:pPr>
        <w:pStyle w:val="Heading2"/>
      </w:pPr>
      <w:r>
        <w:t xml:space="preserve">Estratégia de formação gratuita primeiro e de baixo custo</w:t>
      </w:r>
    </w:p>
    <w:p>
      <w:pPr>
        <w:pStyle w:val="FirstParagraph"/>
      </w:pPr>
      <w:r>
        <w:t xml:space="preserve">Antes de pagar por um certificado privado:</w:t>
      </w:r>
    </w:p>
    <w:p>
      <w:pPr>
        <w:numPr>
          <w:ilvl w:val="0"/>
          <w:numId w:val="1008"/>
        </w:numPr>
        <w:pStyle w:val="Compact"/>
      </w:pPr>
      <w:r>
        <w:t xml:space="preserve">Revise 15 a 20 vagas locais reais.</w:t>
      </w:r>
    </w:p>
    <w:p>
      <w:pPr>
        <w:numPr>
          <w:ilvl w:val="0"/>
          <w:numId w:val="1008"/>
        </w:numPr>
        <w:pStyle w:val="Compact"/>
      </w:pPr>
      <w:r>
        <w:t xml:space="preserve">Separe qualificações legalmente obrigatórias das preferências do empregador.</w:t>
      </w:r>
    </w:p>
    <w:p>
      <w:pPr>
        <w:numPr>
          <w:ilvl w:val="0"/>
          <w:numId w:val="1008"/>
        </w:numPr>
        <w:pStyle w:val="Compact"/>
      </w:pPr>
      <w:r>
        <w:t xml:space="preserve">Pergunte a distritos escolares ou empregadores qual treinamento eles oferecem após a contratação.</w:t>
      </w:r>
    </w:p>
    <w:p>
      <w:pPr>
        <w:numPr>
          <w:ilvl w:val="0"/>
          <w:numId w:val="1008"/>
        </w:numPr>
        <w:pStyle w:val="Compact"/>
      </w:pPr>
      <w:r>
        <w:t xml:space="preserve">Verifique primeiro opções públicas de emprego, community colleges, distritos escolares, SENA ou outras alternativas públicas.</w:t>
      </w:r>
    </w:p>
    <w:p>
      <w:pPr>
        <w:numPr>
          <w:ilvl w:val="0"/>
          <w:numId w:val="1008"/>
        </w:numPr>
        <w:pStyle w:val="Compact"/>
      </w:pPr>
      <w:r>
        <w:t xml:space="preserve">Compare mensalidades, materiais, transporte, provas, estágios não remunerados e exigências de horário.</w:t>
      </w:r>
    </w:p>
    <w:p>
      <w:pPr>
        <w:numPr>
          <w:ilvl w:val="0"/>
          <w:numId w:val="1008"/>
        </w:numPr>
        <w:pStyle w:val="Compact"/>
      </w:pPr>
      <w:r>
        <w:t xml:space="preserve">Confirme que os empregadores locais realmente reconhecem a credencial.</w:t>
      </w:r>
    </w:p>
    <w:p>
      <w:pPr>
        <w:numPr>
          <w:ilvl w:val="0"/>
          <w:numId w:val="1008"/>
        </w:numPr>
        <w:pStyle w:val="Compact"/>
      </w:pPr>
      <w:r>
        <w:t xml:space="preserve">Obtenha por escrito as regras de reembolso e as alegações de colocação profissional.</w:t>
      </w:r>
    </w:p>
    <w:p>
      <w:pPr>
        <w:numPr>
          <w:ilvl w:val="0"/>
          <w:numId w:val="1008"/>
        </w:numPr>
        <w:pStyle w:val="Compact"/>
      </w:pPr>
      <w:r>
        <w:t xml:space="preserve">Evite dívidas por uma credencial que os empregadores-alvo não solicitam.</w:t>
      </w:r>
    </w:p>
    <w:bookmarkEnd w:id="33"/>
    <w:bookmarkStart w:id="37" w:name="X2b07011812abbd8ec518a9245c6d090fd919b04"/>
    <w:p>
      <w:pPr>
        <w:pStyle w:val="Heading2"/>
      </w:pPr>
      <w:r>
        <w:t xml:space="preserve">Localizadores de financiamento e formação pública</w:t>
      </w:r>
    </w:p>
    <w:bookmarkStart w:id="34" w:name="estados-unidos-1"/>
    <w:p>
      <w:pPr>
        <w:pStyle w:val="Heading3"/>
      </w:pPr>
      <w:r>
        <w:t xml:space="preserve">Estados Unidos</w:t>
      </w:r>
    </w:p>
    <w:p>
      <w:pPr>
        <w:pStyle w:val="FirstParagraph"/>
      </w:pPr>
      <w:r>
        <w:t xml:space="preserve">O CareerOneStop oferece uma rede de American Job Centers e um</w:t>
      </w:r>
      <w:r>
        <w:t xml:space="preserve"> </w:t>
      </w:r>
      <w:r>
        <w:rPr>
          <w:bCs/>
          <w:b/>
        </w:rPr>
        <w:t xml:space="preserve">WIOA-Eligible Training Program Finder</w:t>
      </w:r>
      <w:r>
        <w:t xml:space="preserve">. Pessoas elegíveis podem receber apoio para formação aprovada, mas elegibilidade, prioridades locais, prestadores aprovados e recursos disponíveis variam. O financiamento WIOA</w:t>
      </w:r>
      <w:r>
        <w:t xml:space="preserve"> </w:t>
      </w:r>
      <w:r>
        <w:rPr>
          <w:bCs/>
          <w:b/>
        </w:rPr>
        <w:t xml:space="preserve">não é garantido</w:t>
      </w:r>
      <w:r>
        <w:t xml:space="preserve">.</w:t>
      </w:r>
    </w:p>
    <w:p>
      <w:pPr>
        <w:pStyle w:val="BodyText"/>
      </w:pPr>
      <w:r>
        <w:t xml:space="preserve">A ocupação detalhada do O*NET 25-9042.00 não aparece atualmente como aprovada para Registered Apprenticeship no Apprenticeship.gov. Pesquise programas atuais de empregadores e distritos em vez de pagar um prestador que prometa uma trajetória nacional de aprendizagem que não existe.</w:t>
      </w:r>
    </w:p>
    <w:bookmarkEnd w:id="34"/>
    <w:bookmarkStart w:id="35" w:name="canadá-1"/>
    <w:p>
      <w:pPr>
        <w:pStyle w:val="Heading3"/>
      </w:pPr>
      <w:r>
        <w:t xml:space="preserve">Canadá</w:t>
      </w:r>
    </w:p>
    <w:p>
      <w:pPr>
        <w:pStyle w:val="FirstParagraph"/>
      </w:pPr>
      <w:r>
        <w:t xml:space="preserve">Não existe um único programa nacional de financiamento aplicável a todos os cargos NOC 43100. Compare auxílio estudantil provincial, programas de college, serviços públicos de emprego, treinamento de conselhos escolares e educação apoiada por empregadores na província onde você pretende trabalhar.</w:t>
      </w:r>
    </w:p>
    <w:p>
      <w:pPr>
        <w:pStyle w:val="BodyText"/>
      </w:pPr>
      <w:r>
        <w:t xml:space="preserve">Confirme a elegibilidade para ajuda pública diretamente com o programa governamental responsável antes de se matricular.</w:t>
      </w:r>
    </w:p>
    <w:bookmarkEnd w:id="35"/>
    <w:bookmarkStart w:id="36" w:name="colômbia-e-américa-latina"/>
    <w:p>
      <w:pPr>
        <w:pStyle w:val="Heading3"/>
      </w:pPr>
      <w:r>
        <w:t xml:space="preserve">Colômbia e América Latina</w:t>
      </w:r>
    </w:p>
    <w:p>
      <w:pPr>
        <w:pStyle w:val="FirstParagraph"/>
      </w:pPr>
      <w:r>
        <w:t xml:space="preserve">Na Colômbia, comece pelo SENA/Betowa e pela Agencia Pública de Empleo do SENA. Em outros países da América Latina, use a OIT/Cinterfor para identificar o órgão público nacional de formação relevante e depois confirme diretamente as ofertas atuais.</w:t>
      </w:r>
    </w:p>
    <w:bookmarkEnd w:id="36"/>
    <w:bookmarkEnd w:id="37"/>
    <w:bookmarkStart w:id="38" w:name="X9717a68fce459827434ef0a53066b3fedff3eff"/>
    <w:p>
      <w:pPr>
        <w:pStyle w:val="Heading2"/>
      </w:pPr>
      <w:r>
        <w:t xml:space="preserve">Apoio do empregador e desenvolvimento baseado no trabalho</w:t>
      </w:r>
    </w:p>
    <w:p>
      <w:pPr>
        <w:pStyle w:val="FirstParagraph"/>
      </w:pPr>
      <w:r>
        <w:t xml:space="preserve">Pergunte a empregadores ou sistemas escolares sobre:</w:t>
      </w:r>
    </w:p>
    <w:p>
      <w:pPr>
        <w:numPr>
          <w:ilvl w:val="0"/>
          <w:numId w:val="1009"/>
        </w:numPr>
        <w:pStyle w:val="Compact"/>
      </w:pPr>
      <w:r>
        <w:t xml:space="preserve">integração remunerada e orientação para paraeducadores;</w:t>
      </w:r>
    </w:p>
    <w:p>
      <w:pPr>
        <w:numPr>
          <w:ilvl w:val="0"/>
          <w:numId w:val="1009"/>
        </w:numPr>
        <w:pStyle w:val="Compact"/>
      </w:pPr>
      <w:r>
        <w:t xml:space="preserve">treinamento em gestão de sala de aula e apoio comportamental positivo;</w:t>
      </w:r>
    </w:p>
    <w:p>
      <w:pPr>
        <w:numPr>
          <w:ilvl w:val="0"/>
          <w:numId w:val="1009"/>
        </w:numPr>
        <w:pStyle w:val="Compact"/>
      </w:pPr>
      <w:r>
        <w:t xml:space="preserve">treinamento em proteção e denúncia obrigatória;</w:t>
      </w:r>
    </w:p>
    <w:p>
      <w:pPr>
        <w:numPr>
          <w:ilvl w:val="0"/>
          <w:numId w:val="1009"/>
        </w:numPr>
        <w:pStyle w:val="Compact"/>
      </w:pPr>
      <w:r>
        <w:t xml:space="preserve">treinamento em educação especial e apoio a pessoas com deficiência;</w:t>
      </w:r>
    </w:p>
    <w:p>
      <w:pPr>
        <w:numPr>
          <w:ilvl w:val="0"/>
          <w:numId w:val="1009"/>
        </w:numPr>
        <w:pStyle w:val="Compact"/>
      </w:pPr>
      <w:r>
        <w:t xml:space="preserve">primeiros socorros ou RCP quando exigidos;</w:t>
      </w:r>
    </w:p>
    <w:p>
      <w:pPr>
        <w:numPr>
          <w:ilvl w:val="0"/>
          <w:numId w:val="1009"/>
        </w:numPr>
        <w:pStyle w:val="Compact"/>
      </w:pPr>
      <w:r>
        <w:t xml:space="preserve">treinamento em desescalada e resposta a crises;</w:t>
      </w:r>
    </w:p>
    <w:p>
      <w:pPr>
        <w:numPr>
          <w:ilvl w:val="0"/>
          <w:numId w:val="1009"/>
        </w:numPr>
        <w:pStyle w:val="Compact"/>
      </w:pPr>
      <w:r>
        <w:t xml:space="preserve">treinamento em tecnologia assistiva;</w:t>
      </w:r>
    </w:p>
    <w:p>
      <w:pPr>
        <w:numPr>
          <w:ilvl w:val="0"/>
          <w:numId w:val="1009"/>
        </w:numPr>
        <w:pStyle w:val="Compact"/>
      </w:pPr>
      <w:r>
        <w:t xml:space="preserve">apoio para aprendizagem de idiomas;</w:t>
      </w:r>
    </w:p>
    <w:p>
      <w:pPr>
        <w:numPr>
          <w:ilvl w:val="0"/>
          <w:numId w:val="1009"/>
        </w:numPr>
        <w:pStyle w:val="Compact"/>
      </w:pPr>
      <w:r>
        <w:t xml:space="preserve">auxílio ou reembolso de mensalidades;</w:t>
      </w:r>
    </w:p>
    <w:p>
      <w:pPr>
        <w:numPr>
          <w:ilvl w:val="0"/>
          <w:numId w:val="1009"/>
        </w:numPr>
        <w:pStyle w:val="Compact"/>
      </w:pPr>
      <w:r>
        <w:t xml:space="preserve">trajetórias do trabalho paraprofissional para a formação docente; e</w:t>
      </w:r>
    </w:p>
    <w:p>
      <w:pPr>
        <w:numPr>
          <w:ilvl w:val="0"/>
          <w:numId w:val="1009"/>
        </w:numPr>
        <w:pStyle w:val="Compact"/>
      </w:pPr>
      <w:r>
        <w:t xml:space="preserve">programas internos de promoção ou desenvolvimento de credenciais.</w:t>
      </w:r>
    </w:p>
    <w:p>
      <w:pPr>
        <w:pStyle w:val="FirstParagraph"/>
      </w:pPr>
      <w:r>
        <w:t xml:space="preserve">Obtenha por escrito qualquer obrigação de reembolso antes de aceitar educação financiada pelo empregador.</w:t>
      </w:r>
    </w:p>
    <w:bookmarkEnd w:id="38"/>
    <w:bookmarkStart w:id="43" w:name="renda-e-perspectivas-de-emprego"/>
    <w:p>
      <w:pPr>
        <w:pStyle w:val="Heading2"/>
      </w:pPr>
      <w:r>
        <w:t xml:space="preserve">Renda e perspectivas de emprego</w:t>
      </w:r>
    </w:p>
    <w:bookmarkStart w:id="39" w:name="estados-unidos--dados-oficiais"/>
    <w:p>
      <w:pPr>
        <w:pStyle w:val="Heading3"/>
      </w:pPr>
      <w:r>
        <w:t xml:space="preserve">Estados Unidos — dados oficiais</w:t>
      </w:r>
    </w:p>
    <w:p>
      <w:pPr>
        <w:pStyle w:val="FirstParagraph"/>
      </w:pPr>
      <w:r>
        <w:t xml:space="preserve">O U.S. Bureau of Labor Statistics informa para teacher assistants:</w:t>
      </w:r>
    </w:p>
    <w:p>
      <w:pPr>
        <w:numPr>
          <w:ilvl w:val="0"/>
          <w:numId w:val="1010"/>
        </w:numPr>
        <w:pStyle w:val="Compact"/>
      </w:pPr>
      <w:r>
        <w:rPr>
          <w:bCs/>
          <w:b/>
        </w:rPr>
        <w:t xml:space="preserve">Salário anual mediano, maio de 2024: USD $35,240</w:t>
      </w:r>
    </w:p>
    <w:p>
      <w:pPr>
        <w:numPr>
          <w:ilvl w:val="0"/>
          <w:numId w:val="1010"/>
        </w:numPr>
        <w:pStyle w:val="Compact"/>
      </w:pPr>
      <w:r>
        <w:rPr>
          <w:bCs/>
          <w:b/>
        </w:rPr>
        <w:t xml:space="preserve">Emprego, 2024: aproximadamente 1,422,800</w:t>
      </w:r>
    </w:p>
    <w:p>
      <w:pPr>
        <w:numPr>
          <w:ilvl w:val="0"/>
          <w:numId w:val="1010"/>
        </w:numPr>
        <w:pStyle w:val="Compact"/>
      </w:pPr>
      <w:r>
        <w:rPr>
          <w:bCs/>
          <w:b/>
        </w:rPr>
        <w:t xml:space="preserve">Mudança projetada no emprego, 2024–2034: -1%</w:t>
      </w:r>
    </w:p>
    <w:p>
      <w:pPr>
        <w:numPr>
          <w:ilvl w:val="0"/>
          <w:numId w:val="1010"/>
        </w:numPr>
        <w:pStyle w:val="Compact"/>
      </w:pPr>
      <w:r>
        <w:rPr>
          <w:bCs/>
          <w:b/>
        </w:rPr>
        <w:t xml:space="preserve">Aberturas projetadas: aproximadamente 170,400 por ano</w:t>
      </w:r>
    </w:p>
    <w:p>
      <w:pPr>
        <w:pStyle w:val="FirstParagraph"/>
      </w:pPr>
      <w:r>
        <w:t xml:space="preserve">As aberturas são em grande parte decorrentes de reposição de trabalhadores. Esses são dados ocupacionais nacionais, não salários iniciais garantidos.</w:t>
      </w:r>
    </w:p>
    <w:p>
      <w:pPr>
        <w:pStyle w:val="BodyText"/>
      </w:pPr>
      <w:r>
        <w:t xml:space="preserve">Calendários de ano letivo e jornadas de meio período podem tornar enganosas as comparações anuais e por hora. Verifique semanas pagas, horas diárias, benefícios e emprego de verão antes de comparar ofertas.</w:t>
      </w:r>
    </w:p>
    <w:bookmarkEnd w:id="39"/>
    <w:bookmarkStart w:id="40" w:name="X2cb0836d40fb4e3f5496c8ebccc96088b5c6735"/>
    <w:p>
      <w:pPr>
        <w:pStyle w:val="Heading3"/>
      </w:pPr>
      <w:r>
        <w:t xml:space="preserve">Estados Unidos — estimativa atual do mercado privado</w:t>
      </w:r>
    </w:p>
    <w:p>
      <w:pPr>
        <w:pStyle w:val="FirstParagraph"/>
      </w:pPr>
      <w:r>
        <w:t xml:space="preserve">O Indeed informou remuneração-base média de aproximadamente</w:t>
      </w:r>
      <w:r>
        <w:t xml:space="preserve"> </w:t>
      </w:r>
      <w:r>
        <w:rPr>
          <w:bCs/>
          <w:b/>
        </w:rPr>
        <w:t xml:space="preserve">USD $18.45 por hora</w:t>
      </w:r>
      <w:r>
        <w:t xml:space="preserve"> </w:t>
      </w:r>
      <w:r>
        <w:t xml:space="preserve">para o título mais específico</w:t>
      </w:r>
      <w:r>
        <w:t xml:space="preserve"> </w:t>
      </w:r>
      <w:r>
        <w:rPr>
          <w:iCs/>
          <w:i/>
        </w:rPr>
        <w:t xml:space="preserve">Teaching Assistant</w:t>
      </w:r>
      <w:r>
        <w:t xml:space="preserve">, atualizado em</w:t>
      </w:r>
      <w:r>
        <w:t xml:space="preserve"> </w:t>
      </w:r>
      <w:r>
        <w:rPr>
          <w:bCs/>
          <w:b/>
        </w:rPr>
        <w:t xml:space="preserve">3 de agosto de 2026</w:t>
      </w:r>
      <w:r>
        <w:t xml:space="preserve"> </w:t>
      </w:r>
      <w:r>
        <w:t xml:space="preserve">e baseado em dados salariais de anúncios de emprego.</w:t>
      </w:r>
    </w:p>
    <w:p>
      <w:pPr>
        <w:pStyle w:val="BodyText"/>
      </w:pPr>
      <w:r>
        <w:t xml:space="preserve">Essa é uma</w:t>
      </w:r>
      <w:r>
        <w:t xml:space="preserve"> </w:t>
      </w:r>
      <w:r>
        <w:rPr>
          <w:bCs/>
          <w:b/>
        </w:rPr>
        <w:t xml:space="preserve">estimativa de mercado não governamental</w:t>
      </w:r>
      <w:r>
        <w:t xml:space="preserve"> </w:t>
      </w:r>
      <w:r>
        <w:t xml:space="preserve">com título e metodologia diferentes da mediana ocupacional do BLS. Não combine os dois como se fossem o mesmo conjunto de dados.</w:t>
      </w:r>
    </w:p>
    <w:bookmarkEnd w:id="40"/>
    <w:bookmarkStart w:id="41" w:name="canadá--dados-oficiais"/>
    <w:p>
      <w:pPr>
        <w:pStyle w:val="Heading3"/>
      </w:pPr>
      <w:r>
        <w:t xml:space="preserve">Canadá — dados oficiais</w:t>
      </w:r>
    </w:p>
    <w:p>
      <w:pPr>
        <w:pStyle w:val="FirstParagraph"/>
      </w:pPr>
      <w:r>
        <w:t xml:space="preserve">O Government of Canada Job Bank informa salários nacionais para NOC 43100, atualizados em</w:t>
      </w:r>
      <w:r>
        <w:t xml:space="preserve"> </w:t>
      </w:r>
      <w:r>
        <w:rPr>
          <w:bCs/>
          <w:b/>
        </w:rPr>
        <w:t xml:space="preserve">19 de novembro de 2025</w:t>
      </w:r>
      <w:r>
        <w:t xml:space="preserve">, de aproximadamente:</w:t>
      </w:r>
    </w:p>
    <w:p>
      <w:pPr>
        <w:numPr>
          <w:ilvl w:val="0"/>
          <w:numId w:val="1011"/>
        </w:numPr>
        <w:pStyle w:val="Compact"/>
      </w:pPr>
      <w:r>
        <w:rPr>
          <w:bCs/>
          <w:b/>
        </w:rPr>
        <w:t xml:space="preserve">CAD $18.29/hora baixo</w:t>
      </w:r>
    </w:p>
    <w:p>
      <w:pPr>
        <w:numPr>
          <w:ilvl w:val="0"/>
          <w:numId w:val="1011"/>
        </w:numPr>
        <w:pStyle w:val="Compact"/>
      </w:pPr>
      <w:r>
        <w:rPr>
          <w:bCs/>
          <w:b/>
        </w:rPr>
        <w:t xml:space="preserve">CAD $25.01/hora mediano</w:t>
      </w:r>
    </w:p>
    <w:p>
      <w:pPr>
        <w:numPr>
          <w:ilvl w:val="0"/>
          <w:numId w:val="1011"/>
        </w:numPr>
        <w:pStyle w:val="Compact"/>
      </w:pPr>
      <w:r>
        <w:rPr>
          <w:bCs/>
          <w:b/>
        </w:rPr>
        <w:t xml:space="preserve">CAD $32.42/hora alto</w:t>
      </w:r>
    </w:p>
    <w:p>
      <w:pPr>
        <w:pStyle w:val="FirstParagraph"/>
      </w:pPr>
      <w:r>
        <w:t xml:space="preserve">O período de referência salarial é 2023–2024. Remuneração regional e perspectivas de emprego variam conforme a província e o mercado de trabalho local.</w:t>
      </w:r>
    </w:p>
    <w:bookmarkEnd w:id="41"/>
    <w:bookmarkStart w:id="42" w:name="colômbia-1"/>
    <w:p>
      <w:pPr>
        <w:pStyle w:val="Heading3"/>
      </w:pPr>
      <w:r>
        <w:t xml:space="preserve">Colômbia</w:t>
      </w:r>
    </w:p>
    <w:p>
      <w:pPr>
        <w:pStyle w:val="FirstParagraph"/>
      </w:pPr>
      <w:r>
        <w:t xml:space="preserve">Na revisão controlada de fontes não foi identificada uma série salarial oficial nacional atual diretamente comparável para a função exata do Guia 62. Não fabrique uma.</w:t>
      </w:r>
    </w:p>
    <w:p>
      <w:pPr>
        <w:pStyle w:val="BodyText"/>
      </w:pPr>
      <w:r>
        <w:t xml:space="preserve">Use vagas atuais de escolas, prestadores de educação e da Agencia Pública de Empleo do SENA para comparar remuneração, tipo de contrato, horário, requisitos de formação e tarefas em sua cidade ou departamento.</w:t>
      </w:r>
    </w:p>
    <w:bookmarkEnd w:id="42"/>
    <w:bookmarkEnd w:id="43"/>
    <w:bookmarkStart w:id="44" w:name="um-plano-prático-de-início-em-12-semanas"/>
    <w:p>
      <w:pPr>
        <w:pStyle w:val="Heading2"/>
      </w:pPr>
      <w:r>
        <w:t xml:space="preserve">Um plano prático de início em 12 semanas</w:t>
      </w:r>
    </w:p>
    <w:p>
      <w:pPr>
        <w:pStyle w:val="FirstParagraph"/>
      </w:pPr>
      <w:r>
        <w:rPr>
          <w:bCs/>
          <w:b/>
        </w:rPr>
        <w:t xml:space="preserve">Semanas 1–2:</w:t>
      </w:r>
      <w:r>
        <w:t xml:space="preserve"> </w:t>
      </w:r>
      <w:r>
        <w:t xml:space="preserve">Revise 15 a 20 vagas locais. Registre requisitos recorrentes de formação, avaliação, antecedentes, primeiros socorros, apoio à deficiência, idioma, tecnologia e horários.</w:t>
      </w:r>
    </w:p>
    <w:p>
      <w:pPr>
        <w:pStyle w:val="BodyText"/>
      </w:pPr>
      <w:r>
        <w:rPr>
          <w:bCs/>
          <w:b/>
        </w:rPr>
        <w:t xml:space="preserve">Semanas 3–4:</w:t>
      </w:r>
      <w:r>
        <w:t xml:space="preserve"> </w:t>
      </w:r>
      <w:r>
        <w:t xml:space="preserve">Fortaleça alfabetização, matemática básica, explicação em linguagem simples, habilidades digitais, organização de sala de aula e redação de notas factuais.</w:t>
      </w:r>
    </w:p>
    <w:p>
      <w:pPr>
        <w:pStyle w:val="BodyText"/>
      </w:pPr>
      <w:r>
        <w:rPr>
          <w:bCs/>
          <w:b/>
        </w:rPr>
        <w:t xml:space="preserve">Semanas 5–6:</w:t>
      </w:r>
      <w:r>
        <w:t xml:space="preserve"> </w:t>
      </w:r>
      <w:r>
        <w:t xml:space="preserve">Aprenda fundamentos de proteção, privacidade, inclusão da deficiência, limites profissionais e procedimentos escolares de encaminhamento usando treinamento público ou reconhecido pelo empregador.</w:t>
      </w:r>
    </w:p>
    <w:p>
      <w:pPr>
        <w:pStyle w:val="BodyText"/>
      </w:pPr>
      <w:r>
        <w:rPr>
          <w:bCs/>
          <w:b/>
        </w:rPr>
        <w:t xml:space="preserve">Semanas 7–8:</w:t>
      </w:r>
      <w:r>
        <w:t xml:space="preserve"> </w:t>
      </w:r>
      <w:r>
        <w:t xml:space="preserve">Desenvolva experiência supervisionada por meio de tutoria, programas juvenis, bibliotecas, cuidado infantil, recreação, serviços para pessoas com deficiência, voluntariado escolar ou educação comunitária quando apropriado.</w:t>
      </w:r>
    </w:p>
    <w:p>
      <w:pPr>
        <w:pStyle w:val="BodyText"/>
      </w:pPr>
      <w:r>
        <w:rPr>
          <w:bCs/>
          <w:b/>
        </w:rPr>
        <w:t xml:space="preserve">Semanas 9–10:</w:t>
      </w:r>
      <w:r>
        <w:t xml:space="preserve"> </w:t>
      </w:r>
      <w:r>
        <w:t xml:space="preserve">Aprenda como os professores usam objetivos de aula, rotinas de sala, apoio em pequenos grupos, ferramentas de acessibilidade e planos aprovados de apoio ao estudante. Pratique somente com exemplos fictícios ou não sensíveis.</w:t>
      </w:r>
    </w:p>
    <w:p>
      <w:pPr>
        <w:pStyle w:val="BodyText"/>
      </w:pPr>
      <w:r>
        <w:rPr>
          <w:bCs/>
          <w:b/>
        </w:rPr>
        <w:t xml:space="preserve">Semanas 11–12:</w:t>
      </w:r>
      <w:r>
        <w:t xml:space="preserve"> </w:t>
      </w:r>
      <w:r>
        <w:t xml:space="preserve">Candidate-se a vagas compatíveis com sua formação e experiência reais. Prepare exemplos que demonstrem paciência, confiabilidade, apoio ao estudante, confidencialidade, trabalho em equipe e encaminhamento adequado.</w:t>
      </w:r>
    </w:p>
    <w:bookmarkEnd w:id="44"/>
    <w:bookmarkStart w:id="45" w:name="Xcf72db5e5aa0d799439d89f608e25816e22a5ed"/>
    <w:p>
      <w:pPr>
        <w:pStyle w:val="Heading2"/>
      </w:pPr>
      <w:r>
        <w:t xml:space="preserve">Construindo experiência sem já ter o cargo</w:t>
      </w:r>
    </w:p>
    <w:p>
      <w:pPr>
        <w:pStyle w:val="FirstParagraph"/>
      </w:pPr>
      <w:r>
        <w:t xml:space="preserve">A experiência transferível pode vir de:</w:t>
      </w:r>
    </w:p>
    <w:p>
      <w:pPr>
        <w:numPr>
          <w:ilvl w:val="0"/>
          <w:numId w:val="1012"/>
        </w:numPr>
        <w:pStyle w:val="Compact"/>
      </w:pPr>
      <w:r>
        <w:t xml:space="preserve">tutoria ou programas de alfabetização;</w:t>
      </w:r>
    </w:p>
    <w:p>
      <w:pPr>
        <w:numPr>
          <w:ilvl w:val="0"/>
          <w:numId w:val="1012"/>
        </w:numPr>
        <w:pStyle w:val="Compact"/>
      </w:pPr>
      <w:r>
        <w:t xml:space="preserve">cuidado infantil ou ambientes de educação infantil;</w:t>
      </w:r>
    </w:p>
    <w:p>
      <w:pPr>
        <w:numPr>
          <w:ilvl w:val="0"/>
          <w:numId w:val="1012"/>
        </w:numPr>
        <w:pStyle w:val="Compact"/>
      </w:pPr>
      <w:r>
        <w:t xml:space="preserve">recreação juvenil;</w:t>
      </w:r>
    </w:p>
    <w:p>
      <w:pPr>
        <w:numPr>
          <w:ilvl w:val="0"/>
          <w:numId w:val="1012"/>
        </w:numPr>
        <w:pStyle w:val="Compact"/>
      </w:pPr>
      <w:r>
        <w:t xml:space="preserve">bibliotecas ou programas de apoio com tarefas;</w:t>
      </w:r>
    </w:p>
    <w:p>
      <w:pPr>
        <w:numPr>
          <w:ilvl w:val="0"/>
          <w:numId w:val="1012"/>
        </w:numPr>
        <w:pStyle w:val="Compact"/>
      </w:pPr>
      <w:r>
        <w:t xml:space="preserve">serviços de apoio a pessoas com deficiência;</w:t>
      </w:r>
    </w:p>
    <w:p>
      <w:pPr>
        <w:numPr>
          <w:ilvl w:val="0"/>
          <w:numId w:val="1012"/>
        </w:numPr>
        <w:pStyle w:val="Compact"/>
      </w:pPr>
      <w:r>
        <w:t xml:space="preserve">acampamentos ou programas no contraturno;</w:t>
      </w:r>
    </w:p>
    <w:p>
      <w:pPr>
        <w:numPr>
          <w:ilvl w:val="0"/>
          <w:numId w:val="1012"/>
        </w:numPr>
        <w:pStyle w:val="Compact"/>
      </w:pPr>
      <w:r>
        <w:t xml:space="preserve">atendimento ao cliente que exija paciência e explicações claras;</w:t>
      </w:r>
    </w:p>
    <w:p>
      <w:pPr>
        <w:numPr>
          <w:ilvl w:val="0"/>
          <w:numId w:val="1012"/>
        </w:numPr>
        <w:pStyle w:val="Compact"/>
      </w:pPr>
      <w:r>
        <w:t xml:space="preserve">educação comunitária;</w:t>
      </w:r>
    </w:p>
    <w:p>
      <w:pPr>
        <w:numPr>
          <w:ilvl w:val="0"/>
          <w:numId w:val="1012"/>
        </w:numPr>
        <w:pStyle w:val="Compact"/>
      </w:pPr>
      <w:r>
        <w:t xml:space="preserve">cuidado de pessoas; ou</w:t>
      </w:r>
    </w:p>
    <w:p>
      <w:pPr>
        <w:numPr>
          <w:ilvl w:val="0"/>
          <w:numId w:val="1012"/>
        </w:numPr>
        <w:pStyle w:val="Compact"/>
      </w:pPr>
      <w:r>
        <w:t xml:space="preserve">voluntariado escolar supervisionado quando permitido.</w:t>
      </w:r>
    </w:p>
    <w:p>
      <w:pPr>
        <w:pStyle w:val="FirstParagraph"/>
      </w:pPr>
      <w:r>
        <w:t xml:space="preserve">Descreva a experiência com precisão. Evidências úteis incluem frequência, número de estudantes apoiados, preparação de aulas ou atividades, registros corretos, feedback positivo, apoio bem-sucedido em pequenos grupos, supervisão segura ou uso de ferramentas de acessibilidade aprovadas.</w:t>
      </w:r>
    </w:p>
    <w:p>
      <w:pPr>
        <w:pStyle w:val="BodyText"/>
      </w:pPr>
      <w:r>
        <w:t xml:space="preserve">Não alegue licença docente, autoridade em educação especial, especialização em aconselhamento, credenciais clínicas ou poder independente para decisões sobre IEP, salvo se você realmente possuir essa autoridade.</w:t>
      </w:r>
    </w:p>
    <w:bookmarkEnd w:id="45"/>
    <w:bookmarkStart w:id="46" w:name="progressão-profissional"/>
    <w:p>
      <w:pPr>
        <w:pStyle w:val="Heading2"/>
      </w:pPr>
      <w:r>
        <w:t xml:space="preserve">Progressão profissional</w:t>
      </w:r>
    </w:p>
    <w:p>
      <w:pPr>
        <w:pStyle w:val="FirstParagraph"/>
      </w:pPr>
      <w:r>
        <w:t xml:space="preserve">Próximos passos possíveis incluem paraprofissional sênior, auxiliar de educação especial, assistente educacional, assistente de apoio à aprendizagem, auxiliar de apoio comportamental, assistente de programa escolar, coordenador de atividades no contraturno, apoio à participação familiar ou outras funções de apoio educacional.</w:t>
      </w:r>
    </w:p>
    <w:p>
      <w:pPr>
        <w:pStyle w:val="BodyText"/>
      </w:pPr>
      <w:r>
        <w:t xml:space="preserve">Com formação adicional e credenciais específicas da jurisdição, algumas pessoas depois migram para docência licenciada, educação especial, orientação escolar, tecnologia educacional, serviços estudantis ou administração escolar.</w:t>
      </w:r>
    </w:p>
    <w:p>
      <w:pPr>
        <w:pStyle w:val="BodyText"/>
      </w:pPr>
      <w:r>
        <w:t xml:space="preserve">A experiência por si só não confere automaticamente um título profissional protegido nem licença docente. Verifique os requisitos legais e educacionais da próxima função antes de se matricular ou se apresentar sob esse título.</w:t>
      </w:r>
    </w:p>
    <w:bookmarkEnd w:id="46"/>
    <w:bookmarkStart w:id="47" w:name="uso-responsável-de-ia-neste-trabalho"/>
    <w:p>
      <w:pPr>
        <w:pStyle w:val="Heading2"/>
      </w:pPr>
      <w:r>
        <w:t xml:space="preserve">Uso responsável de IA neste trabalho</w:t>
      </w:r>
    </w:p>
    <w:p>
      <w:pPr>
        <w:pStyle w:val="FirstParagraph"/>
      </w:pPr>
      <w:r>
        <w:t xml:space="preserve">A IA pode ser útil para:</w:t>
      </w:r>
    </w:p>
    <w:p>
      <w:pPr>
        <w:numPr>
          <w:ilvl w:val="0"/>
          <w:numId w:val="1013"/>
        </w:numPr>
        <w:pStyle w:val="Compact"/>
      </w:pPr>
      <w:r>
        <w:t xml:space="preserve">praticar perguntas genéricas de entrevista;</w:t>
      </w:r>
    </w:p>
    <w:p>
      <w:pPr>
        <w:numPr>
          <w:ilvl w:val="0"/>
          <w:numId w:val="1013"/>
        </w:numPr>
        <w:pStyle w:val="Compact"/>
      </w:pPr>
      <w:r>
        <w:t xml:space="preserve">explicar terminologia educacional não sensível;</w:t>
      </w:r>
    </w:p>
    <w:p>
      <w:pPr>
        <w:numPr>
          <w:ilvl w:val="0"/>
          <w:numId w:val="1013"/>
        </w:numPr>
        <w:pStyle w:val="Compact"/>
      </w:pPr>
      <w:r>
        <w:t xml:space="preserve">redigir notas genéricas de estudo;</w:t>
      </w:r>
    </w:p>
    <w:p>
      <w:pPr>
        <w:numPr>
          <w:ilvl w:val="0"/>
          <w:numId w:val="1013"/>
        </w:numPr>
        <w:pStyle w:val="Compact"/>
      </w:pPr>
      <w:r>
        <w:t xml:space="preserve">gerar ideias de apoio em sala para revisão do professor; ou</w:t>
      </w:r>
    </w:p>
    <w:p>
      <w:pPr>
        <w:numPr>
          <w:ilvl w:val="0"/>
          <w:numId w:val="1013"/>
        </w:numPr>
        <w:pStyle w:val="Compact"/>
      </w:pPr>
      <w:r>
        <w:t xml:space="preserve">criar cenários fictícios de prática.</w:t>
      </w:r>
    </w:p>
    <w:p>
      <w:pPr>
        <w:pStyle w:val="FirstParagraph"/>
      </w:pPr>
      <w:r>
        <w:rPr>
          <w:bCs/>
          <w:b/>
        </w:rPr>
        <w:t xml:space="preserve">Não</w:t>
      </w:r>
      <w:r>
        <w:t xml:space="preserve"> </w:t>
      </w:r>
      <w:r>
        <w:t xml:space="preserve">coloque informações identificáveis ou confidenciais de estudantes em uma ferramenta de IA não aprovada. Isso inclui nomes de estudantes, registros educacionais, detalhes de IEP, notas, informações de saúde, registros comportamentais, informações de proteção, detalhes familiares ou informações disciplinares.</w:t>
      </w:r>
    </w:p>
    <w:p>
      <w:pPr>
        <w:pStyle w:val="BodyText"/>
      </w:pPr>
      <w:r>
        <w:t xml:space="preserve">A IA não deve substituir o julgamento de professores ou especialistas licenciados, decisões escolares de proteção, processos disciplinares formais, determinações de deficiência ou planos aprovados de apoio ao estudante. Material educacional gerado por IA deve ser revisado pelo professor responsável ou profissional autorizado antes de ser usado com estudantes.</w:t>
      </w:r>
    </w:p>
    <w:p>
      <w:pPr>
        <w:pStyle w:val="BodyText"/>
      </w:pPr>
      <w:r>
        <w:t xml:space="preserve">Siga a política escolar mesmo quando um serviço público de IA parecer conveniente.</w:t>
      </w:r>
    </w:p>
    <w:bookmarkEnd w:id="47"/>
    <w:bookmarkStart w:id="48" w:name="Xcecbaedfbb95fa5b3654f431cecc523e3831a4f"/>
    <w:p>
      <w:pPr>
        <w:pStyle w:val="Heading2"/>
      </w:pPr>
      <w:r>
        <w:t xml:space="preserve">Fundamentos de cibersegurança para trabalho de apoio escolar</w:t>
      </w:r>
    </w:p>
    <w:p>
      <w:pPr>
        <w:pStyle w:val="FirstParagraph"/>
      </w:pPr>
      <w:r>
        <w:t xml:space="preserve">Proteja as informações de estudantes e da escola:</w:t>
      </w:r>
    </w:p>
    <w:p>
      <w:pPr>
        <w:numPr>
          <w:ilvl w:val="0"/>
          <w:numId w:val="1014"/>
        </w:numPr>
        <w:pStyle w:val="Compact"/>
      </w:pPr>
      <w:r>
        <w:t xml:space="preserve">use senhas exclusivas e autenticação multifator quando disponível;</w:t>
      </w:r>
    </w:p>
    <w:p>
      <w:pPr>
        <w:numPr>
          <w:ilvl w:val="0"/>
          <w:numId w:val="1014"/>
        </w:numPr>
        <w:pStyle w:val="Compact"/>
      </w:pPr>
      <w:r>
        <w:t xml:space="preserve">bloqueie a tela ao se afastar de um dispositivo;</w:t>
      </w:r>
    </w:p>
    <w:p>
      <w:pPr>
        <w:numPr>
          <w:ilvl w:val="0"/>
          <w:numId w:val="1014"/>
        </w:numPr>
        <w:pStyle w:val="Compact"/>
      </w:pPr>
      <w:r>
        <w:t xml:space="preserve">use dispositivos e contas aprovados pela escola;</w:t>
      </w:r>
    </w:p>
    <w:p>
      <w:pPr>
        <w:numPr>
          <w:ilvl w:val="0"/>
          <w:numId w:val="1014"/>
        </w:numPr>
        <w:pStyle w:val="Compact"/>
      </w:pPr>
      <w:r>
        <w:t xml:space="preserve">trate com cautela links inesperados, anexos, solicitações de login e pedidos de redefinição de senha;</w:t>
      </w:r>
    </w:p>
    <w:p>
      <w:pPr>
        <w:numPr>
          <w:ilvl w:val="0"/>
          <w:numId w:val="1014"/>
        </w:numPr>
        <w:pStyle w:val="Compact"/>
      </w:pPr>
      <w:r>
        <w:t xml:space="preserve">nunca compartilhe senhas nem códigos de autenticação;</w:t>
      </w:r>
    </w:p>
    <w:p>
      <w:pPr>
        <w:numPr>
          <w:ilvl w:val="0"/>
          <w:numId w:val="1014"/>
        </w:numPr>
        <w:pStyle w:val="Compact"/>
      </w:pPr>
      <w:r>
        <w:t xml:space="preserve">evite unidades USB desconhecidas ou software não autorizado;</w:t>
      </w:r>
    </w:p>
    <w:p>
      <w:pPr>
        <w:numPr>
          <w:ilvl w:val="0"/>
          <w:numId w:val="1014"/>
        </w:numPr>
        <w:pStyle w:val="Compact"/>
      </w:pPr>
      <w:r>
        <w:t xml:space="preserve">mantenha informações sensíveis de estudantes fora de e-mail pessoal, aplicativos de mensagens, armazenamento pessoal em nuvem e ferramentas de IA não aprovadas; e</w:t>
      </w:r>
    </w:p>
    <w:p>
      <w:pPr>
        <w:numPr>
          <w:ilvl w:val="0"/>
          <w:numId w:val="1014"/>
        </w:numPr>
        <w:pStyle w:val="Compact"/>
      </w:pPr>
      <w:r>
        <w:t xml:space="preserve">relate rapidamente suspeitas de phishing, dispositivos perdidos, incidentes de privacidade ou comprometimento de conta.</w:t>
      </w:r>
    </w:p>
    <w:bookmarkEnd w:id="48"/>
    <w:bookmarkStart w:id="49" w:name="X630f21a76dac24954929d3e6c2fd6a4c6761b5d"/>
    <w:p>
      <w:pPr>
        <w:pStyle w:val="Heading2"/>
      </w:pPr>
      <w:r>
        <w:t xml:space="preserve">Quando pausar antes de pagar por formação</w:t>
      </w:r>
    </w:p>
    <w:p>
      <w:pPr>
        <w:pStyle w:val="FirstParagraph"/>
      </w:pPr>
      <w:r>
        <w:t xml:space="preserve">Pause ou adie a matrícula quando:</w:t>
      </w:r>
    </w:p>
    <w:p>
      <w:pPr>
        <w:numPr>
          <w:ilvl w:val="0"/>
          <w:numId w:val="1015"/>
        </w:numPr>
        <w:pStyle w:val="Compact"/>
      </w:pPr>
      <w:r>
        <w:t xml:space="preserve">o prestador não conseguir mostrar que os empregadores locais solicitam a credencial;</w:t>
      </w:r>
    </w:p>
    <w:p>
      <w:pPr>
        <w:numPr>
          <w:ilvl w:val="0"/>
          <w:numId w:val="1015"/>
        </w:numPr>
        <w:pStyle w:val="Compact"/>
      </w:pPr>
      <w:r>
        <w:t xml:space="preserve">mensalidades, taxas, materiais, provas, transporte ou custos de estágio não estiverem claros;</w:t>
      </w:r>
    </w:p>
    <w:p>
      <w:pPr>
        <w:numPr>
          <w:ilvl w:val="0"/>
          <w:numId w:val="1015"/>
        </w:numPr>
        <w:pStyle w:val="Compact"/>
      </w:pPr>
      <w:r>
        <w:t xml:space="preserve">as alegações de colocação profissional não puderem ser verificadas;</w:t>
      </w:r>
    </w:p>
    <w:p>
      <w:pPr>
        <w:numPr>
          <w:ilvl w:val="0"/>
          <w:numId w:val="1015"/>
        </w:numPr>
        <w:pStyle w:val="Compact"/>
      </w:pPr>
      <w:r>
        <w:t xml:space="preserve">o programa der a entender que concede licença docente ou autoridade profissional protegida quando não concede;</w:t>
      </w:r>
    </w:p>
    <w:p>
      <w:pPr>
        <w:numPr>
          <w:ilvl w:val="0"/>
          <w:numId w:val="1015"/>
        </w:numPr>
        <w:pStyle w:val="Compact"/>
      </w:pPr>
      <w:r>
        <w:t xml:space="preserve">uma trajetória pública mais barata ou financiada pelo empregador puder atender ao mesmo requisito;</w:t>
      </w:r>
    </w:p>
    <w:p>
      <w:pPr>
        <w:numPr>
          <w:ilvl w:val="0"/>
          <w:numId w:val="1015"/>
        </w:numPr>
        <w:pStyle w:val="Compact"/>
      </w:pPr>
      <w:r>
        <w:t xml:space="preserve">os termos de reembolso não estiverem claros; ou</w:t>
      </w:r>
    </w:p>
    <w:p>
      <w:pPr>
        <w:numPr>
          <w:ilvl w:val="0"/>
          <w:numId w:val="1015"/>
        </w:numPr>
        <w:pStyle w:val="Compact"/>
      </w:pPr>
      <w:r>
        <w:t xml:space="preserve">o programa pressionar você a contrair dívida antes de comparar requisitos reais de empregos locais.</w:t>
      </w:r>
    </w:p>
    <w:bookmarkEnd w:id="49"/>
    <w:bookmarkStart w:id="62" w:name="fontes-atuais"/>
    <w:p>
      <w:pPr>
        <w:pStyle w:val="Heading2"/>
      </w:pPr>
      <w:r>
        <w:t xml:space="preserve">Fontes atuais</w:t>
      </w:r>
    </w:p>
    <w:p>
      <w:pPr>
        <w:pStyle w:val="FirstParagraph"/>
      </w:pPr>
      <w:r>
        <w:t xml:space="preserve">Fontes oficiais/públicas:</w:t>
      </w:r>
    </w:p>
    <w:p>
      <w:pPr>
        <w:numPr>
          <w:ilvl w:val="0"/>
          <w:numId w:val="1016"/>
        </w:numPr>
        <w:pStyle w:val="Compact"/>
      </w:pPr>
      <w:r>
        <w:t xml:space="preserve">U.S. Bureau of Labor Statistics — Teacher Assistants:</w:t>
      </w:r>
      <w:r>
        <w:t xml:space="preserve"> </w:t>
      </w:r>
      <w:hyperlink r:id="rId50">
        <w:hyperlink r:id="rId50">
          <w:r>
            <w:rPr>
              <w:rStyle w:val="Hyperlink"/>
            </w:rPr>
            <w:t xml:space="preserve">Source link</w:t>
          </w:r>
        </w:hyperlink>
      </w:hyperlink>
    </w:p>
    <w:p>
      <w:pPr>
        <w:numPr>
          <w:ilvl w:val="0"/>
          <w:numId w:val="1016"/>
        </w:numPr>
        <w:pStyle w:val="Compact"/>
      </w:pPr>
      <w:r>
        <w:t xml:space="preserve">Apprenticeship.gov — situação de aprendizagem do O*NET 25-9042.00:</w:t>
      </w:r>
      <w:r>
        <w:t xml:space="preserve"> </w:t>
      </w:r>
      <w:hyperlink r:id="rId51">
        <w:hyperlink r:id="rId51">
          <w:r>
            <w:rPr>
              <w:rStyle w:val="Hyperlink"/>
            </w:rPr>
            <w:t xml:space="preserve">Source link</w:t>
          </w:r>
        </w:hyperlink>
      </w:hyperlink>
    </w:p>
    <w:p>
      <w:pPr>
        <w:numPr>
          <w:ilvl w:val="0"/>
          <w:numId w:val="1016"/>
        </w:numPr>
        <w:pStyle w:val="Compact"/>
      </w:pPr>
      <w:r>
        <w:t xml:space="preserve">CareerOneStop — WIOA-Eligible Training Program Finder:</w:t>
      </w:r>
      <w:r>
        <w:t xml:space="preserve"> </w:t>
      </w:r>
      <w:hyperlink r:id="rId52">
        <w:hyperlink r:id="rId52">
          <w:r>
            <w:rPr>
              <w:rStyle w:val="Hyperlink"/>
            </w:rPr>
            <w:t xml:space="preserve">Source link</w:t>
          </w:r>
        </w:hyperlink>
      </w:hyperlink>
    </w:p>
    <w:p>
      <w:pPr>
        <w:numPr>
          <w:ilvl w:val="0"/>
          <w:numId w:val="1016"/>
        </w:numPr>
        <w:pStyle w:val="Compact"/>
      </w:pPr>
      <w:r>
        <w:t xml:space="preserve">U.S. Department of Education — orientação FERPA sobre acesso de funcionários escolares:</w:t>
      </w:r>
      <w:r>
        <w:t xml:space="preserve"> </w:t>
      </w:r>
      <w:hyperlink r:id="rId53">
        <w:hyperlink r:id="rId53">
          <w:r>
            <w:rPr>
              <w:rStyle w:val="Hyperlink"/>
            </w:rPr>
            <w:t xml:space="preserve">Source link</w:t>
          </w:r>
        </w:hyperlink>
      </w:hyperlink>
    </w:p>
    <w:p>
      <w:pPr>
        <w:numPr>
          <w:ilvl w:val="0"/>
          <w:numId w:val="1016"/>
        </w:numPr>
        <w:pStyle w:val="Compact"/>
      </w:pPr>
      <w:r>
        <w:t xml:space="preserve">Government of Canada Job Bank — requisitos NOC 43100:</w:t>
      </w:r>
      <w:r>
        <w:t xml:space="preserve"> </w:t>
      </w:r>
      <w:hyperlink r:id="rId54">
        <w:hyperlink r:id="rId54">
          <w:r>
            <w:rPr>
              <w:rStyle w:val="Hyperlink"/>
            </w:rPr>
            <w:t xml:space="preserve">Source link</w:t>
          </w:r>
        </w:hyperlink>
      </w:hyperlink>
    </w:p>
    <w:p>
      <w:pPr>
        <w:numPr>
          <w:ilvl w:val="0"/>
          <w:numId w:val="1016"/>
        </w:numPr>
        <w:pStyle w:val="Compact"/>
      </w:pPr>
      <w:r>
        <w:t xml:space="preserve">Government of Canada Job Bank — salários NOC 43100:</w:t>
      </w:r>
      <w:r>
        <w:t xml:space="preserve"> </w:t>
      </w:r>
      <w:hyperlink r:id="rId55">
        <w:hyperlink r:id="rId55">
          <w:r>
            <w:rPr>
              <w:rStyle w:val="Hyperlink"/>
            </w:rPr>
            <w:t xml:space="preserve">Source link</w:t>
          </w:r>
        </w:hyperlink>
      </w:hyperlink>
    </w:p>
    <w:p>
      <w:pPr>
        <w:numPr>
          <w:ilvl w:val="0"/>
          <w:numId w:val="1016"/>
        </w:numPr>
        <w:pStyle w:val="Compact"/>
      </w:pPr>
      <w:r>
        <w:t xml:space="preserve">Government of Canada Job Bank — perspectivas regionais:</w:t>
      </w:r>
      <w:r>
        <w:t xml:space="preserve"> </w:t>
      </w:r>
      <w:hyperlink r:id="rId56">
        <w:hyperlink r:id="rId56">
          <w:r>
            <w:rPr>
              <w:rStyle w:val="Hyperlink"/>
            </w:rPr>
            <w:t xml:space="preserve">Source link</w:t>
          </w:r>
        </w:hyperlink>
      </w:hyperlink>
    </w:p>
    <w:p>
      <w:pPr>
        <w:numPr>
          <w:ilvl w:val="0"/>
          <w:numId w:val="1016"/>
        </w:numPr>
        <w:pStyle w:val="Compact"/>
      </w:pPr>
      <w:r>
        <w:t xml:space="preserve">SENA Betowa — Inducción a procesos pedagógicos:</w:t>
      </w:r>
      <w:r>
        <w:t xml:space="preserve"> </w:t>
      </w:r>
      <w:hyperlink r:id="rId57">
        <w:hyperlink r:id="rId57">
          <w:r>
            <w:rPr>
              <w:rStyle w:val="Hyperlink"/>
            </w:rPr>
            <w:t xml:space="preserve">Source link</w:t>
          </w:r>
        </w:hyperlink>
      </w:hyperlink>
    </w:p>
    <w:p>
      <w:pPr>
        <w:numPr>
          <w:ilvl w:val="0"/>
          <w:numId w:val="1016"/>
        </w:numPr>
        <w:pStyle w:val="Compact"/>
      </w:pPr>
      <w:r>
        <w:t xml:space="preserve">SENA Agencia Pública de Empleo:</w:t>
      </w:r>
      <w:r>
        <w:t xml:space="preserve"> </w:t>
      </w:r>
      <w:hyperlink r:id="rId58">
        <w:r>
          <w:rPr>
            <w:rStyle w:val="Hyperlink"/>
          </w:rPr>
          <w:t xml:space="preserve">https://ape.sena.edu.co/</w:t>
        </w:r>
      </w:hyperlink>
    </w:p>
    <w:p>
      <w:pPr>
        <w:numPr>
          <w:ilvl w:val="0"/>
          <w:numId w:val="1016"/>
        </w:numPr>
        <w:pStyle w:val="Compact"/>
      </w:pPr>
      <w:r>
        <w:t xml:space="preserve">OIT/Cinterfor:</w:t>
      </w:r>
      <w:r>
        <w:t xml:space="preserve"> </w:t>
      </w:r>
      <w:hyperlink r:id="rId59">
        <w:r>
          <w:rPr>
            <w:rStyle w:val="Hyperlink"/>
          </w:rPr>
          <w:t xml:space="preserve">https://www.oitcinterfor.org/</w:t>
        </w:r>
      </w:hyperlink>
    </w:p>
    <w:p>
      <w:pPr>
        <w:numPr>
          <w:ilvl w:val="0"/>
          <w:numId w:val="1016"/>
        </w:numPr>
        <w:pStyle w:val="Compact"/>
      </w:pPr>
      <w:r>
        <w:t xml:space="preserve">OIT/Cinterfor — localizador da rede regional de formação:</w:t>
      </w:r>
      <w:r>
        <w:t xml:space="preserve"> </w:t>
      </w:r>
      <w:hyperlink r:id="rId60">
        <w:hyperlink r:id="rId60">
          <w:r>
            <w:rPr>
              <w:rStyle w:val="Hyperlink"/>
            </w:rPr>
            <w:t xml:space="preserve">Source link</w:t>
          </w:r>
        </w:hyperlink>
      </w:hyperlink>
    </w:p>
    <w:p>
      <w:pPr>
        <w:pStyle w:val="FirstParagraph"/>
      </w:pPr>
      <w:r>
        <w:t xml:space="preserve">Fonte suplementar não governamental de mercado:</w:t>
      </w:r>
    </w:p>
    <w:p>
      <w:pPr>
        <w:numPr>
          <w:ilvl w:val="0"/>
          <w:numId w:val="1017"/>
        </w:numPr>
        <w:pStyle w:val="Compact"/>
      </w:pPr>
      <w:r>
        <w:t xml:space="preserve">Indeed — estimativa salarial de Teaching Assistant:</w:t>
      </w:r>
      <w:r>
        <w:t xml:space="preserve"> </w:t>
      </w:r>
      <w:hyperlink r:id="rId61">
        <w:hyperlink r:id="rId61">
          <w:r>
            <w:rPr>
              <w:rStyle w:val="Hyperlink"/>
            </w:rPr>
            <w:t xml:space="preserve">Source link</w:t>
          </w:r>
        </w:hyperlink>
      </w:hyperlink>
    </w:p>
    <w:bookmarkEnd w:id="62"/>
    <w:bookmarkStart w:id="63" w:name="nota-sobre-fontes-e-revisão"/>
    <w:p>
      <w:pPr>
        <w:pStyle w:val="Heading2"/>
      </w:pPr>
      <w:r>
        <w:t xml:space="preserve">Nota sobre fontes e revisão</w:t>
      </w:r>
    </w:p>
    <w:p>
      <w:pPr>
        <w:pStyle w:val="FirstParagraph"/>
      </w:pPr>
      <w:r>
        <w:t xml:space="preserve">Esta Versão 2 usa fontes públicas atuais e uma estimativa privada de mercado claramente separada. Páginas-fonte, disponibilidade de programas, salários, regras escolares e requisitos de empregadores podem mudar. Verifique-os novamente antes de tomar uma decisão educacional, profissional, de mudança de local ou financeira.</w:t>
      </w:r>
    </w:p>
    <w:p>
      <w:pPr>
        <w:pStyle w:val="BodyText"/>
      </w:pPr>
      <w:r>
        <w:t xml:space="preserve">A QA interna do projeto e a redação assistida por IA não constituem certificação humana independente, certificação profissional de tradução, acreditação, revisão jurídica, certificação de acessibilidade nem garantia de emprego ou rendimentos.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pe.sena.edu.co/" TargetMode="External" /><Relationship Type="http://schemas.openxmlformats.org/officeDocument/2006/relationships/hyperlink" Id="rId57" Target="https://betowa.sena.edu.co/oferta/induccion-a-procesos-pedagogicos?modality=V&amp;offertype=com&amp;programId=6477" TargetMode="External" /><Relationship Type="http://schemas.openxmlformats.org/officeDocument/2006/relationships/hyperlink" Id="rId53" Target="https://studentprivacy.ed.gov/faq/under-ferpa-may-educational-agency-or-institution-disclose-education-records-any-its-employees" TargetMode="External" /><Relationship Type="http://schemas.openxmlformats.org/officeDocument/2006/relationships/hyperlink" Id="rId51" Target="https://www.apprenticeship.gov/apprenticeship-occupations/listings?occupationCode=25-9042.00" TargetMode="External" /><Relationship Type="http://schemas.openxmlformats.org/officeDocument/2006/relationships/hyperlink" Id="rId50" Target="https://www.bls.gov/ooh/education-training-and-library/teacher-assistants.htm" TargetMode="External" /><Relationship Type="http://schemas.openxmlformats.org/officeDocument/2006/relationships/hyperlink" Id="rId52" Target="https://www.careeronestop.org/LocalHelp/EmploymentAndTraining/find-WIOA-training-programs.aspx" TargetMode="External" /><Relationship Type="http://schemas.openxmlformats.org/officeDocument/2006/relationships/hyperlink" Id="rId61" Target="https://www.indeed.com/career/teaching-assistant/salaries" TargetMode="External" /><Relationship Type="http://schemas.openxmlformats.org/officeDocument/2006/relationships/hyperlink" Id="rId54" Target="https://www.jobbank.gc.ca/marketreport/requirements/16551/ca" TargetMode="External" /><Relationship Type="http://schemas.openxmlformats.org/officeDocument/2006/relationships/hyperlink" Id="rId55" Target="https://www.jobbank.gc.ca/marketreport/wages-occupation/16551/ca" TargetMode="External" /><Relationship Type="http://schemas.openxmlformats.org/officeDocument/2006/relationships/hyperlink" Id="rId56" Target="https://www.jobbank.gc.ca/outlookreport/occupation/26536" TargetMode="External" /><Relationship Type="http://schemas.openxmlformats.org/officeDocument/2006/relationships/hyperlink" Id="rId59" Target="https://www.oitcinterfor.org/" TargetMode="External" /><Relationship Type="http://schemas.openxmlformats.org/officeDocument/2006/relationships/hyperlink" Id="rId60" Target="https://www.oitcinterfor.org/statsfp?field_year_tid=All" TargetMode="External" /></Relationships>
</file>

<file path=word/_rels/footnotes.xml.rels><?xml version="1.0" encoding="UTF-8"?><Relationships xmlns="http://schemas.openxmlformats.org/package/2006/relationships"><Relationship Type="http://schemas.openxmlformats.org/officeDocument/2006/relationships/hyperlink" Id="rId58" Target="https://ape.sena.edu.co/" TargetMode="External" /><Relationship Type="http://schemas.openxmlformats.org/officeDocument/2006/relationships/hyperlink" Id="rId57" Target="https://betowa.sena.edu.co/oferta/induccion-a-procesos-pedagogicos?modality=V&amp;offertype=com&amp;programId=6477" TargetMode="External" /><Relationship Type="http://schemas.openxmlformats.org/officeDocument/2006/relationships/hyperlink" Id="rId53" Target="https://studentprivacy.ed.gov/faq/under-ferpa-may-educational-agency-or-institution-disclose-education-records-any-its-employees" TargetMode="External" /><Relationship Type="http://schemas.openxmlformats.org/officeDocument/2006/relationships/hyperlink" Id="rId51" Target="https://www.apprenticeship.gov/apprenticeship-occupations/listings?occupationCode=25-9042.00" TargetMode="External" /><Relationship Type="http://schemas.openxmlformats.org/officeDocument/2006/relationships/hyperlink" Id="rId50" Target="https://www.bls.gov/ooh/education-training-and-library/teacher-assistants.htm" TargetMode="External" /><Relationship Type="http://schemas.openxmlformats.org/officeDocument/2006/relationships/hyperlink" Id="rId52" Target="https://www.careeronestop.org/LocalHelp/EmploymentAndTraining/find-WIOA-training-programs.aspx" TargetMode="External" /><Relationship Type="http://schemas.openxmlformats.org/officeDocument/2006/relationships/hyperlink" Id="rId61" Target="https://www.indeed.com/career/teaching-assistant/salaries" TargetMode="External" /><Relationship Type="http://schemas.openxmlformats.org/officeDocument/2006/relationships/hyperlink" Id="rId54" Target="https://www.jobbank.gc.ca/marketreport/requirements/16551/ca" TargetMode="External" /><Relationship Type="http://schemas.openxmlformats.org/officeDocument/2006/relationships/hyperlink" Id="rId55" Target="https://www.jobbank.gc.ca/marketreport/wages-occupation/16551/ca" TargetMode="External" /><Relationship Type="http://schemas.openxmlformats.org/officeDocument/2006/relationships/hyperlink" Id="rId56" Target="https://www.jobbank.gc.ca/outlookreport/occupation/26536" TargetMode="External" /><Relationship Type="http://schemas.openxmlformats.org/officeDocument/2006/relationships/hyperlink" Id="rId59" Target="https://www.oitcinterfor.org/" TargetMode="External" /><Relationship Type="http://schemas.openxmlformats.org/officeDocument/2006/relationships/hyperlink" Id="rId60" Target="https://www.oitcinterfor.org/statsfp?field_year_tid=A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2026-08-20T17:00:47Z</dcterms:created>
  <dcterms:modified xsi:type="dcterms:W3CDTF">2026-08-20T17:00:47Z</dcterms:modified>
</cp:coreProperties>
</file>

<file path=docProps/custom.xml><?xml version="1.0" encoding="utf-8"?>
<Properties xmlns="http://schemas.openxmlformats.org/officeDocument/2006/custom-properties" xmlns:vt="http://schemas.openxmlformats.org/officeDocument/2006/docPropsVTypes"/>
</file>