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e3321af1de0ed23c88713968d297cd7508120b5"/>
    <w:p>
      <w:pPr>
        <w:pStyle w:val="Heading1"/>
      </w:pPr>
      <w:r>
        <w:t xml:space="preserve">Lifelong Opportunity Guide 69 — Hotel Front Desk and Guest Services</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Occupation benchmark:</w:t>
      </w:r>
      <w:r>
        <w:t xml:space="preserve"> </w:t>
      </w:r>
      <w:r>
        <w:t xml:space="preserve">O*NET-SOC 43-4081.00 — Hotel, Motel, and Resort Desk Clerks</w:t>
      </w:r>
      <w:r>
        <w:br/>
      </w:r>
      <w:r>
        <w:rPr>
          <w:bCs/>
          <w:b/>
        </w:rPr>
        <w:t xml:space="preserve">Canada comparison:</w:t>
      </w:r>
      <w:r>
        <w:t xml:space="preserve"> </w:t>
      </w:r>
      <w:r>
        <w:t xml:space="preserve">NOC 64314 — Hotel front desk clerks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Hotel front desk and guest-services workers help guests before, during, and after a stay. They may register arrivals, confirm reservations, assign rooms, issue keys or access cards, answer questions, explain hotel services, receive payments, maintain guest-account records, route messages, coordinate with housekeeping or maintenance, and respond to routine concerns within employer procedures.</w:t>
      </w:r>
    </w:p>
    <w:p>
      <w:pPr>
        <w:pStyle w:val="BodyText"/>
      </w:pPr>
      <w:r>
        <w:t xml:space="preserve">This guide uses</w:t>
      </w:r>
      <w:r>
        <w:t xml:space="preserve"> </w:t>
      </w:r>
      <w:r>
        <w:rPr>
          <w:bCs/>
          <w:b/>
        </w:rPr>
        <w:t xml:space="preserve">O*NET-SOC 43-4081.00 — Hotel, Motel, and Resort Desk Clerks</w:t>
      </w:r>
      <w:r>
        <w:t xml:space="preserve"> </w:t>
      </w:r>
      <w:r>
        <w:t xml:space="preserve">as the primary U.S. occupational benchmark. O*NET lists common titles such as Front Desk Agent, Guest Service Agent, Guest Service Representative, Hotel Clerk, Hotel Receptionist, and Night Auditor.</w:t>
      </w:r>
    </w:p>
    <w:p>
      <w:pPr>
        <w:pStyle w:val="BodyText"/>
      </w:pPr>
      <w:r>
        <w:t xml:space="preserve">The title</w:t>
      </w:r>
      <w:r>
        <w:t xml:space="preserve"> </w:t>
      </w:r>
      <w:r>
        <w:rPr>
          <w:bCs/>
          <w:b/>
        </w:rPr>
        <w:t xml:space="preserve">Hotel Front Desk and Guest Services</w:t>
      </w:r>
      <w:r>
        <w:t xml:space="preserve"> </w:t>
      </w:r>
      <w:r>
        <w:t xml:space="preserve">is intentionally broad. Duties vary by property size, service level, shift, technology platform, and delegated authority. A worker at a small property may perform reservations, cashiering, guest messaging, and limited night-audit tasks. A worker at a large hotel may have a narrower role with separate reservations, concierge, security, accounting, engineering, revenue-management, and management teams.</w:t>
      </w:r>
    </w:p>
    <w:p>
      <w:pPr>
        <w:pStyle w:val="BodyText"/>
      </w:pPr>
      <w:r>
        <w:t xml:space="preserve">A front-desk or guest-services title does</w:t>
      </w:r>
      <w:r>
        <w:t xml:space="preserve"> </w:t>
      </w:r>
      <w:r>
        <w:rPr>
          <w:bCs/>
          <w:b/>
        </w:rPr>
        <w:t xml:space="preserve">not</w:t>
      </w:r>
      <w:r>
        <w:t xml:space="preserve"> </w:t>
      </w:r>
      <w:r>
        <w:t xml:space="preserve">automatically authorize someone to act as hotel manager, security officer, accountant, law-enforcement officer, medical professional, immigration adviser, legal adviser, maintenance technician, revenue manager, or payment-card administrator.</w:t>
      </w:r>
    </w:p>
    <w:bookmarkEnd w:id="20"/>
    <w:bookmarkStart w:id="21" w:name="why-this-role-can-be-an-opportunity"/>
    <w:p>
      <w:pPr>
        <w:pStyle w:val="Heading2"/>
      </w:pPr>
      <w:r>
        <w:t xml:space="preserve">Why this role can be an opportunity</w:t>
      </w:r>
    </w:p>
    <w:p>
      <w:pPr>
        <w:pStyle w:val="FirstParagraph"/>
      </w:pPr>
      <w:r>
        <w:t xml:space="preserve">Front-desk work can be a practical entry point into hospitality because employers often value communication, reliability, customer service, basic computer skills, judgment, privacy awareness, and calm problem solving as much as formal education. Many workers learn property systems and procedures on the job.</w:t>
      </w:r>
    </w:p>
    <w:p>
      <w:pPr>
        <w:pStyle w:val="BodyText"/>
      </w:pPr>
      <w:r>
        <w:t xml:space="preserve">The role can lead toward reservations, guest relations, night audit, concierge services, sales support, revenue support, front-office supervision, hotel operations, events, travel services, or hospitality management. Advancement usually depends on demonstrated performance, stronger systems knowledge, language skills, broader operational exposure, and employer requirements.</w:t>
      </w:r>
    </w:p>
    <w:p>
      <w:pPr>
        <w:pStyle w:val="BodyText"/>
      </w:pPr>
      <w:r>
        <w:t xml:space="preserve">Hospitality work is people-facing and time-sensitive. Hotels operate around the clock, so schedules may include evenings, overnight shifts, weekends, holidays, and rotating shifts. Workers may spend long periods standing, handle frustrated or tired guests, manage simultaneous requests, and work during high-occupancy periods or operational disruptions.</w:t>
      </w:r>
    </w:p>
    <w:bookmarkEnd w:id="21"/>
    <w:bookmarkStart w:id="22" w:name="typical-responsibilities"/>
    <w:p>
      <w:pPr>
        <w:pStyle w:val="Heading2"/>
      </w:pPr>
      <w:r>
        <w:t xml:space="preserve">Typical responsibilities</w:t>
      </w:r>
    </w:p>
    <w:p>
      <w:pPr>
        <w:pStyle w:val="FirstParagraph"/>
      </w:pPr>
      <w:r>
        <w:t xml:space="preserve">Depending on the employer and shift, a front-desk or guest-services worker may:</w:t>
      </w:r>
    </w:p>
    <w:p>
      <w:pPr>
        <w:numPr>
          <w:ilvl w:val="0"/>
          <w:numId w:val="1001"/>
        </w:numPr>
        <w:pStyle w:val="Compact"/>
      </w:pPr>
      <w:r>
        <w:t xml:space="preserve">confirm, create, modify, or cancel reservations within delegated authority;</w:t>
      </w:r>
    </w:p>
    <w:p>
      <w:pPr>
        <w:numPr>
          <w:ilvl w:val="0"/>
          <w:numId w:val="1001"/>
        </w:numPr>
        <w:pStyle w:val="Compact"/>
      </w:pPr>
      <w:r>
        <w:t xml:space="preserve">register arriving guests and verify required information;</w:t>
      </w:r>
    </w:p>
    <w:p>
      <w:pPr>
        <w:numPr>
          <w:ilvl w:val="0"/>
          <w:numId w:val="1001"/>
        </w:numPr>
        <w:pStyle w:val="Compact"/>
      </w:pPr>
      <w:r>
        <w:t xml:space="preserve">assign rooms according to property procedures;</w:t>
      </w:r>
    </w:p>
    <w:p>
      <w:pPr>
        <w:numPr>
          <w:ilvl w:val="0"/>
          <w:numId w:val="1001"/>
        </w:numPr>
        <w:pStyle w:val="Compact"/>
      </w:pPr>
      <w:r>
        <w:t xml:space="preserve">issue room keys or access credentials after required identity or authorization checks;</w:t>
      </w:r>
    </w:p>
    <w:p>
      <w:pPr>
        <w:numPr>
          <w:ilvl w:val="0"/>
          <w:numId w:val="1001"/>
        </w:numPr>
        <w:pStyle w:val="Compact"/>
      </w:pPr>
      <w:r>
        <w:t xml:space="preserve">explain check-in, check-out, deposits, parking, breakfast, internet, amenities, and hotel policies;</w:t>
      </w:r>
    </w:p>
    <w:p>
      <w:pPr>
        <w:numPr>
          <w:ilvl w:val="0"/>
          <w:numId w:val="1001"/>
        </w:numPr>
        <w:pStyle w:val="Compact"/>
      </w:pPr>
      <w:r>
        <w:t xml:space="preserve">answer guest questions in person, by telephone, email, chat, or approved messaging channels;</w:t>
      </w:r>
    </w:p>
    <w:p>
      <w:pPr>
        <w:numPr>
          <w:ilvl w:val="0"/>
          <w:numId w:val="1001"/>
        </w:numPr>
        <w:pStyle w:val="Compact"/>
      </w:pPr>
      <w:r>
        <w:t xml:space="preserve">receive, document, and route guest requests;</w:t>
      </w:r>
    </w:p>
    <w:p>
      <w:pPr>
        <w:numPr>
          <w:ilvl w:val="0"/>
          <w:numId w:val="1001"/>
        </w:numPr>
        <w:pStyle w:val="Compact"/>
      </w:pPr>
      <w:r>
        <w:t xml:space="preserve">coordinate room-status questions with housekeeping;</w:t>
      </w:r>
    </w:p>
    <w:p>
      <w:pPr>
        <w:numPr>
          <w:ilvl w:val="0"/>
          <w:numId w:val="1001"/>
        </w:numPr>
        <w:pStyle w:val="Compact"/>
      </w:pPr>
      <w:r>
        <w:t xml:space="preserve">report maintenance concerns to engineering or maintenance staff;</w:t>
      </w:r>
    </w:p>
    <w:p>
      <w:pPr>
        <w:numPr>
          <w:ilvl w:val="0"/>
          <w:numId w:val="1001"/>
        </w:numPr>
        <w:pStyle w:val="Compact"/>
      </w:pPr>
      <w:r>
        <w:t xml:space="preserve">receive payments and provide receipts within approved payment procedures;</w:t>
      </w:r>
    </w:p>
    <w:p>
      <w:pPr>
        <w:numPr>
          <w:ilvl w:val="0"/>
          <w:numId w:val="1001"/>
        </w:numPr>
        <w:pStyle w:val="Compact"/>
      </w:pPr>
      <w:r>
        <w:t xml:space="preserve">maintain guest-account or folio records;</w:t>
      </w:r>
    </w:p>
    <w:p>
      <w:pPr>
        <w:numPr>
          <w:ilvl w:val="0"/>
          <w:numId w:val="1001"/>
        </w:numPr>
        <w:pStyle w:val="Compact"/>
      </w:pPr>
      <w:r>
        <w:t xml:space="preserve">process routine adjustments only when authorized;</w:t>
      </w:r>
    </w:p>
    <w:p>
      <w:pPr>
        <w:numPr>
          <w:ilvl w:val="0"/>
          <w:numId w:val="1001"/>
        </w:numPr>
        <w:pStyle w:val="Compact"/>
      </w:pPr>
      <w:r>
        <w:t xml:space="preserve">route mail, packages, or messages according to security and privacy procedures;</w:t>
      </w:r>
    </w:p>
    <w:p>
      <w:pPr>
        <w:numPr>
          <w:ilvl w:val="0"/>
          <w:numId w:val="1001"/>
        </w:numPr>
        <w:pStyle w:val="Compact"/>
      </w:pPr>
      <w:r>
        <w:t xml:space="preserve">document lost-and-found inquiries and follow chain-of-custody procedures where applicable;</w:t>
      </w:r>
    </w:p>
    <w:p>
      <w:pPr>
        <w:numPr>
          <w:ilvl w:val="0"/>
          <w:numId w:val="1001"/>
        </w:numPr>
        <w:pStyle w:val="Compact"/>
      </w:pPr>
      <w:r>
        <w:t xml:space="preserve">support wake-up calls, transportation information, directions, or local recommendations;</w:t>
      </w:r>
    </w:p>
    <w:p>
      <w:pPr>
        <w:numPr>
          <w:ilvl w:val="0"/>
          <w:numId w:val="1001"/>
        </w:numPr>
        <w:pStyle w:val="Compact"/>
      </w:pPr>
      <w:r>
        <w:t xml:space="preserve">respond to routine complaints and escalate issues outside delegated authority;</w:t>
      </w:r>
    </w:p>
    <w:p>
      <w:pPr>
        <w:numPr>
          <w:ilvl w:val="0"/>
          <w:numId w:val="1001"/>
        </w:numPr>
        <w:pStyle w:val="Compact"/>
      </w:pPr>
      <w:r>
        <w:t xml:space="preserve">document incidents, service recovery, accessibility requests, or operational concerns according to policy;</w:t>
      </w:r>
    </w:p>
    <w:p>
      <w:pPr>
        <w:numPr>
          <w:ilvl w:val="0"/>
          <w:numId w:val="1001"/>
        </w:numPr>
        <w:pStyle w:val="Compact"/>
      </w:pPr>
      <w:r>
        <w:t xml:space="preserve">complete assigned shift reports;</w:t>
      </w:r>
    </w:p>
    <w:p>
      <w:pPr>
        <w:numPr>
          <w:ilvl w:val="0"/>
          <w:numId w:val="1001"/>
        </w:numPr>
        <w:pStyle w:val="Compact"/>
      </w:pPr>
      <w:r>
        <w:t xml:space="preserve">perform limited night-audit or reconciliation tasks when trained and assigned;</w:t>
      </w:r>
    </w:p>
    <w:p>
      <w:pPr>
        <w:numPr>
          <w:ilvl w:val="0"/>
          <w:numId w:val="1001"/>
        </w:numPr>
        <w:pStyle w:val="Compact"/>
      </w:pPr>
      <w:r>
        <w:t xml:space="preserve">communicate occupancy, room-status, guest-service, or operational information to the next shift;</w:t>
      </w:r>
    </w:p>
    <w:p>
      <w:pPr>
        <w:numPr>
          <w:ilvl w:val="0"/>
          <w:numId w:val="1001"/>
        </w:numPr>
        <w:pStyle w:val="Compact"/>
      </w:pPr>
      <w:r>
        <w:t xml:space="preserve">support emergency procedures without exceeding training or authority.</w:t>
      </w:r>
    </w:p>
    <w:bookmarkEnd w:id="22"/>
    <w:bookmarkStart w:id="23" w:name="authority-and-professional-boundaries"/>
    <w:p>
      <w:pPr>
        <w:pStyle w:val="Heading2"/>
      </w:pPr>
      <w:r>
        <w:t xml:space="preserve">Authority and professional boundaries</w:t>
      </w:r>
    </w:p>
    <w:p>
      <w:pPr>
        <w:pStyle w:val="FirstParagraph"/>
      </w:pPr>
      <w:r>
        <w:t xml:space="preserve">Do not assume that a front-desk title gives authority to:</w:t>
      </w:r>
    </w:p>
    <w:p>
      <w:pPr>
        <w:numPr>
          <w:ilvl w:val="0"/>
          <w:numId w:val="1002"/>
        </w:numPr>
        <w:pStyle w:val="Compact"/>
      </w:pPr>
      <w:r>
        <w:t xml:space="preserve">disclose a guest's room number, location, stay dates, contact details, reservation status, payment information, or other personal data to an unverified person;</w:t>
      </w:r>
    </w:p>
    <w:p>
      <w:pPr>
        <w:numPr>
          <w:ilvl w:val="0"/>
          <w:numId w:val="1002"/>
        </w:numPr>
        <w:pStyle w:val="Compact"/>
      </w:pPr>
      <w:r>
        <w:t xml:space="preserve">create replacement keys or change room access without required identity and authorization checks;</w:t>
      </w:r>
    </w:p>
    <w:p>
      <w:pPr>
        <w:numPr>
          <w:ilvl w:val="0"/>
          <w:numId w:val="1002"/>
        </w:numPr>
        <w:pStyle w:val="Compact"/>
      </w:pPr>
      <w:r>
        <w:t xml:space="preserve">override payment-card controls, refund limits, cash-handling rules, deposit requirements, or fraud controls;</w:t>
      </w:r>
    </w:p>
    <w:p>
      <w:pPr>
        <w:numPr>
          <w:ilvl w:val="0"/>
          <w:numId w:val="1002"/>
        </w:numPr>
        <w:pStyle w:val="Compact"/>
      </w:pPr>
      <w:r>
        <w:t xml:space="preserve">approve major discounts, refunds, complimentary stays, upgrades, or contractual commitments beyond delegated limits;</w:t>
      </w:r>
    </w:p>
    <w:p>
      <w:pPr>
        <w:numPr>
          <w:ilvl w:val="0"/>
          <w:numId w:val="1002"/>
        </w:numPr>
        <w:pStyle w:val="Compact"/>
      </w:pPr>
      <w:r>
        <w:t xml:space="preserve">conduct independent criminal investigations or physically intervene in dangerous incidents unless specifically trained and authorized;</w:t>
      </w:r>
    </w:p>
    <w:p>
      <w:pPr>
        <w:numPr>
          <w:ilvl w:val="0"/>
          <w:numId w:val="1002"/>
        </w:numPr>
        <w:pStyle w:val="Compact"/>
      </w:pPr>
      <w:r>
        <w:t xml:space="preserve">provide legal, immigration, medical, financial, or law-enforcement advice;</w:t>
      </w:r>
    </w:p>
    <w:p>
      <w:pPr>
        <w:numPr>
          <w:ilvl w:val="0"/>
          <w:numId w:val="1002"/>
        </w:numPr>
        <w:pStyle w:val="Compact"/>
      </w:pPr>
      <w:r>
        <w:t xml:space="preserve">enter occupied rooms or restricted areas contrary to property procedure;</w:t>
      </w:r>
    </w:p>
    <w:p>
      <w:pPr>
        <w:numPr>
          <w:ilvl w:val="0"/>
          <w:numId w:val="1002"/>
        </w:numPr>
        <w:pStyle w:val="Compact"/>
      </w:pPr>
      <w:r>
        <w:t xml:space="preserve">perform electrical, plumbing, elevator, HVAC, fire-system, lock-system, network, or other specialized maintenance outside training and authorization;</w:t>
      </w:r>
    </w:p>
    <w:p>
      <w:pPr>
        <w:numPr>
          <w:ilvl w:val="0"/>
          <w:numId w:val="1002"/>
        </w:numPr>
        <w:pStyle w:val="Compact"/>
      </w:pPr>
      <w:r>
        <w:t xml:space="preserve">alter accounting records, taxes, payroll, or financial controls outside assigned duties;</w:t>
      </w:r>
    </w:p>
    <w:p>
      <w:pPr>
        <w:numPr>
          <w:ilvl w:val="0"/>
          <w:numId w:val="1002"/>
        </w:numPr>
        <w:pStyle w:val="Compact"/>
      </w:pPr>
      <w:r>
        <w:t xml:space="preserve">access guest, employee, loyalty, surveillance, payment, or incident data without a business need;</w:t>
      </w:r>
    </w:p>
    <w:p>
      <w:pPr>
        <w:numPr>
          <w:ilvl w:val="0"/>
          <w:numId w:val="1002"/>
        </w:numPr>
        <w:pStyle w:val="Compact"/>
      </w:pPr>
      <w:r>
        <w:t xml:space="preserve">use another worker's credentials or share passwords;</w:t>
      </w:r>
    </w:p>
    <w:p>
      <w:pPr>
        <w:numPr>
          <w:ilvl w:val="0"/>
          <w:numId w:val="1002"/>
        </w:numPr>
        <w:pStyle w:val="Compact"/>
      </w:pPr>
      <w:r>
        <w:t xml:space="preserve">bypass security, identity-verification, or payment controls because a guest appears important, impatient, familiar, or urgent;</w:t>
      </w:r>
    </w:p>
    <w:p>
      <w:pPr>
        <w:numPr>
          <w:ilvl w:val="0"/>
          <w:numId w:val="1002"/>
        </w:numPr>
        <w:pStyle w:val="Compact"/>
      </w:pPr>
      <w:r>
        <w:t xml:space="preserve">conceal harassment, violence, suspected trafficking, fraud, theft, data exposure, injury, or other reportable incidents.</w:t>
      </w:r>
    </w:p>
    <w:p>
      <w:pPr>
        <w:pStyle w:val="FirstParagraph"/>
      </w:pPr>
      <w:r>
        <w:t xml:space="preserve">When authority is unclear, pause the transaction or request and involve the designated supervisor, manager, security team, payment team, or other responsible function.</w:t>
      </w:r>
    </w:p>
    <w:bookmarkEnd w:id="23"/>
    <w:bookmarkStart w:id="24" w:name="work-environment"/>
    <w:p>
      <w:pPr>
        <w:pStyle w:val="Heading2"/>
      </w:pPr>
      <w:r>
        <w:t xml:space="preserve">Work environment</w:t>
      </w:r>
    </w:p>
    <w:p>
      <w:pPr>
        <w:pStyle w:val="FirstParagraph"/>
      </w:pPr>
      <w:r>
        <w:t xml:space="preserve">Front-desk and guest-services work can involve:</w:t>
      </w:r>
    </w:p>
    <w:p>
      <w:pPr>
        <w:numPr>
          <w:ilvl w:val="0"/>
          <w:numId w:val="1003"/>
        </w:numPr>
        <w:pStyle w:val="Compact"/>
      </w:pPr>
      <w:r>
        <w:t xml:space="preserve">prolonged standing or alternating between standing and desk work;</w:t>
      </w:r>
    </w:p>
    <w:p>
      <w:pPr>
        <w:numPr>
          <w:ilvl w:val="0"/>
          <w:numId w:val="1003"/>
        </w:numPr>
        <w:pStyle w:val="Compact"/>
      </w:pPr>
      <w:r>
        <w:t xml:space="preserve">continuous interaction with guests and coworkers;</w:t>
      </w:r>
    </w:p>
    <w:p>
      <w:pPr>
        <w:numPr>
          <w:ilvl w:val="0"/>
          <w:numId w:val="1003"/>
        </w:numPr>
        <w:pStyle w:val="Compact"/>
      </w:pPr>
      <w:r>
        <w:t xml:space="preserve">telephone, email, chat, property-management-system, point-of-sale, and reservation-system use;</w:t>
      </w:r>
    </w:p>
    <w:p>
      <w:pPr>
        <w:numPr>
          <w:ilvl w:val="0"/>
          <w:numId w:val="1003"/>
        </w:numPr>
        <w:pStyle w:val="Compact"/>
      </w:pPr>
      <w:r>
        <w:t xml:space="preserve">fast changes in room status, arrivals, departures, and guest needs;</w:t>
      </w:r>
    </w:p>
    <w:p>
      <w:pPr>
        <w:numPr>
          <w:ilvl w:val="0"/>
          <w:numId w:val="1003"/>
        </w:numPr>
        <w:pStyle w:val="Compact"/>
      </w:pPr>
      <w:r>
        <w:t xml:space="preserve">shift handoffs and detailed recordkeeping;</w:t>
      </w:r>
    </w:p>
    <w:p>
      <w:pPr>
        <w:numPr>
          <w:ilvl w:val="0"/>
          <w:numId w:val="1003"/>
        </w:numPr>
        <w:pStyle w:val="Compact"/>
      </w:pPr>
      <w:r>
        <w:t xml:space="preserve">emotional pressure when guests are upset, delayed, displaced, or dissatisfied;</w:t>
      </w:r>
    </w:p>
    <w:p>
      <w:pPr>
        <w:numPr>
          <w:ilvl w:val="0"/>
          <w:numId w:val="1003"/>
        </w:numPr>
        <w:pStyle w:val="Compact"/>
      </w:pPr>
      <w:r>
        <w:t xml:space="preserve">overnight, weekend, holiday, or rotating schedules;</w:t>
      </w:r>
    </w:p>
    <w:p>
      <w:pPr>
        <w:numPr>
          <w:ilvl w:val="0"/>
          <w:numId w:val="1003"/>
        </w:numPr>
        <w:pStyle w:val="Compact"/>
      </w:pPr>
      <w:r>
        <w:t xml:space="preserve">occasional exposure to emergencies, disruptive behavior, intoxicated guests, fraud attempts, medical incidents, or security concerns;</w:t>
      </w:r>
    </w:p>
    <w:p>
      <w:pPr>
        <w:numPr>
          <w:ilvl w:val="0"/>
          <w:numId w:val="1003"/>
        </w:numPr>
        <w:pStyle w:val="Compact"/>
      </w:pPr>
      <w:r>
        <w:t xml:space="preserve">handling keys, cash, payment terminals, identity documents, parcels, and confidential records.</w:t>
      </w:r>
    </w:p>
    <w:p>
      <w:pPr>
        <w:pStyle w:val="FirstParagraph"/>
      </w:pPr>
      <w:r>
        <w:t xml:space="preserve">A job shadow, hotel tour, informational interview, or realistic discussion with current staff can help a learner understand whether the pace, schedule, customer interaction, and standing requirements are a good fit before paying for training.</w:t>
      </w:r>
    </w:p>
    <w:bookmarkEnd w:id="24"/>
    <w:bookmarkStart w:id="28" w:name="skills-employers-value"/>
    <w:p>
      <w:pPr>
        <w:pStyle w:val="Heading2"/>
      </w:pPr>
      <w:r>
        <w:t xml:space="preserve">Skills employers value</w:t>
      </w:r>
    </w:p>
    <w:bookmarkStart w:id="25" w:name="guest-service-skills"/>
    <w:p>
      <w:pPr>
        <w:pStyle w:val="Heading3"/>
      </w:pPr>
      <w:r>
        <w:t xml:space="preserve">Guest-service skills</w:t>
      </w:r>
    </w:p>
    <w:p>
      <w:pPr>
        <w:numPr>
          <w:ilvl w:val="0"/>
          <w:numId w:val="1004"/>
        </w:numPr>
        <w:pStyle w:val="Compact"/>
      </w:pPr>
      <w:r>
        <w:t xml:space="preserve">clear verbal communication;</w:t>
      </w:r>
    </w:p>
    <w:p>
      <w:pPr>
        <w:numPr>
          <w:ilvl w:val="0"/>
          <w:numId w:val="1004"/>
        </w:numPr>
        <w:pStyle w:val="Compact"/>
      </w:pPr>
      <w:r>
        <w:t xml:space="preserve">active listening;</w:t>
      </w:r>
    </w:p>
    <w:p>
      <w:pPr>
        <w:numPr>
          <w:ilvl w:val="0"/>
          <w:numId w:val="1004"/>
        </w:numPr>
        <w:pStyle w:val="Compact"/>
      </w:pPr>
      <w:r>
        <w:t xml:space="preserve">professional telephone and messaging etiquette;</w:t>
      </w:r>
    </w:p>
    <w:p>
      <w:pPr>
        <w:numPr>
          <w:ilvl w:val="0"/>
          <w:numId w:val="1004"/>
        </w:numPr>
        <w:pStyle w:val="Compact"/>
      </w:pPr>
      <w:r>
        <w:t xml:space="preserve">calm complaint handling;</w:t>
      </w:r>
    </w:p>
    <w:p>
      <w:pPr>
        <w:numPr>
          <w:ilvl w:val="0"/>
          <w:numId w:val="1004"/>
        </w:numPr>
        <w:pStyle w:val="Compact"/>
      </w:pPr>
      <w:r>
        <w:t xml:space="preserve">respectful conflict de-escalation;</w:t>
      </w:r>
    </w:p>
    <w:p>
      <w:pPr>
        <w:numPr>
          <w:ilvl w:val="0"/>
          <w:numId w:val="1004"/>
        </w:numPr>
        <w:pStyle w:val="Compact"/>
      </w:pPr>
      <w:r>
        <w:t xml:space="preserve">accurate explanation of policies and services;</w:t>
      </w:r>
    </w:p>
    <w:p>
      <w:pPr>
        <w:numPr>
          <w:ilvl w:val="0"/>
          <w:numId w:val="1004"/>
        </w:numPr>
        <w:pStyle w:val="Compact"/>
      </w:pPr>
      <w:r>
        <w:t xml:space="preserve">cultural awareness;</w:t>
      </w:r>
    </w:p>
    <w:p>
      <w:pPr>
        <w:numPr>
          <w:ilvl w:val="0"/>
          <w:numId w:val="1004"/>
        </w:numPr>
        <w:pStyle w:val="Compact"/>
      </w:pPr>
      <w:r>
        <w:t xml:space="preserve">discretion and confidentiality;</w:t>
      </w:r>
    </w:p>
    <w:p>
      <w:pPr>
        <w:numPr>
          <w:ilvl w:val="0"/>
          <w:numId w:val="1004"/>
        </w:numPr>
        <w:pStyle w:val="Compact"/>
      </w:pPr>
      <w:r>
        <w:t xml:space="preserve">teamwork across housekeeping, maintenance, reservations, security, sales, and management.</w:t>
      </w:r>
    </w:p>
    <w:bookmarkEnd w:id="25"/>
    <w:bookmarkStart w:id="26" w:name="administrative-and-technology-skills"/>
    <w:p>
      <w:pPr>
        <w:pStyle w:val="Heading3"/>
      </w:pPr>
      <w:r>
        <w:t xml:space="preserve">Administrative and technology skills</w:t>
      </w:r>
    </w:p>
    <w:p>
      <w:pPr>
        <w:numPr>
          <w:ilvl w:val="0"/>
          <w:numId w:val="1005"/>
        </w:numPr>
        <w:pStyle w:val="Compact"/>
      </w:pPr>
      <w:r>
        <w:t xml:space="preserve">accurate data entry;</w:t>
      </w:r>
    </w:p>
    <w:p>
      <w:pPr>
        <w:numPr>
          <w:ilvl w:val="0"/>
          <w:numId w:val="1005"/>
        </w:numPr>
        <w:pStyle w:val="Compact"/>
      </w:pPr>
      <w:r>
        <w:t xml:space="preserve">reservation and property-management-system use;</w:t>
      </w:r>
    </w:p>
    <w:p>
      <w:pPr>
        <w:numPr>
          <w:ilvl w:val="0"/>
          <w:numId w:val="1005"/>
        </w:numPr>
        <w:pStyle w:val="Compact"/>
      </w:pPr>
      <w:r>
        <w:t xml:space="preserve">email and approved messaging platforms;</w:t>
      </w:r>
    </w:p>
    <w:p>
      <w:pPr>
        <w:numPr>
          <w:ilvl w:val="0"/>
          <w:numId w:val="1005"/>
        </w:numPr>
        <w:pStyle w:val="Compact"/>
      </w:pPr>
      <w:r>
        <w:t xml:space="preserve">payment-terminal operation;</w:t>
      </w:r>
    </w:p>
    <w:p>
      <w:pPr>
        <w:numPr>
          <w:ilvl w:val="0"/>
          <w:numId w:val="1005"/>
        </w:numPr>
        <w:pStyle w:val="Compact"/>
      </w:pPr>
      <w:r>
        <w:t xml:space="preserve">guest-account and receipt recordkeeping;</w:t>
      </w:r>
    </w:p>
    <w:p>
      <w:pPr>
        <w:numPr>
          <w:ilvl w:val="0"/>
          <w:numId w:val="1005"/>
        </w:numPr>
        <w:pStyle w:val="Compact"/>
      </w:pPr>
      <w:r>
        <w:t xml:space="preserve">basic spreadsheet or reporting skills;</w:t>
      </w:r>
    </w:p>
    <w:p>
      <w:pPr>
        <w:numPr>
          <w:ilvl w:val="0"/>
          <w:numId w:val="1005"/>
        </w:numPr>
        <w:pStyle w:val="Compact"/>
      </w:pPr>
      <w:r>
        <w:t xml:space="preserve">shift-note and handoff documentation;</w:t>
      </w:r>
    </w:p>
    <w:p>
      <w:pPr>
        <w:numPr>
          <w:ilvl w:val="0"/>
          <w:numId w:val="1005"/>
        </w:numPr>
        <w:pStyle w:val="Compact"/>
      </w:pPr>
      <w:r>
        <w:t xml:space="preserve">password, account, and device security;</w:t>
      </w:r>
    </w:p>
    <w:p>
      <w:pPr>
        <w:numPr>
          <w:ilvl w:val="0"/>
          <w:numId w:val="1005"/>
        </w:numPr>
        <w:pStyle w:val="Compact"/>
      </w:pPr>
      <w:r>
        <w:t xml:space="preserve">careful verification before changing reservations, contact details, payment instructions, or access credentials.</w:t>
      </w:r>
    </w:p>
    <w:bookmarkEnd w:id="26"/>
    <w:bookmarkStart w:id="27" w:name="work-habits"/>
    <w:p>
      <w:pPr>
        <w:pStyle w:val="Heading3"/>
      </w:pPr>
      <w:r>
        <w:t xml:space="preserve">Work habits</w:t>
      </w:r>
    </w:p>
    <w:p>
      <w:pPr>
        <w:numPr>
          <w:ilvl w:val="0"/>
          <w:numId w:val="1006"/>
        </w:numPr>
        <w:pStyle w:val="Compact"/>
      </w:pPr>
      <w:r>
        <w:t xml:space="preserve">punctuality and reliable attendance;</w:t>
      </w:r>
    </w:p>
    <w:p>
      <w:pPr>
        <w:numPr>
          <w:ilvl w:val="0"/>
          <w:numId w:val="1006"/>
        </w:numPr>
        <w:pStyle w:val="Compact"/>
      </w:pPr>
      <w:r>
        <w:t xml:space="preserve">attention to detail;</w:t>
      </w:r>
    </w:p>
    <w:p>
      <w:pPr>
        <w:numPr>
          <w:ilvl w:val="0"/>
          <w:numId w:val="1006"/>
        </w:numPr>
        <w:pStyle w:val="Compact"/>
      </w:pPr>
      <w:r>
        <w:t xml:space="preserve">patience under pressure;</w:t>
      </w:r>
    </w:p>
    <w:p>
      <w:pPr>
        <w:numPr>
          <w:ilvl w:val="0"/>
          <w:numId w:val="1006"/>
        </w:numPr>
        <w:pStyle w:val="Compact"/>
      </w:pPr>
      <w:r>
        <w:t xml:space="preserve">ability to prioritize competing requests;</w:t>
      </w:r>
    </w:p>
    <w:p>
      <w:pPr>
        <w:numPr>
          <w:ilvl w:val="0"/>
          <w:numId w:val="1006"/>
        </w:numPr>
        <w:pStyle w:val="Compact"/>
      </w:pPr>
      <w:r>
        <w:t xml:space="preserve">willingness to ask for help when authority is unclear;</w:t>
      </w:r>
    </w:p>
    <w:p>
      <w:pPr>
        <w:numPr>
          <w:ilvl w:val="0"/>
          <w:numId w:val="1006"/>
        </w:numPr>
        <w:pStyle w:val="Compact"/>
      </w:pPr>
      <w:r>
        <w:t xml:space="preserve">consistent use of privacy and security procedures;</w:t>
      </w:r>
    </w:p>
    <w:p>
      <w:pPr>
        <w:numPr>
          <w:ilvl w:val="0"/>
          <w:numId w:val="1006"/>
        </w:numPr>
        <w:pStyle w:val="Compact"/>
      </w:pPr>
      <w:r>
        <w:t xml:space="preserve">accurate cash and payment handling;</w:t>
      </w:r>
    </w:p>
    <w:p>
      <w:pPr>
        <w:numPr>
          <w:ilvl w:val="0"/>
          <w:numId w:val="1006"/>
        </w:numPr>
        <w:pStyle w:val="Compact"/>
      </w:pPr>
      <w:r>
        <w:t xml:space="preserve">professional appearance where required by employer policy;</w:t>
      </w:r>
    </w:p>
    <w:p>
      <w:pPr>
        <w:numPr>
          <w:ilvl w:val="0"/>
          <w:numId w:val="1006"/>
        </w:numPr>
        <w:pStyle w:val="Compact"/>
      </w:pPr>
      <w:r>
        <w:t xml:space="preserve">readiness to work nontraditional schedules.</w:t>
      </w:r>
    </w:p>
    <w:bookmarkEnd w:id="27"/>
    <w:bookmarkEnd w:id="28"/>
    <w:bookmarkStart w:id="29" w:name="X2ab2b846627d466a0bfe53fbe676e36527ed6a2"/>
    <w:p>
      <w:pPr>
        <w:pStyle w:val="Heading2"/>
      </w:pPr>
      <w:r>
        <w:t xml:space="preserve">Education and entry pathways — United States</w:t>
      </w:r>
    </w:p>
    <w:p>
      <w:pPr>
        <w:pStyle w:val="FirstParagraph"/>
      </w:pPr>
      <w:r>
        <w:t xml:space="preserve">Many front-desk jobs are accessible with a high school diploma or equivalent, although requirements vary by employer. Practical customer-service experience, basic computer confidence, reliable communication, and schedule flexibility can be highly relevant.</w:t>
      </w:r>
    </w:p>
    <w:p>
      <w:pPr>
        <w:pStyle w:val="BodyText"/>
      </w:pPr>
      <w:r>
        <w:t xml:space="preserve">A low-cost progression can be:</w:t>
      </w:r>
    </w:p>
    <w:p>
      <w:pPr>
        <w:numPr>
          <w:ilvl w:val="0"/>
          <w:numId w:val="1007"/>
        </w:numPr>
        <w:pStyle w:val="Compact"/>
      </w:pPr>
      <w:r>
        <w:t xml:space="preserve">build basic customer-service, communication, email, spreadsheet, and data-entry skills;</w:t>
      </w:r>
    </w:p>
    <w:p>
      <w:pPr>
        <w:numPr>
          <w:ilvl w:val="0"/>
          <w:numId w:val="1007"/>
        </w:numPr>
        <w:pStyle w:val="Compact"/>
      </w:pPr>
      <w:r>
        <w:t xml:space="preserve">learn privacy, payment, fraud, and cybersecurity basics;</w:t>
      </w:r>
    </w:p>
    <w:p>
      <w:pPr>
        <w:numPr>
          <w:ilvl w:val="0"/>
          <w:numId w:val="1007"/>
        </w:numPr>
        <w:pStyle w:val="Compact"/>
      </w:pPr>
      <w:r>
        <w:t xml:space="preserve">apply for entry-level hotel, reservations, reception, guest-service, or customer-service roles;</w:t>
      </w:r>
    </w:p>
    <w:p>
      <w:pPr>
        <w:numPr>
          <w:ilvl w:val="0"/>
          <w:numId w:val="1007"/>
        </w:numPr>
        <w:pStyle w:val="Compact"/>
      </w:pPr>
      <w:r>
        <w:t xml:space="preserve">learn the employer's property-management system, reservation channels, payment procedures, escalation paths, and emergency procedures;</w:t>
      </w:r>
    </w:p>
    <w:p>
      <w:pPr>
        <w:numPr>
          <w:ilvl w:val="0"/>
          <w:numId w:val="1007"/>
        </w:numPr>
        <w:pStyle w:val="Compact"/>
      </w:pPr>
      <w:r>
        <w:t xml:space="preserve">request cross-training in reservations, night audit, guest relations, loyalty programs, sales support, or front-office operations;</w:t>
      </w:r>
    </w:p>
    <w:p>
      <w:pPr>
        <w:numPr>
          <w:ilvl w:val="0"/>
          <w:numId w:val="1007"/>
        </w:numPr>
        <w:pStyle w:val="Compact"/>
      </w:pPr>
      <w:r>
        <w:t xml:space="preserve">document measurable performance such as accurate transactions, positive guest feedback, reliable attendance, successful handoffs, and reduced errors;</w:t>
      </w:r>
    </w:p>
    <w:p>
      <w:pPr>
        <w:numPr>
          <w:ilvl w:val="0"/>
          <w:numId w:val="1007"/>
        </w:numPr>
        <w:pStyle w:val="Compact"/>
      </w:pPr>
      <w:r>
        <w:t xml:space="preserve">pursue supervisory or formal hospitality education only when it supports the next target role.</w:t>
      </w:r>
    </w:p>
    <w:p>
      <w:pPr>
        <w:pStyle w:val="FirstParagraph"/>
      </w:pPr>
      <w:r>
        <w:t xml:space="preserve">Formal private hospitality school is not automatically required for entry. Compare employer training, public colleges, workforce programs, apprenticeship, and short-course options before taking on debt.</w:t>
      </w:r>
    </w:p>
    <w:bookmarkEnd w:id="29"/>
    <w:bookmarkStart w:id="30" w:name="registered-apprenticeship--united-states"/>
    <w:p>
      <w:pPr>
        <w:pStyle w:val="Heading2"/>
      </w:pPr>
      <w:r>
        <w:t xml:space="preserve">Registered Apprenticeship — United States</w:t>
      </w:r>
    </w:p>
    <w:p>
      <w:pPr>
        <w:pStyle w:val="FirstParagraph"/>
      </w:pPr>
      <w:r>
        <w:t xml:space="preserve">O*NET identifies</w:t>
      </w:r>
      <w:r>
        <w:t xml:space="preserve"> </w:t>
      </w:r>
      <w:r>
        <w:rPr>
          <w:bCs/>
          <w:b/>
        </w:rPr>
        <w:t xml:space="preserve">Hotel Associate</w:t>
      </w:r>
      <w:r>
        <w:t xml:space="preserve"> </w:t>
      </w:r>
      <w:r>
        <w:t xml:space="preserve">as an example apprenticeship title approved for use in Registered Apprenticeship. Approval of a title does not mean a program or opening exists in every state or city.</w:t>
      </w:r>
    </w:p>
    <w:p>
      <w:pPr>
        <w:pStyle w:val="BodyText"/>
      </w:pPr>
      <w:r>
        <w:t xml:space="preserve">Search</w:t>
      </w:r>
      <w:r>
        <w:t xml:space="preserve"> </w:t>
      </w:r>
      <w:r>
        <w:rPr>
          <w:bCs/>
          <w:b/>
        </w:rPr>
        <w:t xml:space="preserve">Apprenticeship.gov</w:t>
      </w:r>
      <w:r>
        <w:t xml:space="preserve"> </w:t>
      </w:r>
      <w:r>
        <w:t xml:space="preserve">and local workforce partners for actual opportunities. Before accepting a program, verify:</w:t>
      </w:r>
    </w:p>
    <w:p>
      <w:pPr>
        <w:numPr>
          <w:ilvl w:val="0"/>
          <w:numId w:val="1008"/>
        </w:numPr>
        <w:pStyle w:val="Compact"/>
      </w:pPr>
      <w:r>
        <w:t xml:space="preserve">sponsor and employer;</w:t>
      </w:r>
    </w:p>
    <w:p>
      <w:pPr>
        <w:numPr>
          <w:ilvl w:val="0"/>
          <w:numId w:val="1008"/>
        </w:numPr>
        <w:pStyle w:val="Compact"/>
      </w:pPr>
      <w:r>
        <w:t xml:space="preserve">whether the program is actually registered;</w:t>
      </w:r>
    </w:p>
    <w:p>
      <w:pPr>
        <w:numPr>
          <w:ilvl w:val="0"/>
          <w:numId w:val="1008"/>
        </w:numPr>
        <w:pStyle w:val="Compact"/>
      </w:pPr>
      <w:r>
        <w:t xml:space="preserve">wages and wage progression;</w:t>
      </w:r>
    </w:p>
    <w:p>
      <w:pPr>
        <w:numPr>
          <w:ilvl w:val="0"/>
          <w:numId w:val="1008"/>
        </w:numPr>
        <w:pStyle w:val="Compact"/>
      </w:pPr>
      <w:r>
        <w:t xml:space="preserve">required work hours and classroom training;</w:t>
      </w:r>
    </w:p>
    <w:p>
      <w:pPr>
        <w:numPr>
          <w:ilvl w:val="0"/>
          <w:numId w:val="1008"/>
        </w:numPr>
        <w:pStyle w:val="Compact"/>
      </w:pPr>
      <w:r>
        <w:t xml:space="preserve">credential outcome;</w:t>
      </w:r>
    </w:p>
    <w:p>
      <w:pPr>
        <w:numPr>
          <w:ilvl w:val="0"/>
          <w:numId w:val="1008"/>
        </w:numPr>
        <w:pStyle w:val="Compact"/>
      </w:pPr>
      <w:r>
        <w:t xml:space="preserve">fees or equipment costs;</w:t>
      </w:r>
    </w:p>
    <w:p>
      <w:pPr>
        <w:numPr>
          <w:ilvl w:val="0"/>
          <w:numId w:val="1008"/>
        </w:numPr>
        <w:pStyle w:val="Compact"/>
      </w:pPr>
      <w:r>
        <w:t xml:space="preserve">schedule;</w:t>
      </w:r>
    </w:p>
    <w:p>
      <w:pPr>
        <w:numPr>
          <w:ilvl w:val="0"/>
          <w:numId w:val="1008"/>
        </w:numPr>
        <w:pStyle w:val="Compact"/>
      </w:pPr>
      <w:r>
        <w:t xml:space="preserve">transportation and accessibility needs;</w:t>
      </w:r>
    </w:p>
    <w:p>
      <w:pPr>
        <w:numPr>
          <w:ilvl w:val="0"/>
          <w:numId w:val="1008"/>
        </w:numPr>
        <w:pStyle w:val="Compact"/>
      </w:pPr>
      <w:r>
        <w:t xml:space="preserve">whether the role provides real front-office or guest-service development.</w:t>
      </w:r>
    </w:p>
    <w:bookmarkEnd w:id="30"/>
    <w:bookmarkStart w:id="33" w:name="X1b362bf26aef06e033fb64f6e9ff426fa3f7c20"/>
    <w:p>
      <w:pPr>
        <w:pStyle w:val="Heading2"/>
      </w:pPr>
      <w:r>
        <w:t xml:space="preserve">Free-first training, funding, and scholarship strategy — United States</w:t>
      </w:r>
    </w:p>
    <w:p>
      <w:pPr>
        <w:pStyle w:val="FirstParagraph"/>
      </w:pPr>
      <w:r>
        <w:t xml:space="preserve">Use public resources before paying for expensive private training.</w:t>
      </w:r>
    </w:p>
    <w:bookmarkStart w:id="31" w:name="careeronestop-and-american-job-centers"/>
    <w:p>
      <w:pPr>
        <w:pStyle w:val="Heading3"/>
      </w:pPr>
      <w:r>
        <w:t xml:space="preserve">CareerOneStop and American Job Centers</w:t>
      </w:r>
    </w:p>
    <w:p>
      <w:pPr>
        <w:pStyle w:val="FirstParagraph"/>
      </w:pPr>
      <w:r>
        <w:rPr>
          <w:bCs/>
          <w:b/>
        </w:rPr>
        <w:t xml:space="preserve">CareerOneStop Find Training</w:t>
      </w:r>
      <w:r>
        <w:t xml:space="preserve"> </w:t>
      </w:r>
      <w:r>
        <w:t xml:space="preserve">can help identify local short-term training, colleges, certifications, apprenticeships, internships, financial-aid resources, and scholarships.</w:t>
      </w:r>
    </w:p>
    <w:p>
      <w:pPr>
        <w:pStyle w:val="BodyText"/>
      </w:pPr>
      <w:r>
        <w:t xml:space="preserve">The</w:t>
      </w:r>
      <w:r>
        <w:t xml:space="preserve"> </w:t>
      </w:r>
      <w:r>
        <w:rPr>
          <w:bCs/>
          <w:b/>
        </w:rPr>
        <w:t xml:space="preserve">WIOA-Eligible Training Program Finder</w:t>
      </w:r>
      <w:r>
        <w:t xml:space="preserve"> </w:t>
      </w:r>
      <w:r>
        <w:t xml:space="preserve">can help locate programs that may qualify for Workforce Innovation and Opportunity Act support. Eligibility, provider approval, funding level, and available services vary. WIOA support is never automatic.</w:t>
      </w:r>
    </w:p>
    <w:p>
      <w:pPr>
        <w:pStyle w:val="BodyText"/>
      </w:pPr>
      <w:r>
        <w:rPr>
          <w:bCs/>
          <w:b/>
        </w:rPr>
        <w:t xml:space="preserve">American Job Centers</w:t>
      </w:r>
      <w:r>
        <w:t xml:space="preserve"> </w:t>
      </w:r>
      <w:r>
        <w:t xml:space="preserve">provide free employment and training assistance and may offer or refer users to career counseling, job-search support, eligible training, supportive services, accessibility resources, and partner programs.</w:t>
      </w:r>
    </w:p>
    <w:bookmarkEnd w:id="31"/>
    <w:bookmarkStart w:id="32" w:name="employer-supported-development"/>
    <w:p>
      <w:pPr>
        <w:pStyle w:val="Heading3"/>
      </w:pPr>
      <w:r>
        <w:t xml:space="preserve">Employer-supported development</w:t>
      </w:r>
    </w:p>
    <w:p>
      <w:pPr>
        <w:pStyle w:val="FirstParagraph"/>
      </w:pPr>
      <w:r>
        <w:t xml:space="preserve">Ask employers whether they provide:</w:t>
      </w:r>
    </w:p>
    <w:p>
      <w:pPr>
        <w:numPr>
          <w:ilvl w:val="0"/>
          <w:numId w:val="1009"/>
        </w:numPr>
        <w:pStyle w:val="Compact"/>
      </w:pPr>
      <w:r>
        <w:t xml:space="preserve">paid onboarding;</w:t>
      </w:r>
    </w:p>
    <w:p>
      <w:pPr>
        <w:numPr>
          <w:ilvl w:val="0"/>
          <w:numId w:val="1009"/>
        </w:numPr>
        <w:pStyle w:val="Compact"/>
      </w:pPr>
      <w:r>
        <w:t xml:space="preserve">property-management-system training;</w:t>
      </w:r>
    </w:p>
    <w:p>
      <w:pPr>
        <w:numPr>
          <w:ilvl w:val="0"/>
          <w:numId w:val="1009"/>
        </w:numPr>
        <w:pStyle w:val="Compact"/>
      </w:pPr>
      <w:r>
        <w:t xml:space="preserve">customer-service or conflict-management training;</w:t>
      </w:r>
    </w:p>
    <w:p>
      <w:pPr>
        <w:numPr>
          <w:ilvl w:val="0"/>
          <w:numId w:val="1009"/>
        </w:numPr>
        <w:pStyle w:val="Compact"/>
      </w:pPr>
      <w:r>
        <w:t xml:space="preserve">privacy, cybersecurity, fraud, and payment-security training;</w:t>
      </w:r>
    </w:p>
    <w:p>
      <w:pPr>
        <w:numPr>
          <w:ilvl w:val="0"/>
          <w:numId w:val="1009"/>
        </w:numPr>
        <w:pStyle w:val="Compact"/>
      </w:pPr>
      <w:r>
        <w:t xml:space="preserve">cross-training in reservations or night audit;</w:t>
      </w:r>
    </w:p>
    <w:p>
      <w:pPr>
        <w:numPr>
          <w:ilvl w:val="0"/>
          <w:numId w:val="1009"/>
        </w:numPr>
        <w:pStyle w:val="Compact"/>
      </w:pPr>
      <w:r>
        <w:t xml:space="preserve">tuition reimbursement;</w:t>
      </w:r>
    </w:p>
    <w:p>
      <w:pPr>
        <w:numPr>
          <w:ilvl w:val="0"/>
          <w:numId w:val="1009"/>
        </w:numPr>
        <w:pStyle w:val="Compact"/>
      </w:pPr>
      <w:r>
        <w:t xml:space="preserve">language training;</w:t>
      </w:r>
    </w:p>
    <w:p>
      <w:pPr>
        <w:numPr>
          <w:ilvl w:val="0"/>
          <w:numId w:val="1009"/>
        </w:numPr>
        <w:pStyle w:val="Compact"/>
      </w:pPr>
      <w:r>
        <w:t xml:space="preserve">supervisory development;</w:t>
      </w:r>
    </w:p>
    <w:p>
      <w:pPr>
        <w:numPr>
          <w:ilvl w:val="0"/>
          <w:numId w:val="1009"/>
        </w:numPr>
        <w:pStyle w:val="Compact"/>
      </w:pPr>
      <w:r>
        <w:t xml:space="preserve">mentoring or job rotation;</w:t>
      </w:r>
    </w:p>
    <w:p>
      <w:pPr>
        <w:numPr>
          <w:ilvl w:val="0"/>
          <w:numId w:val="1009"/>
        </w:numPr>
        <w:pStyle w:val="Compact"/>
      </w:pPr>
      <w:r>
        <w:t xml:space="preserve">Registered Apprenticeship participation.</w:t>
      </w:r>
    </w:p>
    <w:p>
      <w:pPr>
        <w:pStyle w:val="FirstParagraph"/>
      </w:pPr>
      <w:r>
        <w:t xml:space="preserve">Employer training can be especially valuable because hotel systems, loyalty programs, access controls, brand standards, and escalation procedures differ by property.</w:t>
      </w:r>
    </w:p>
    <w:bookmarkEnd w:id="32"/>
    <w:bookmarkEnd w:id="33"/>
    <w:bookmarkStart w:id="35" w:name="canada-pathway"/>
    <w:p>
      <w:pPr>
        <w:pStyle w:val="Heading2"/>
      </w:pPr>
      <w:r>
        <w:t xml:space="preserve">Canada pathway</w:t>
      </w:r>
    </w:p>
    <w:p>
      <w:pPr>
        <w:pStyle w:val="FirstParagraph"/>
      </w:pPr>
      <w:r>
        <w:t xml:space="preserve">Canada classifies</w:t>
      </w:r>
      <w:r>
        <w:t xml:space="preserve"> </w:t>
      </w:r>
      <w:r>
        <w:rPr>
          <w:bCs/>
          <w:b/>
        </w:rPr>
        <w:t xml:space="preserve">Hotel front desk clerks</w:t>
      </w:r>
      <w:r>
        <w:t xml:space="preserve"> </w:t>
      </w:r>
      <w:r>
        <w:t xml:space="preserve">under</w:t>
      </w:r>
      <w:r>
        <w:t xml:space="preserve"> </w:t>
      </w:r>
      <w:r>
        <w:rPr>
          <w:bCs/>
          <w:b/>
        </w:rPr>
        <w:t xml:space="preserve">NOC 64314</w:t>
      </w:r>
      <w:r>
        <w:t xml:space="preserve">, TEER 4. Common titles include Front Desk Agent, Guest Service Agent, Guest Service Representative, Hotel Receptionist, Reservations Clerk, and Hotel Night Auditor.</w:t>
      </w:r>
    </w:p>
    <w:p>
      <w:pPr>
        <w:pStyle w:val="BodyText"/>
      </w:pPr>
      <w:r>
        <w:t xml:space="preserve">Typical duties include reservations, guest registration, room assignment, guest information, payments, account records, and related front-office services. Progression to senior accommodation-service roles may be possible with experience and additional training.</w:t>
      </w:r>
    </w:p>
    <w:p>
      <w:pPr>
        <w:pStyle w:val="BodyText"/>
      </w:pPr>
      <w:r>
        <w:t xml:space="preserve">Requirements vary by province, territory, employer, and property. Verify current Job Bank, provincial employment resources, public colleges, tourism/hospitality institutions, and employer requirements before enrolling.</w:t>
      </w:r>
    </w:p>
    <w:bookmarkStart w:id="34" w:name="canada-training-credit"/>
    <w:p>
      <w:pPr>
        <w:pStyle w:val="Heading3"/>
      </w:pPr>
      <w:r>
        <w:t xml:space="preserve">Canada Training Credit</w:t>
      </w:r>
    </w:p>
    <w:p>
      <w:pPr>
        <w:pStyle w:val="FirstParagraph"/>
      </w:pPr>
      <w:r>
        <w:t xml:space="preserve">The federal</w:t>
      </w:r>
      <w:r>
        <w:t xml:space="preserve"> </w:t>
      </w:r>
      <w:r>
        <w:rPr>
          <w:bCs/>
          <w:b/>
        </w:rPr>
        <w:t xml:space="preserve">Canada Training Credit</w:t>
      </w:r>
      <w:r>
        <w:t xml:space="preserve"> </w:t>
      </w:r>
      <w:r>
        <w:t xml:space="preserve">is an eligibility-dependent tax-credit mechanism for qualifying training costs. It is not a guaranteed scholarship, employer payment, or up-front grant. Workers should verify current eligibility rules with official Government of Canada information before relying on it for training decisions.</w:t>
      </w:r>
    </w:p>
    <w:bookmarkEnd w:id="34"/>
    <w:bookmarkEnd w:id="35"/>
    <w:bookmarkStart w:id="38" w:name="colombia-pathway"/>
    <w:p>
      <w:pPr>
        <w:pStyle w:val="Heading2"/>
      </w:pPr>
      <w:r>
        <w:t xml:space="preserve">Colombia pathway</w:t>
      </w:r>
    </w:p>
    <w:p>
      <w:pPr>
        <w:pStyle w:val="FirstParagraph"/>
      </w:pPr>
      <w:r>
        <w:t xml:space="preserve">SENA provides public hospitality training options that can offer a lower-cost path than private education where places are available.</w:t>
      </w:r>
    </w:p>
    <w:bookmarkStart w:id="36" w:name="servicio-de-recepcion-hotelera--técnico"/>
    <w:p>
      <w:pPr>
        <w:pStyle w:val="Heading3"/>
      </w:pPr>
      <w:r>
        <w:t xml:space="preserve">SERVICIO DE RECEPCION HOTELERA — Técnico</w:t>
      </w:r>
    </w:p>
    <w:p>
      <w:pPr>
        <w:pStyle w:val="FirstParagraph"/>
      </w:pPr>
      <w:r>
        <w:t xml:space="preserve">SENA Betowa lists</w:t>
      </w:r>
      <w:r>
        <w:t xml:space="preserve"> </w:t>
      </w:r>
      <w:r>
        <w:rPr>
          <w:bCs/>
          <w:b/>
        </w:rPr>
        <w:t xml:space="preserve">SERVICIO DE RECEPCION HOTELERA</w:t>
      </w:r>
      <w:r>
        <w:t xml:space="preserve"> </w:t>
      </w:r>
      <w:r>
        <w:t xml:space="preserve">as a titled</w:t>
      </w:r>
      <w:r>
        <w:t xml:space="preserve"> </w:t>
      </w:r>
      <w:r>
        <w:rPr>
          <w:bCs/>
          <w:b/>
        </w:rPr>
        <w:t xml:space="preserve">Técnico</w:t>
      </w:r>
      <w:r>
        <w:t xml:space="preserve"> </w:t>
      </w:r>
      <w:r>
        <w:t xml:space="preserve">program with a listed duration of</w:t>
      </w:r>
      <w:r>
        <w:t xml:space="preserve"> </w:t>
      </w:r>
      <w:r>
        <w:rPr>
          <w:bCs/>
          <w:b/>
        </w:rPr>
        <w:t xml:space="preserve">2,208 hours</w:t>
      </w:r>
      <w:r>
        <w:t xml:space="preserve">.</w:t>
      </w:r>
    </w:p>
    <w:p>
      <w:pPr>
        <w:pStyle w:val="BodyText"/>
      </w:pPr>
      <w:r>
        <w:t xml:space="preserve">Competencies include guest registration, reservations, cash collection, English, information technology, communication, and occupational/environmental practices. Admission, location, schedule, and available places are subject to SENA selection procedures and current offerings.</w:t>
      </w:r>
    </w:p>
    <w:bookmarkEnd w:id="36"/>
    <w:bookmarkStart w:id="37" w:name="X76aa9b92d5c8adf6e8117226bdd59380e289f89"/>
    <w:p>
      <w:pPr>
        <w:pStyle w:val="Heading3"/>
      </w:pPr>
      <w:r>
        <w:t xml:space="preserve">COORDINACION DE SERVICIOS HOTELEROS — Tecnólogo</w:t>
      </w:r>
    </w:p>
    <w:p>
      <w:pPr>
        <w:pStyle w:val="FirstParagraph"/>
      </w:pPr>
      <w:r>
        <w:t xml:space="preserve">SENA Betowa lists</w:t>
      </w:r>
      <w:r>
        <w:t xml:space="preserve"> </w:t>
      </w:r>
      <w:r>
        <w:rPr>
          <w:bCs/>
          <w:b/>
        </w:rPr>
        <w:t xml:space="preserve">COORDINACION DE SERVICIOS HOTELEROS</w:t>
      </w:r>
      <w:r>
        <w:t xml:space="preserve"> </w:t>
      </w:r>
      <w:r>
        <w:t xml:space="preserve">as a</w:t>
      </w:r>
      <w:r>
        <w:t xml:space="preserve"> </w:t>
      </w:r>
      <w:r>
        <w:rPr>
          <w:bCs/>
          <w:b/>
        </w:rPr>
        <w:t xml:space="preserve">Tecnólogo</w:t>
      </w:r>
      <w:r>
        <w:t xml:space="preserve"> </w:t>
      </w:r>
      <w:r>
        <w:t xml:space="preserve">program with a listed duration of</w:t>
      </w:r>
      <w:r>
        <w:t xml:space="preserve"> </w:t>
      </w:r>
      <w:r>
        <w:rPr>
          <w:bCs/>
          <w:b/>
        </w:rPr>
        <w:t xml:space="preserve">3,984 hours</w:t>
      </w:r>
      <w:r>
        <w:t xml:space="preserve">. It can support progression toward hotel-service coordination or supervision.</w:t>
      </w:r>
    </w:p>
    <w:p>
      <w:pPr>
        <w:pStyle w:val="BodyText"/>
      </w:pPr>
      <w:r>
        <w:t xml:space="preserve">Completion does not guarantee employment, promotion, supervisory authority, or a particular salary. Verify the current program page, intake status, prerequisites, and location before planning around it.</w:t>
      </w:r>
    </w:p>
    <w:bookmarkEnd w:id="37"/>
    <w:bookmarkEnd w:id="38"/>
    <w:bookmarkStart w:id="39" w:name="latin-america-and-caribbean-pathway"/>
    <w:p>
      <w:pPr>
        <w:pStyle w:val="Heading2"/>
      </w:pPr>
      <w:r>
        <w:t xml:space="preserve">Latin America and Caribbean pathway</w:t>
      </w:r>
    </w:p>
    <w:p>
      <w:pPr>
        <w:pStyle w:val="FirstParagraph"/>
      </w:pPr>
      <w:r>
        <w:t xml:space="preserve">Hospitality training systems differ across Latin America and the Caribbean. Useful starting points include national vocational-training institutions, ministries of labor or education, public technical institutes, tourism institutes, hotel-school networks, employer academies, and institutions connected through</w:t>
      </w:r>
      <w:r>
        <w:t xml:space="preserve"> </w:t>
      </w:r>
      <w:r>
        <w:rPr>
          <w:bCs/>
          <w:b/>
        </w:rPr>
        <w:t xml:space="preserve">ILO/Cinterfor</w:t>
      </w:r>
      <w:r>
        <w:t xml:space="preserve">.</w:t>
      </w:r>
    </w:p>
    <w:p>
      <w:pPr>
        <w:pStyle w:val="BodyText"/>
      </w:pPr>
      <w:r>
        <w:t xml:space="preserve">ILO/Cinterfor maintains a regional vocational-training network that can help learners identify national training institutions. It should be used as a discovery route, not as evidence that a particular hotel program, scholarship, or job is available in every country.</w:t>
      </w:r>
    </w:p>
    <w:p>
      <w:pPr>
        <w:pStyle w:val="BodyText"/>
      </w:pPr>
      <w:r>
        <w:t xml:space="preserve">Before enrolling in any program, verify:</w:t>
      </w:r>
    </w:p>
    <w:p>
      <w:pPr>
        <w:numPr>
          <w:ilvl w:val="0"/>
          <w:numId w:val="1010"/>
        </w:numPr>
        <w:pStyle w:val="Compact"/>
      </w:pPr>
      <w:r>
        <w:t xml:space="preserve">provider recognition where relevant;</w:t>
      </w:r>
    </w:p>
    <w:p>
      <w:pPr>
        <w:numPr>
          <w:ilvl w:val="0"/>
          <w:numId w:val="1010"/>
        </w:numPr>
        <w:pStyle w:val="Compact"/>
      </w:pPr>
      <w:r>
        <w:t xml:space="preserve">total tuition and fees;</w:t>
      </w:r>
    </w:p>
    <w:p>
      <w:pPr>
        <w:numPr>
          <w:ilvl w:val="0"/>
          <w:numId w:val="1010"/>
        </w:numPr>
        <w:pStyle w:val="Compact"/>
      </w:pPr>
      <w:r>
        <w:t xml:space="preserve">uniforms, equipment, examination, transport, and technology costs;</w:t>
      </w:r>
    </w:p>
    <w:p>
      <w:pPr>
        <w:numPr>
          <w:ilvl w:val="0"/>
          <w:numId w:val="1010"/>
        </w:numPr>
        <w:pStyle w:val="Compact"/>
      </w:pPr>
      <w:r>
        <w:t xml:space="preserve">schedule and practical-stage requirements;</w:t>
      </w:r>
    </w:p>
    <w:p>
      <w:pPr>
        <w:numPr>
          <w:ilvl w:val="0"/>
          <w:numId w:val="1010"/>
        </w:numPr>
        <w:pStyle w:val="Compact"/>
      </w:pPr>
      <w:r>
        <w:t xml:space="preserve">internship or employer-placement terms;</w:t>
      </w:r>
    </w:p>
    <w:p>
      <w:pPr>
        <w:numPr>
          <w:ilvl w:val="0"/>
          <w:numId w:val="1010"/>
        </w:numPr>
        <w:pStyle w:val="Compact"/>
      </w:pPr>
      <w:r>
        <w:t xml:space="preserve">language requirements;</w:t>
      </w:r>
    </w:p>
    <w:p>
      <w:pPr>
        <w:numPr>
          <w:ilvl w:val="0"/>
          <w:numId w:val="1010"/>
        </w:numPr>
        <w:pStyle w:val="Compact"/>
      </w:pPr>
      <w:r>
        <w:t xml:space="preserve">accessibility support;</w:t>
      </w:r>
    </w:p>
    <w:p>
      <w:pPr>
        <w:numPr>
          <w:ilvl w:val="0"/>
          <w:numId w:val="1010"/>
        </w:numPr>
        <w:pStyle w:val="Compact"/>
      </w:pPr>
      <w:r>
        <w:t xml:space="preserve">refund policies;</w:t>
      </w:r>
    </w:p>
    <w:p>
      <w:pPr>
        <w:numPr>
          <w:ilvl w:val="0"/>
          <w:numId w:val="1010"/>
        </w:numPr>
        <w:pStyle w:val="Compact"/>
      </w:pPr>
      <w:r>
        <w:t xml:space="preserve">whether the credential is valued by target employers.</w:t>
      </w:r>
    </w:p>
    <w:bookmarkEnd w:id="39"/>
    <w:bookmarkStart w:id="43" w:name="compensation--united-states"/>
    <w:p>
      <w:pPr>
        <w:pStyle w:val="Heading2"/>
      </w:pPr>
      <w:r>
        <w:t xml:space="preserve">Compensation — United States</w:t>
      </w:r>
    </w:p>
    <w:bookmarkStart w:id="40" w:name="official-bls-may-2025-benchmark"/>
    <w:p>
      <w:pPr>
        <w:pStyle w:val="Heading3"/>
      </w:pPr>
      <w:r>
        <w:t xml:space="preserve">Official BLS May 2025 benchmark</w:t>
      </w:r>
    </w:p>
    <w:p>
      <w:pPr>
        <w:pStyle w:val="FirstParagraph"/>
      </w:pPr>
      <w:r>
        <w:t xml:space="preserve">For</w:t>
      </w:r>
      <w:r>
        <w:t xml:space="preserve"> </w:t>
      </w:r>
      <w:r>
        <w:rPr>
          <w:bCs/>
          <w:b/>
        </w:rPr>
        <w:t xml:space="preserve">Hotel, motel, and resort desk clerks</w:t>
      </w:r>
      <w:r>
        <w:t xml:space="preserve">, the U.S. Bureau of Labor Statistics May 2025 national occupational wage table reports:</w:t>
      </w:r>
    </w:p>
    <w:p>
      <w:pPr>
        <w:numPr>
          <w:ilvl w:val="0"/>
          <w:numId w:val="1011"/>
        </w:numPr>
        <w:pStyle w:val="Compact"/>
      </w:pPr>
      <w:r>
        <w:t xml:space="preserve">estimated employment:</w:t>
      </w:r>
      <w:r>
        <w:t xml:space="preserve"> </w:t>
      </w:r>
      <w:r>
        <w:rPr>
          <w:bCs/>
          <w:b/>
        </w:rPr>
        <w:t xml:space="preserve">261,420</w:t>
      </w:r>
      <w:r>
        <w:t xml:space="preserve">;</w:t>
      </w:r>
    </w:p>
    <w:p>
      <w:pPr>
        <w:numPr>
          <w:ilvl w:val="0"/>
          <w:numId w:val="1011"/>
        </w:numPr>
        <w:pStyle w:val="Compact"/>
      </w:pPr>
      <w:r>
        <w:t xml:space="preserve">mean hourly wage:</w:t>
      </w:r>
      <w:r>
        <w:t xml:space="preserve"> </w:t>
      </w:r>
      <w:r>
        <w:rPr>
          <w:bCs/>
          <w:b/>
        </w:rPr>
        <w:t xml:space="preserve">USD $17.09</w:t>
      </w:r>
      <w:r>
        <w:t xml:space="preserve">;</w:t>
      </w:r>
    </w:p>
    <w:p>
      <w:pPr>
        <w:numPr>
          <w:ilvl w:val="0"/>
          <w:numId w:val="1011"/>
        </w:numPr>
        <w:pStyle w:val="Compact"/>
      </w:pPr>
      <w:r>
        <w:t xml:space="preserve">mean annual wage:</w:t>
      </w:r>
      <w:r>
        <w:t xml:space="preserve"> </w:t>
      </w:r>
      <w:r>
        <w:rPr>
          <w:bCs/>
          <w:b/>
        </w:rPr>
        <w:t xml:space="preserve">USD $35,550</w:t>
      </w:r>
      <w:r>
        <w:t xml:space="preserve">;</w:t>
      </w:r>
    </w:p>
    <w:p>
      <w:pPr>
        <w:numPr>
          <w:ilvl w:val="0"/>
          <w:numId w:val="1011"/>
        </w:numPr>
        <w:pStyle w:val="Compact"/>
      </w:pPr>
      <w:r>
        <w:t xml:space="preserve">median hourly wage:</w:t>
      </w:r>
      <w:r>
        <w:t xml:space="preserve"> </w:t>
      </w:r>
      <w:r>
        <w:rPr>
          <w:bCs/>
          <w:b/>
        </w:rPr>
        <w:t xml:space="preserve">USD $16.86</w:t>
      </w:r>
      <w:r>
        <w:t xml:space="preserve">.</w:t>
      </w:r>
    </w:p>
    <w:bookmarkEnd w:id="40"/>
    <w:bookmarkStart w:id="41" w:name="official-onetbls-2025-wage-distribution"/>
    <w:p>
      <w:pPr>
        <w:pStyle w:val="Heading3"/>
      </w:pPr>
      <w:r>
        <w:t xml:space="preserve">Official O*NET/BLS 2025 wage distribution</w:t>
      </w:r>
    </w:p>
    <w:p>
      <w:pPr>
        <w:pStyle w:val="FirstParagraph"/>
      </w:pPr>
      <w:r>
        <w:t xml:space="preserve">O*NET reports BLS 2025 national wage data for</w:t>
      </w:r>
      <w:r>
        <w:t xml:space="preserve"> </w:t>
      </w:r>
      <w:r>
        <w:rPr>
          <w:rStyle w:val="VerbatimChar"/>
        </w:rPr>
        <w:t xml:space="preserve">43-4081.00</w:t>
      </w:r>
      <w:r>
        <w:t xml:space="preserve">:</w:t>
      </w:r>
    </w:p>
    <w:p>
      <w:pPr>
        <w:numPr>
          <w:ilvl w:val="0"/>
          <w:numId w:val="1012"/>
        </w:numPr>
        <w:pStyle w:val="Compact"/>
      </w:pPr>
      <w:r>
        <w:t xml:space="preserve">median hourly:</w:t>
      </w:r>
      <w:r>
        <w:t xml:space="preserve"> </w:t>
      </w:r>
      <w:r>
        <w:rPr>
          <w:bCs/>
          <w:b/>
        </w:rPr>
        <w:t xml:space="preserve">USD $16.86</w:t>
      </w:r>
      <w:r>
        <w:t xml:space="preserve">;</w:t>
      </w:r>
    </w:p>
    <w:p>
      <w:pPr>
        <w:numPr>
          <w:ilvl w:val="0"/>
          <w:numId w:val="1012"/>
        </w:numPr>
        <w:pStyle w:val="Compact"/>
      </w:pPr>
      <w:r>
        <w:t xml:space="preserve">median annual:</w:t>
      </w:r>
      <w:r>
        <w:t xml:space="preserve"> </w:t>
      </w:r>
      <w:r>
        <w:rPr>
          <w:bCs/>
          <w:b/>
        </w:rPr>
        <w:t xml:space="preserve">USD $35,070</w:t>
      </w:r>
      <w:r>
        <w:t xml:space="preserve">;</w:t>
      </w:r>
    </w:p>
    <w:p>
      <w:pPr>
        <w:numPr>
          <w:ilvl w:val="0"/>
          <w:numId w:val="1012"/>
        </w:numPr>
        <w:pStyle w:val="Compact"/>
      </w:pPr>
      <w:r>
        <w:t xml:space="preserve">10th percentile annual:</w:t>
      </w:r>
      <w:r>
        <w:t xml:space="preserve"> </w:t>
      </w:r>
      <w:r>
        <w:rPr>
          <w:bCs/>
          <w:b/>
        </w:rPr>
        <w:t xml:space="preserve">USD $27,120</w:t>
      </w:r>
      <w:r>
        <w:t xml:space="preserve">;</w:t>
      </w:r>
    </w:p>
    <w:p>
      <w:pPr>
        <w:numPr>
          <w:ilvl w:val="0"/>
          <w:numId w:val="1012"/>
        </w:numPr>
        <w:pStyle w:val="Compact"/>
      </w:pPr>
      <w:r>
        <w:t xml:space="preserve">90th percentile annual:</w:t>
      </w:r>
      <w:r>
        <w:t xml:space="preserve"> </w:t>
      </w:r>
      <w:r>
        <w:rPr>
          <w:bCs/>
          <w:b/>
        </w:rPr>
        <w:t xml:space="preserve">USD $45,470</w:t>
      </w:r>
      <w:r>
        <w:t xml:space="preserve">;</w:t>
      </w:r>
    </w:p>
    <w:p>
      <w:pPr>
        <w:numPr>
          <w:ilvl w:val="0"/>
          <w:numId w:val="1012"/>
        </w:numPr>
        <w:pStyle w:val="Compact"/>
      </w:pPr>
      <w:r>
        <w:t xml:space="preserve">10th percentile hourly:</w:t>
      </w:r>
      <w:r>
        <w:t xml:space="preserve"> </w:t>
      </w:r>
      <w:r>
        <w:rPr>
          <w:bCs/>
          <w:b/>
        </w:rPr>
        <w:t xml:space="preserve">USD $13.04</w:t>
      </w:r>
      <w:r>
        <w:t xml:space="preserve">;</w:t>
      </w:r>
    </w:p>
    <w:p>
      <w:pPr>
        <w:numPr>
          <w:ilvl w:val="0"/>
          <w:numId w:val="1012"/>
        </w:numPr>
        <w:pStyle w:val="Compact"/>
      </w:pPr>
      <w:r>
        <w:t xml:space="preserve">90th percentile hourly:</w:t>
      </w:r>
      <w:r>
        <w:t xml:space="preserve"> </w:t>
      </w:r>
      <w:r>
        <w:rPr>
          <w:bCs/>
          <w:b/>
        </w:rPr>
        <w:t xml:space="preserve">USD $21.86</w:t>
      </w:r>
      <w:r>
        <w:t xml:space="preserve">.</w:t>
      </w:r>
    </w:p>
    <w:p>
      <w:pPr>
        <w:pStyle w:val="FirstParagraph"/>
      </w:pPr>
      <w:r>
        <w:t xml:space="preserve">These are national occupational statistics, not a promise of individual earnings. Pay varies by location, property type, union coverage, shift, tips where permitted, language skills, experience, overnight duties, and local labor conditions.</w:t>
      </w:r>
    </w:p>
    <w:bookmarkEnd w:id="41"/>
    <w:bookmarkStart w:id="42" w:name="current-non-government-market-estimate"/>
    <w:p>
      <w:pPr>
        <w:pStyle w:val="Heading3"/>
      </w:pPr>
      <w:r>
        <w:t xml:space="preserve">Current non-government market estimate</w:t>
      </w:r>
    </w:p>
    <w:p>
      <w:pPr>
        <w:pStyle w:val="FirstParagraph"/>
      </w:pPr>
      <w:r>
        <w:rPr>
          <w:bCs/>
          <w:b/>
        </w:rPr>
        <w:t xml:space="preserve">Salary.com — Hotel Desk Clerk, August 1, 2026</w:t>
      </w:r>
      <w:r>
        <w:t xml:space="preserve"> </w:t>
      </w:r>
      <w:r>
        <w:t xml:space="preserve">reports an average of approximately</w:t>
      </w:r>
      <w:r>
        <w:t xml:space="preserve"> </w:t>
      </w:r>
      <w:r>
        <w:rPr>
          <w:bCs/>
          <w:b/>
        </w:rPr>
        <w:t xml:space="preserve">USD $34,841 per year</w:t>
      </w:r>
      <w:r>
        <w:t xml:space="preserve">, about</w:t>
      </w:r>
      <w:r>
        <w:t xml:space="preserve"> </w:t>
      </w:r>
      <w:r>
        <w:rPr>
          <w:bCs/>
          <w:b/>
        </w:rPr>
        <w:t xml:space="preserve">$17 per hour</w:t>
      </w:r>
      <w:r>
        <w:t xml:space="preserve">, with a stated 25th-to-75th percentile annual range of</w:t>
      </w:r>
      <w:r>
        <w:t xml:space="preserve"> </w:t>
      </w:r>
      <w:r>
        <w:rPr>
          <w:bCs/>
          <w:b/>
        </w:rPr>
        <w:t xml:space="preserve">$32,261–$37,181</w:t>
      </w:r>
      <w:r>
        <w:t xml:space="preserve">.</w:t>
      </w:r>
    </w:p>
    <w:p>
      <w:pPr>
        <w:pStyle w:val="BodyText"/>
      </w:pPr>
      <w:r>
        <w:t xml:space="preserve">This is a</w:t>
      </w:r>
      <w:r>
        <w:t xml:space="preserve"> </w:t>
      </w:r>
      <w:r>
        <w:rPr>
          <w:bCs/>
          <w:b/>
        </w:rPr>
        <w:t xml:space="preserve">non-government market estimate</w:t>
      </w:r>
      <w:r>
        <w:t xml:space="preserve">. It uses a different methodology from BLS statistics and should not be averaged with official wage data or treated as an earnings guarantee.</w:t>
      </w:r>
    </w:p>
    <w:bookmarkEnd w:id="42"/>
    <w:bookmarkEnd w:id="43"/>
    <w:bookmarkStart w:id="44" w:name="compensation--canada"/>
    <w:p>
      <w:pPr>
        <w:pStyle w:val="Heading2"/>
      </w:pPr>
      <w:r>
        <w:t xml:space="preserve">Compensation — Canada</w:t>
      </w:r>
    </w:p>
    <w:p>
      <w:pPr>
        <w:pStyle w:val="FirstParagraph"/>
      </w:pPr>
      <w:r>
        <w:t xml:space="preserve">Government of Canada Job Bank currently reports national wages for</w:t>
      </w:r>
      <w:r>
        <w:t xml:space="preserve"> </w:t>
      </w:r>
      <w:r>
        <w:rPr>
          <w:bCs/>
          <w:b/>
        </w:rPr>
        <w:t xml:space="preserve">NOC 64314 — Hotel front desk clerks</w:t>
      </w:r>
      <w:r>
        <w:t xml:space="preserve"> </w:t>
      </w:r>
      <w:r>
        <w:t xml:space="preserve">of approximately:</w:t>
      </w:r>
    </w:p>
    <w:p>
      <w:pPr>
        <w:numPr>
          <w:ilvl w:val="0"/>
          <w:numId w:val="1013"/>
        </w:numPr>
        <w:pStyle w:val="Compact"/>
      </w:pPr>
      <w:r>
        <w:t xml:space="preserve">low:</w:t>
      </w:r>
      <w:r>
        <w:t xml:space="preserve"> </w:t>
      </w:r>
      <w:r>
        <w:rPr>
          <w:bCs/>
          <w:b/>
        </w:rPr>
        <w:t xml:space="preserve">CAD $15.00/hour</w:t>
      </w:r>
      <w:r>
        <w:t xml:space="preserve">;</w:t>
      </w:r>
    </w:p>
    <w:p>
      <w:pPr>
        <w:numPr>
          <w:ilvl w:val="0"/>
          <w:numId w:val="1013"/>
        </w:numPr>
        <w:pStyle w:val="Compact"/>
      </w:pPr>
      <w:r>
        <w:t xml:space="preserve">median:</w:t>
      </w:r>
      <w:r>
        <w:t xml:space="preserve"> </w:t>
      </w:r>
      <w:r>
        <w:rPr>
          <w:bCs/>
          <w:b/>
        </w:rPr>
        <w:t xml:space="preserve">CAD $18.00/hour</w:t>
      </w:r>
      <w:r>
        <w:t xml:space="preserve">;</w:t>
      </w:r>
    </w:p>
    <w:p>
      <w:pPr>
        <w:numPr>
          <w:ilvl w:val="0"/>
          <w:numId w:val="1013"/>
        </w:numPr>
        <w:pStyle w:val="Compact"/>
      </w:pPr>
      <w:r>
        <w:t xml:space="preserve">high:</w:t>
      </w:r>
      <w:r>
        <w:t xml:space="preserve"> </w:t>
      </w:r>
      <w:r>
        <w:rPr>
          <w:bCs/>
          <w:b/>
        </w:rPr>
        <w:t xml:space="preserve">CAD $26.50/hour</w:t>
      </w:r>
      <w:r>
        <w:t xml:space="preserve">.</w:t>
      </w:r>
    </w:p>
    <w:p>
      <w:pPr>
        <w:pStyle w:val="FirstParagraph"/>
      </w:pPr>
      <w:r>
        <w:t xml:space="preserve">Readers should check the current Job Bank page for the reference period and provincial or territorial values before making a decision. National figures can hide substantial regional differences.</w:t>
      </w:r>
    </w:p>
    <w:bookmarkEnd w:id="44"/>
    <w:bookmarkStart w:id="45" w:name="privacy-and-guest-information-protection"/>
    <w:p>
      <w:pPr>
        <w:pStyle w:val="Heading2"/>
      </w:pPr>
      <w:r>
        <w:t xml:space="preserve">Privacy and guest-information protection</w:t>
      </w:r>
    </w:p>
    <w:p>
      <w:pPr>
        <w:pStyle w:val="FirstParagraph"/>
      </w:pPr>
      <w:r>
        <w:t xml:space="preserve">Front-desk staff routinely handle information that can create safety, financial, identity-theft, stalking, or fraud risks if disclosed improperly.</w:t>
      </w:r>
    </w:p>
    <w:p>
      <w:pPr>
        <w:pStyle w:val="BodyText"/>
      </w:pPr>
      <w:r>
        <w:t xml:space="preserve">Treat the following as sensitive unless employer policy clearly classifies them otherwise:</w:t>
      </w:r>
    </w:p>
    <w:p>
      <w:pPr>
        <w:numPr>
          <w:ilvl w:val="0"/>
          <w:numId w:val="1014"/>
        </w:numPr>
        <w:pStyle w:val="Compact"/>
      </w:pPr>
      <w:r>
        <w:t xml:space="preserve">identity documents and identification numbers;</w:t>
      </w:r>
    </w:p>
    <w:p>
      <w:pPr>
        <w:numPr>
          <w:ilvl w:val="0"/>
          <w:numId w:val="1014"/>
        </w:numPr>
        <w:pStyle w:val="Compact"/>
      </w:pPr>
      <w:r>
        <w:t xml:space="preserve">home, email, and telephone contact details;</w:t>
      </w:r>
    </w:p>
    <w:p>
      <w:pPr>
        <w:numPr>
          <w:ilvl w:val="0"/>
          <w:numId w:val="1014"/>
        </w:numPr>
        <w:pStyle w:val="Compact"/>
      </w:pPr>
      <w:r>
        <w:t xml:space="preserve">reservation numbers;</w:t>
      </w:r>
    </w:p>
    <w:p>
      <w:pPr>
        <w:numPr>
          <w:ilvl w:val="0"/>
          <w:numId w:val="1014"/>
        </w:numPr>
        <w:pStyle w:val="Compact"/>
      </w:pPr>
      <w:r>
        <w:t xml:space="preserve">stay dates and travel patterns;</w:t>
      </w:r>
    </w:p>
    <w:p>
      <w:pPr>
        <w:numPr>
          <w:ilvl w:val="0"/>
          <w:numId w:val="1014"/>
        </w:numPr>
        <w:pStyle w:val="Compact"/>
      </w:pPr>
      <w:r>
        <w:t xml:space="preserve">guest room numbers or current location;</w:t>
      </w:r>
    </w:p>
    <w:p>
      <w:pPr>
        <w:numPr>
          <w:ilvl w:val="0"/>
          <w:numId w:val="1014"/>
        </w:numPr>
        <w:pStyle w:val="Compact"/>
      </w:pPr>
      <w:r>
        <w:t xml:space="preserve">room keys and access credentials;</w:t>
      </w:r>
    </w:p>
    <w:p>
      <w:pPr>
        <w:numPr>
          <w:ilvl w:val="0"/>
          <w:numId w:val="1014"/>
        </w:numPr>
        <w:pStyle w:val="Compact"/>
      </w:pPr>
      <w:r>
        <w:t xml:space="preserve">payment-card data and payment tokens;</w:t>
      </w:r>
    </w:p>
    <w:p>
      <w:pPr>
        <w:numPr>
          <w:ilvl w:val="0"/>
          <w:numId w:val="1014"/>
        </w:numPr>
        <w:pStyle w:val="Compact"/>
      </w:pPr>
      <w:r>
        <w:t xml:space="preserve">loyalty-program identifiers;</w:t>
      </w:r>
    </w:p>
    <w:p>
      <w:pPr>
        <w:numPr>
          <w:ilvl w:val="0"/>
          <w:numId w:val="1014"/>
        </w:numPr>
        <w:pStyle w:val="Compact"/>
      </w:pPr>
      <w:r>
        <w:t xml:space="preserve">guest preferences that reveal personal information;</w:t>
      </w:r>
    </w:p>
    <w:p>
      <w:pPr>
        <w:numPr>
          <w:ilvl w:val="0"/>
          <w:numId w:val="1014"/>
        </w:numPr>
        <w:pStyle w:val="Compact"/>
      </w:pPr>
      <w:r>
        <w:t xml:space="preserve">incident, complaint, accessibility, or medical-related notes;</w:t>
      </w:r>
    </w:p>
    <w:p>
      <w:pPr>
        <w:numPr>
          <w:ilvl w:val="0"/>
          <w:numId w:val="1014"/>
        </w:numPr>
        <w:pStyle w:val="Compact"/>
      </w:pPr>
      <w:r>
        <w:t xml:space="preserve">employee records and schedules;</w:t>
      </w:r>
    </w:p>
    <w:p>
      <w:pPr>
        <w:numPr>
          <w:ilvl w:val="0"/>
          <w:numId w:val="1014"/>
        </w:numPr>
        <w:pStyle w:val="Compact"/>
      </w:pPr>
      <w:r>
        <w:t xml:space="preserve">surveillance or security information;</w:t>
      </w:r>
    </w:p>
    <w:p>
      <w:pPr>
        <w:numPr>
          <w:ilvl w:val="0"/>
          <w:numId w:val="1014"/>
        </w:numPr>
        <w:pStyle w:val="Compact"/>
      </w:pPr>
      <w:r>
        <w:t xml:space="preserve">internal system credentials.</w:t>
      </w:r>
    </w:p>
    <w:p>
      <w:pPr>
        <w:pStyle w:val="FirstParagraph"/>
      </w:pPr>
      <w:r>
        <w:t xml:space="preserve">Use least privilege: access only what is needed for the assigned task. Do not look up celebrities, acquaintances, coworkers, family members, or other guests out of curiosity.</w:t>
      </w:r>
    </w:p>
    <w:p>
      <w:pPr>
        <w:pStyle w:val="BodyText"/>
      </w:pPr>
      <w:r>
        <w:t xml:space="preserve">Before disclosing guest information, changing a reservation, resetting account access, or issuing a replacement key, follow the property's approved identity-verification procedure. Social familiarity, caller-ID display, urgency, status, or knowledge of some reservation details is not sufficient by itself.</w:t>
      </w:r>
    </w:p>
    <w:p>
      <w:pPr>
        <w:pStyle w:val="BodyText"/>
      </w:pPr>
      <w:r>
        <w:t xml:space="preserve">Do not announce room numbers loudly where others can hear. Follow employer procedures for written room-number presentation and key issuance.</w:t>
      </w:r>
    </w:p>
    <w:bookmarkEnd w:id="45"/>
    <w:bookmarkStart w:id="46" w:name="payment-security-and-fraud-prevention"/>
    <w:p>
      <w:pPr>
        <w:pStyle w:val="Heading2"/>
      </w:pPr>
      <w:r>
        <w:t xml:space="preserve">Payment security and fraud prevention</w:t>
      </w:r>
    </w:p>
    <w:p>
      <w:pPr>
        <w:pStyle w:val="FirstParagraph"/>
      </w:pPr>
      <w:r>
        <w:t xml:space="preserve">Front-desk teams are frequent targets for social engineering because they can access reservations, payment workflows, internal contacts, and guest accounts.</w:t>
      </w:r>
    </w:p>
    <w:p>
      <w:pPr>
        <w:pStyle w:val="BodyText"/>
      </w:pPr>
      <w:r>
        <w:t xml:space="preserve">Warning signs can include:</w:t>
      </w:r>
    </w:p>
    <w:p>
      <w:pPr>
        <w:numPr>
          <w:ilvl w:val="0"/>
          <w:numId w:val="1015"/>
        </w:numPr>
        <w:pStyle w:val="Compact"/>
      </w:pPr>
      <w:r>
        <w:t xml:space="preserve">a caller demanding an urgent refund or payment change;</w:t>
      </w:r>
    </w:p>
    <w:p>
      <w:pPr>
        <w:numPr>
          <w:ilvl w:val="0"/>
          <w:numId w:val="1015"/>
        </w:numPr>
        <w:pStyle w:val="Compact"/>
      </w:pPr>
      <w:r>
        <w:t xml:space="preserve">requests to enter card details into an unfamiliar site;</w:t>
      </w:r>
    </w:p>
    <w:p>
      <w:pPr>
        <w:numPr>
          <w:ilvl w:val="0"/>
          <w:numId w:val="1015"/>
        </w:numPr>
        <w:pStyle w:val="Compact"/>
      </w:pPr>
      <w:r>
        <w:t xml:space="preserve">instructions to buy gift cards or cryptocurrency;</w:t>
      </w:r>
    </w:p>
    <w:p>
      <w:pPr>
        <w:numPr>
          <w:ilvl w:val="0"/>
          <w:numId w:val="1015"/>
        </w:numPr>
        <w:pStyle w:val="Compact"/>
      </w:pPr>
      <w:r>
        <w:t xml:space="preserve">a message claiming to be an executive or owner and requesting secrecy;</w:t>
      </w:r>
    </w:p>
    <w:p>
      <w:pPr>
        <w:numPr>
          <w:ilvl w:val="0"/>
          <w:numId w:val="1015"/>
        </w:numPr>
        <w:pStyle w:val="Compact"/>
      </w:pPr>
      <w:r>
        <w:t xml:space="preserve">requests to change bank details or payment routing without standard verification;</w:t>
      </w:r>
    </w:p>
    <w:p>
      <w:pPr>
        <w:numPr>
          <w:ilvl w:val="0"/>
          <w:numId w:val="1015"/>
        </w:numPr>
        <w:pStyle w:val="Compact"/>
      </w:pPr>
      <w:r>
        <w:t xml:space="preserve">pressure to bypass a terminal or normal payment process;</w:t>
      </w:r>
    </w:p>
    <w:p>
      <w:pPr>
        <w:numPr>
          <w:ilvl w:val="0"/>
          <w:numId w:val="1015"/>
        </w:numPr>
        <w:pStyle w:val="Compact"/>
      </w:pPr>
      <w:r>
        <w:t xml:space="preserve">a guest requesting a key but resisting identity verification;</w:t>
      </w:r>
    </w:p>
    <w:p>
      <w:pPr>
        <w:numPr>
          <w:ilvl w:val="0"/>
          <w:numId w:val="1015"/>
        </w:numPr>
        <w:pStyle w:val="Compact"/>
      </w:pPr>
      <w:r>
        <w:t xml:space="preserve">a caller asking whether a particular person is staying at the hotel;</w:t>
      </w:r>
    </w:p>
    <w:p>
      <w:pPr>
        <w:numPr>
          <w:ilvl w:val="0"/>
          <w:numId w:val="1015"/>
        </w:numPr>
        <w:pStyle w:val="Compact"/>
      </w:pPr>
      <w:r>
        <w:t xml:space="preserve">unexpected QR codes, shortened links, attachments, or remote-access requests;</w:t>
      </w:r>
    </w:p>
    <w:p>
      <w:pPr>
        <w:numPr>
          <w:ilvl w:val="0"/>
          <w:numId w:val="1015"/>
        </w:numPr>
        <w:pStyle w:val="Compact"/>
      </w:pPr>
      <w:r>
        <w:t xml:space="preserve">fake technical-support calls asking for passwords, MFA codes, or remote control of a workstation.</w:t>
      </w:r>
    </w:p>
    <w:p>
      <w:pPr>
        <w:pStyle w:val="FirstParagraph"/>
      </w:pPr>
      <w:r>
        <w:t xml:space="preserve">When something is unusual, stop and verify through an independently known internal contact or approved procedure. Do not use contact details supplied only in the suspicious message itself.</w:t>
      </w:r>
    </w:p>
    <w:p>
      <w:pPr>
        <w:pStyle w:val="BodyText"/>
      </w:pPr>
      <w:r>
        <w:t xml:space="preserve">Never share passwords or multi-factor authentication codes. Never permit remote access to a hotel workstation unless the request is verified and authorized through the employer's support process.</w:t>
      </w:r>
    </w:p>
    <w:bookmarkEnd w:id="46"/>
    <w:bookmarkStart w:id="47" w:name="cybersecurity-basics"/>
    <w:p>
      <w:pPr>
        <w:pStyle w:val="Heading2"/>
      </w:pPr>
      <w:r>
        <w:t xml:space="preserve">Cybersecurity basics</w:t>
      </w:r>
    </w:p>
    <w:p>
      <w:pPr>
        <w:pStyle w:val="FirstParagraph"/>
      </w:pPr>
      <w:r>
        <w:t xml:space="preserve">Front-desk cybersecurity is operational safety, not just an IT responsibility.</w:t>
      </w:r>
    </w:p>
    <w:p>
      <w:pPr>
        <w:pStyle w:val="BodyText"/>
      </w:pPr>
      <w:r>
        <w:t xml:space="preserve">Use these habits:</w:t>
      </w:r>
    </w:p>
    <w:p>
      <w:pPr>
        <w:numPr>
          <w:ilvl w:val="0"/>
          <w:numId w:val="1016"/>
        </w:numPr>
        <w:pStyle w:val="Compact"/>
      </w:pPr>
      <w:r>
        <w:t xml:space="preserve">lock the workstation when stepping away;</w:t>
      </w:r>
    </w:p>
    <w:p>
      <w:pPr>
        <w:numPr>
          <w:ilvl w:val="0"/>
          <w:numId w:val="1016"/>
        </w:numPr>
        <w:pStyle w:val="Compact"/>
      </w:pPr>
      <w:r>
        <w:t xml:space="preserve">use individual accounts rather than shared credentials where the system supports them;</w:t>
      </w:r>
    </w:p>
    <w:p>
      <w:pPr>
        <w:numPr>
          <w:ilvl w:val="0"/>
          <w:numId w:val="1016"/>
        </w:numPr>
        <w:pStyle w:val="Compact"/>
      </w:pPr>
      <w:r>
        <w:t xml:space="preserve">do not reuse or disclose passwords;</w:t>
      </w:r>
    </w:p>
    <w:p>
      <w:pPr>
        <w:numPr>
          <w:ilvl w:val="0"/>
          <w:numId w:val="1016"/>
        </w:numPr>
        <w:pStyle w:val="Compact"/>
      </w:pPr>
      <w:r>
        <w:t xml:space="preserve">verify unusual password-reset or account-recovery requests;</w:t>
      </w:r>
    </w:p>
    <w:p>
      <w:pPr>
        <w:numPr>
          <w:ilvl w:val="0"/>
          <w:numId w:val="1016"/>
        </w:numPr>
        <w:pStyle w:val="Compact"/>
      </w:pPr>
      <w:r>
        <w:t xml:space="preserve">report phishing, suspicious links, malicious attachments, or unusual pop-ups;</w:t>
      </w:r>
    </w:p>
    <w:p>
      <w:pPr>
        <w:numPr>
          <w:ilvl w:val="0"/>
          <w:numId w:val="1016"/>
        </w:numPr>
        <w:pStyle w:val="Compact"/>
      </w:pPr>
      <w:r>
        <w:t xml:space="preserve">use only approved software, storage, and messaging tools;</w:t>
      </w:r>
    </w:p>
    <w:p>
      <w:pPr>
        <w:numPr>
          <w:ilvl w:val="0"/>
          <w:numId w:val="1016"/>
        </w:numPr>
        <w:pStyle w:val="Compact"/>
      </w:pPr>
      <w:r>
        <w:t xml:space="preserve">do not connect unknown USB devices;</w:t>
      </w:r>
    </w:p>
    <w:p>
      <w:pPr>
        <w:numPr>
          <w:ilvl w:val="0"/>
          <w:numId w:val="1016"/>
        </w:numPr>
        <w:pStyle w:val="Compact"/>
      </w:pPr>
      <w:r>
        <w:t xml:space="preserve">do not photograph screens or guest documents with a personal phone unless an approved procedure explicitly requires it;</w:t>
      </w:r>
    </w:p>
    <w:p>
      <w:pPr>
        <w:numPr>
          <w:ilvl w:val="0"/>
          <w:numId w:val="1016"/>
        </w:numPr>
        <w:pStyle w:val="Compact"/>
      </w:pPr>
      <w:r>
        <w:t xml:space="preserve">avoid discussing guest information where unauthorized people can hear;</w:t>
      </w:r>
    </w:p>
    <w:p>
      <w:pPr>
        <w:numPr>
          <w:ilvl w:val="0"/>
          <w:numId w:val="1016"/>
        </w:numPr>
        <w:pStyle w:val="Compact"/>
      </w:pPr>
      <w:r>
        <w:t xml:space="preserve">escalate suspected data exposure promptly instead of trying to conceal or independently investigate it.</w:t>
      </w:r>
    </w:p>
    <w:bookmarkEnd w:id="47"/>
    <w:bookmarkStart w:id="50" w:name="X5a4dff331fb2bf2dba925f814bcc80a1e9600a2"/>
    <w:p>
      <w:pPr>
        <w:pStyle w:val="Heading2"/>
      </w:pPr>
      <w:r>
        <w:t xml:space="preserve">Responsible use of artificial intelligence</w:t>
      </w:r>
    </w:p>
    <w:p>
      <w:pPr>
        <w:pStyle w:val="FirstParagraph"/>
      </w:pPr>
      <w:r>
        <w:t xml:space="preserve">AI tools may help with low-risk drafting, translation support, training examples, brainstorming, or summarizing non-confidential material when the employer permits their use. They should not replace verification, professional judgment, or property procedures.</w:t>
      </w:r>
    </w:p>
    <w:bookmarkStart w:id="48" w:name="X1becc3a7b0f3db760bbdae78315340cea621923"/>
    <w:p>
      <w:pPr>
        <w:pStyle w:val="Heading3"/>
      </w:pPr>
      <w:r>
        <w:t xml:space="preserve">Do not place restricted information into unauthorized public AI systems</w:t>
      </w:r>
    </w:p>
    <w:p>
      <w:pPr>
        <w:pStyle w:val="FirstParagraph"/>
      </w:pPr>
      <w:r>
        <w:t xml:space="preserve">Do not enter or upload:</w:t>
      </w:r>
    </w:p>
    <w:p>
      <w:pPr>
        <w:numPr>
          <w:ilvl w:val="0"/>
          <w:numId w:val="1017"/>
        </w:numPr>
        <w:pStyle w:val="Compact"/>
      </w:pPr>
      <w:r>
        <w:t xml:space="preserve">payment-card information;</w:t>
      </w:r>
    </w:p>
    <w:p>
      <w:pPr>
        <w:numPr>
          <w:ilvl w:val="0"/>
          <w:numId w:val="1017"/>
        </w:numPr>
        <w:pStyle w:val="Compact"/>
      </w:pPr>
      <w:r>
        <w:t xml:space="preserve">identity documents or identification numbers;</w:t>
      </w:r>
    </w:p>
    <w:p>
      <w:pPr>
        <w:numPr>
          <w:ilvl w:val="0"/>
          <w:numId w:val="1017"/>
        </w:numPr>
        <w:pStyle w:val="Compact"/>
      </w:pPr>
      <w:r>
        <w:t xml:space="preserve">passwords, access codes, MFA codes, or API credentials;</w:t>
      </w:r>
    </w:p>
    <w:p>
      <w:pPr>
        <w:numPr>
          <w:ilvl w:val="0"/>
          <w:numId w:val="1017"/>
        </w:numPr>
        <w:pStyle w:val="Compact"/>
      </w:pPr>
      <w:r>
        <w:t xml:space="preserve">room numbers linked to identifiable guests;</w:t>
      </w:r>
    </w:p>
    <w:p>
      <w:pPr>
        <w:numPr>
          <w:ilvl w:val="0"/>
          <w:numId w:val="1017"/>
        </w:numPr>
        <w:pStyle w:val="Compact"/>
      </w:pPr>
      <w:r>
        <w:t xml:space="preserve">key/access-control information;</w:t>
      </w:r>
    </w:p>
    <w:p>
      <w:pPr>
        <w:numPr>
          <w:ilvl w:val="0"/>
          <w:numId w:val="1017"/>
        </w:numPr>
        <w:pStyle w:val="Compact"/>
      </w:pPr>
      <w:r>
        <w:t xml:space="preserve">confidential reservations or loyalty records;</w:t>
      </w:r>
    </w:p>
    <w:p>
      <w:pPr>
        <w:numPr>
          <w:ilvl w:val="0"/>
          <w:numId w:val="1017"/>
        </w:numPr>
        <w:pStyle w:val="Compact"/>
      </w:pPr>
      <w:r>
        <w:t xml:space="preserve">incident reports;</w:t>
      </w:r>
    </w:p>
    <w:p>
      <w:pPr>
        <w:numPr>
          <w:ilvl w:val="0"/>
          <w:numId w:val="1017"/>
        </w:numPr>
        <w:pStyle w:val="Compact"/>
      </w:pPr>
      <w:r>
        <w:t xml:space="preserve">employee records;</w:t>
      </w:r>
    </w:p>
    <w:p>
      <w:pPr>
        <w:numPr>
          <w:ilvl w:val="0"/>
          <w:numId w:val="1017"/>
        </w:numPr>
        <w:pStyle w:val="Compact"/>
      </w:pPr>
      <w:r>
        <w:t xml:space="preserve">surveillance information;</w:t>
      </w:r>
    </w:p>
    <w:p>
      <w:pPr>
        <w:numPr>
          <w:ilvl w:val="0"/>
          <w:numId w:val="1017"/>
        </w:numPr>
        <w:pStyle w:val="Compact"/>
      </w:pPr>
      <w:r>
        <w:t xml:space="preserve">confidential contracts or internal hotel data;</w:t>
      </w:r>
    </w:p>
    <w:p>
      <w:pPr>
        <w:numPr>
          <w:ilvl w:val="0"/>
          <w:numId w:val="1017"/>
        </w:numPr>
        <w:pStyle w:val="Compact"/>
      </w:pPr>
      <w:r>
        <w:t xml:space="preserve">any other data classified as restricted by the employer.</w:t>
      </w:r>
    </w:p>
    <w:bookmarkEnd w:id="48"/>
    <w:bookmarkStart w:id="49" w:name="human-review-is-required"/>
    <w:p>
      <w:pPr>
        <w:pStyle w:val="Heading3"/>
      </w:pPr>
      <w:r>
        <w:t xml:space="preserve">Human review is required</w:t>
      </w:r>
    </w:p>
    <w:p>
      <w:pPr>
        <w:pStyle w:val="FirstParagraph"/>
      </w:pPr>
      <w:r>
        <w:t xml:space="preserve">AI-assisted guest messages, translations, recommendations, itineraries, schedules, training materials, summaries, or operational suggestions require human review before use. Check names, dates, prices, hotel policies, addresses, accessibility information, cancellation rules, local safety information, and any promise made to a guest.</w:t>
      </w:r>
    </w:p>
    <w:p>
      <w:pPr>
        <w:pStyle w:val="BodyText"/>
      </w:pPr>
      <w:r>
        <w:t xml:space="preserve">Never let an AI system independently approve refunds, issue keys, change payment instructions, determine whether a guest is legitimate, make disciplinary decisions, or override safety, privacy, fraud, or emergency procedures unless the employer has formally implemented and governed such a system with appropriate controls.</w:t>
      </w:r>
    </w:p>
    <w:bookmarkEnd w:id="49"/>
    <w:bookmarkEnd w:id="50"/>
    <w:bookmarkStart w:id="51" w:name="X2159950b275e8ebcd1e555179928e83f56a11a3"/>
    <w:p>
      <w:pPr>
        <w:pStyle w:val="Heading2"/>
      </w:pPr>
      <w:r>
        <w:t xml:space="preserve">Accessibility and inclusive guest service</w:t>
      </w:r>
    </w:p>
    <w:p>
      <w:pPr>
        <w:pStyle w:val="FirstParagraph"/>
      </w:pPr>
      <w:r>
        <w:t xml:space="preserve">Good guest service includes respectful communication with people who have different mobility, sensory, cognitive, communication, language, or technology needs.</w:t>
      </w:r>
    </w:p>
    <w:p>
      <w:pPr>
        <w:pStyle w:val="BodyText"/>
      </w:pPr>
      <w:r>
        <w:t xml:space="preserve">Helpful practices include:</w:t>
      </w:r>
    </w:p>
    <w:p>
      <w:pPr>
        <w:numPr>
          <w:ilvl w:val="0"/>
          <w:numId w:val="1018"/>
        </w:numPr>
        <w:pStyle w:val="Compact"/>
      </w:pPr>
      <w:r>
        <w:t xml:space="preserve">asking how the guest prefers to communicate rather than making assumptions;</w:t>
      </w:r>
    </w:p>
    <w:p>
      <w:pPr>
        <w:numPr>
          <w:ilvl w:val="0"/>
          <w:numId w:val="1018"/>
        </w:numPr>
        <w:pStyle w:val="Compact"/>
      </w:pPr>
      <w:r>
        <w:t xml:space="preserve">offering approved accessible formats or channels when available;</w:t>
      </w:r>
    </w:p>
    <w:p>
      <w:pPr>
        <w:numPr>
          <w:ilvl w:val="0"/>
          <w:numId w:val="1018"/>
        </w:numPr>
        <w:pStyle w:val="Compact"/>
      </w:pPr>
      <w:r>
        <w:t xml:space="preserve">speaking directly to the guest rather than only to a companion or interpreter;</w:t>
      </w:r>
    </w:p>
    <w:p>
      <w:pPr>
        <w:numPr>
          <w:ilvl w:val="0"/>
          <w:numId w:val="1018"/>
        </w:numPr>
        <w:pStyle w:val="Compact"/>
      </w:pPr>
      <w:r>
        <w:t xml:space="preserve">allowing additional processing time when needed;</w:t>
      </w:r>
    </w:p>
    <w:p>
      <w:pPr>
        <w:numPr>
          <w:ilvl w:val="0"/>
          <w:numId w:val="1018"/>
        </w:numPr>
        <w:pStyle w:val="Compact"/>
      </w:pPr>
      <w:r>
        <w:t xml:space="preserve">keeping service animals, mobility devices, interpreters, and other accommodations within employer policy and applicable requirements;</w:t>
      </w:r>
    </w:p>
    <w:p>
      <w:pPr>
        <w:numPr>
          <w:ilvl w:val="0"/>
          <w:numId w:val="1018"/>
        </w:numPr>
        <w:pStyle w:val="Compact"/>
      </w:pPr>
      <w:r>
        <w:t xml:space="preserve">escalating accessibility requests when the front desk lacks authority or information;</w:t>
      </w:r>
    </w:p>
    <w:p>
      <w:pPr>
        <w:numPr>
          <w:ilvl w:val="0"/>
          <w:numId w:val="1018"/>
        </w:numPr>
        <w:pStyle w:val="Compact"/>
      </w:pPr>
      <w:r>
        <w:t xml:space="preserve">accurately documenting requests in approved systems without unnecessary sensitive detail.</w:t>
      </w:r>
    </w:p>
    <w:p>
      <w:pPr>
        <w:pStyle w:val="FirstParagraph"/>
      </w:pPr>
      <w:r>
        <w:t xml:space="preserve">Do not promise that a room, facility, service, or transportation option is accessible unless that information has been verified. Do not claim legal expertise or accessibility certification.</w:t>
      </w:r>
    </w:p>
    <w:bookmarkEnd w:id="51"/>
    <w:bookmarkStart w:id="52" w:name="complaints-conflict-and-safety"/>
    <w:p>
      <w:pPr>
        <w:pStyle w:val="Heading2"/>
      </w:pPr>
      <w:r>
        <w:t xml:space="preserve">Complaints, conflict, and safety</w:t>
      </w:r>
    </w:p>
    <w:p>
      <w:pPr>
        <w:pStyle w:val="FirstParagraph"/>
      </w:pPr>
      <w:r>
        <w:t xml:space="preserve">A professional front-desk worker should be able to remain calm without accepting abuse or unsafe behavior.</w:t>
      </w:r>
    </w:p>
    <w:p>
      <w:pPr>
        <w:pStyle w:val="BodyText"/>
      </w:pPr>
      <w:r>
        <w:t xml:space="preserve">When a guest is upset:</w:t>
      </w:r>
    </w:p>
    <w:p>
      <w:pPr>
        <w:numPr>
          <w:ilvl w:val="0"/>
          <w:numId w:val="1019"/>
        </w:numPr>
        <w:pStyle w:val="Compact"/>
      </w:pPr>
      <w:r>
        <w:t xml:space="preserve">listen and identify the specific problem;</w:t>
      </w:r>
    </w:p>
    <w:p>
      <w:pPr>
        <w:numPr>
          <w:ilvl w:val="0"/>
          <w:numId w:val="1019"/>
        </w:numPr>
        <w:pStyle w:val="Compact"/>
      </w:pPr>
      <w:r>
        <w:t xml:space="preserve">verify facts in the approved systems;</w:t>
      </w:r>
    </w:p>
    <w:p>
      <w:pPr>
        <w:numPr>
          <w:ilvl w:val="0"/>
          <w:numId w:val="1019"/>
        </w:numPr>
        <w:pStyle w:val="Compact"/>
      </w:pPr>
      <w:r>
        <w:t xml:space="preserve">explain what you are authorized to do;</w:t>
      </w:r>
    </w:p>
    <w:p>
      <w:pPr>
        <w:numPr>
          <w:ilvl w:val="0"/>
          <w:numId w:val="1019"/>
        </w:numPr>
        <w:pStyle w:val="Compact"/>
      </w:pPr>
      <w:r>
        <w:t xml:space="preserve">avoid promises outside your authority;</w:t>
      </w:r>
    </w:p>
    <w:p>
      <w:pPr>
        <w:numPr>
          <w:ilvl w:val="0"/>
          <w:numId w:val="1019"/>
        </w:numPr>
        <w:pStyle w:val="Compact"/>
      </w:pPr>
      <w:r>
        <w:t xml:space="preserve">document the issue accurately;</w:t>
      </w:r>
    </w:p>
    <w:p>
      <w:pPr>
        <w:numPr>
          <w:ilvl w:val="0"/>
          <w:numId w:val="1019"/>
        </w:numPr>
        <w:pStyle w:val="Compact"/>
      </w:pPr>
      <w:r>
        <w:t xml:space="preserve">escalate when the situation involves threats, violence, discrimination, harassment, medical emergencies, suspected crime, major financial exposure, data exposure, or management-only decisions.</w:t>
      </w:r>
    </w:p>
    <w:p>
      <w:pPr>
        <w:pStyle w:val="FirstParagraph"/>
      </w:pPr>
      <w:r>
        <w:t xml:space="preserve">Do not physically intervene in violent or dangerous situations unless your role specifically requires it and you are trained and authorized. Follow hotel emergency procedures and contact designated security or emergency services as required.</w:t>
      </w:r>
    </w:p>
    <w:bookmarkEnd w:id="52"/>
    <w:bookmarkStart w:id="53" w:name="night-audit-boundaries"/>
    <w:p>
      <w:pPr>
        <w:pStyle w:val="Heading2"/>
      </w:pPr>
      <w:r>
        <w:t xml:space="preserve">Night-audit boundaries</w:t>
      </w:r>
    </w:p>
    <w:p>
      <w:pPr>
        <w:pStyle w:val="FirstParagraph"/>
      </w:pPr>
      <w:r>
        <w:t xml:space="preserve">Some front-desk workers perform night-audit duties, such as reviewing transactions, balancing assigned records, producing reports, or closing a business day in the property-management system.</w:t>
      </w:r>
    </w:p>
    <w:p>
      <w:pPr>
        <w:pStyle w:val="BodyText"/>
      </w:pPr>
      <w:r>
        <w:t xml:space="preserve">These tasks do not automatically make the worker a professional accountant or authorize changes to taxes, financial policy, payroll, banking, or accounting controls. Follow employer procedures, preserve audit trails, and escalate unexplained differences rather than forcing the records to balance.</w:t>
      </w:r>
    </w:p>
    <w:bookmarkEnd w:id="53"/>
    <w:bookmarkStart w:id="54" w:name="building-experience-without-overspending"/>
    <w:p>
      <w:pPr>
        <w:pStyle w:val="Heading2"/>
      </w:pPr>
      <w:r>
        <w:t xml:space="preserve">Building experience without overspending</w:t>
      </w:r>
    </w:p>
    <w:p>
      <w:pPr>
        <w:pStyle w:val="FirstParagraph"/>
      </w:pPr>
      <w:r>
        <w:t xml:space="preserve">Low-cost ways to strengthen employability include:</w:t>
      </w:r>
    </w:p>
    <w:p>
      <w:pPr>
        <w:numPr>
          <w:ilvl w:val="0"/>
          <w:numId w:val="1020"/>
        </w:numPr>
        <w:pStyle w:val="Compact"/>
      </w:pPr>
      <w:r>
        <w:t xml:space="preserve">volunteer or community reception work where appropriate;</w:t>
      </w:r>
    </w:p>
    <w:p>
      <w:pPr>
        <w:numPr>
          <w:ilvl w:val="0"/>
          <w:numId w:val="1020"/>
        </w:numPr>
        <w:pStyle w:val="Compact"/>
      </w:pPr>
      <w:r>
        <w:t xml:space="preserve">customer-service roles in retail, healthcare, offices, travel, or call centers;</w:t>
      </w:r>
    </w:p>
    <w:p>
      <w:pPr>
        <w:numPr>
          <w:ilvl w:val="0"/>
          <w:numId w:val="1020"/>
        </w:numPr>
        <w:pStyle w:val="Compact"/>
      </w:pPr>
      <w:r>
        <w:t xml:space="preserve">free spreadsheet, email, typing, digital-literacy, and customer-service practice;</w:t>
      </w:r>
    </w:p>
    <w:p>
      <w:pPr>
        <w:numPr>
          <w:ilvl w:val="0"/>
          <w:numId w:val="1020"/>
        </w:numPr>
        <w:pStyle w:val="Compact"/>
      </w:pPr>
      <w:r>
        <w:t xml:space="preserve">learning a second language relevant to the local tourism market;</w:t>
      </w:r>
    </w:p>
    <w:p>
      <w:pPr>
        <w:numPr>
          <w:ilvl w:val="0"/>
          <w:numId w:val="1020"/>
        </w:numPr>
        <w:pStyle w:val="Compact"/>
      </w:pPr>
      <w:r>
        <w:t xml:space="preserve">practicing professional telephone and written communication;</w:t>
      </w:r>
    </w:p>
    <w:p>
      <w:pPr>
        <w:numPr>
          <w:ilvl w:val="0"/>
          <w:numId w:val="1020"/>
        </w:numPr>
        <w:pStyle w:val="Compact"/>
      </w:pPr>
      <w:r>
        <w:t xml:space="preserve">studying hotel terminology and common guest scenarios;</w:t>
      </w:r>
    </w:p>
    <w:p>
      <w:pPr>
        <w:numPr>
          <w:ilvl w:val="0"/>
          <w:numId w:val="1020"/>
        </w:numPr>
        <w:pStyle w:val="Compact"/>
      </w:pPr>
      <w:r>
        <w:t xml:space="preserve">using public workforce centers and employer training;</w:t>
      </w:r>
    </w:p>
    <w:p>
      <w:pPr>
        <w:numPr>
          <w:ilvl w:val="0"/>
          <w:numId w:val="1020"/>
        </w:numPr>
        <w:pStyle w:val="Compact"/>
      </w:pPr>
      <w:r>
        <w:t xml:space="preserve">requesting hotel cross-training rather than buying generic courses immediately.</w:t>
      </w:r>
    </w:p>
    <w:p>
      <w:pPr>
        <w:pStyle w:val="FirstParagraph"/>
      </w:pPr>
      <w:r>
        <w:t xml:space="preserve">A simple portfolio can include de-identified examples of shift handoff notes, guest-service scripts, complaint-response scenarios, spreadsheet practice, local-information guides, or process checklists. Never use real guest or employer-confidential information without authorization.</w:t>
      </w:r>
    </w:p>
    <w:bookmarkEnd w:id="54"/>
    <w:bookmarkStart w:id="55" w:name="job-search-strategy"/>
    <w:p>
      <w:pPr>
        <w:pStyle w:val="Heading2"/>
      </w:pPr>
      <w:r>
        <w:t xml:space="preserve">Job-search strategy</w:t>
      </w:r>
    </w:p>
    <w:p>
      <w:pPr>
        <w:pStyle w:val="FirstParagraph"/>
      </w:pPr>
      <w:r>
        <w:t xml:space="preserve">Search titles such as:</w:t>
      </w:r>
    </w:p>
    <w:p>
      <w:pPr>
        <w:numPr>
          <w:ilvl w:val="0"/>
          <w:numId w:val="1021"/>
        </w:numPr>
        <w:pStyle w:val="Compact"/>
      </w:pPr>
      <w:r>
        <w:t xml:space="preserve">Front Desk Agent;</w:t>
      </w:r>
    </w:p>
    <w:p>
      <w:pPr>
        <w:numPr>
          <w:ilvl w:val="0"/>
          <w:numId w:val="1021"/>
        </w:numPr>
        <w:pStyle w:val="Compact"/>
      </w:pPr>
      <w:r>
        <w:t xml:space="preserve">Guest Service Agent;</w:t>
      </w:r>
    </w:p>
    <w:p>
      <w:pPr>
        <w:numPr>
          <w:ilvl w:val="0"/>
          <w:numId w:val="1021"/>
        </w:numPr>
        <w:pStyle w:val="Compact"/>
      </w:pPr>
      <w:r>
        <w:t xml:space="preserve">Guest Service Representative;</w:t>
      </w:r>
    </w:p>
    <w:p>
      <w:pPr>
        <w:numPr>
          <w:ilvl w:val="0"/>
          <w:numId w:val="1021"/>
        </w:numPr>
        <w:pStyle w:val="Compact"/>
      </w:pPr>
      <w:r>
        <w:t xml:space="preserve">Hotel Receptionist;</w:t>
      </w:r>
    </w:p>
    <w:p>
      <w:pPr>
        <w:numPr>
          <w:ilvl w:val="0"/>
          <w:numId w:val="1021"/>
        </w:numPr>
        <w:pStyle w:val="Compact"/>
      </w:pPr>
      <w:r>
        <w:t xml:space="preserve">Reservations Clerk;</w:t>
      </w:r>
    </w:p>
    <w:p>
      <w:pPr>
        <w:numPr>
          <w:ilvl w:val="0"/>
          <w:numId w:val="1021"/>
        </w:numPr>
        <w:pStyle w:val="Compact"/>
      </w:pPr>
      <w:r>
        <w:t xml:space="preserve">Night Auditor;</w:t>
      </w:r>
    </w:p>
    <w:p>
      <w:pPr>
        <w:numPr>
          <w:ilvl w:val="0"/>
          <w:numId w:val="1021"/>
        </w:numPr>
        <w:pStyle w:val="Compact"/>
      </w:pPr>
      <w:r>
        <w:t xml:space="preserve">Front Office Associate;</w:t>
      </w:r>
    </w:p>
    <w:p>
      <w:pPr>
        <w:numPr>
          <w:ilvl w:val="0"/>
          <w:numId w:val="1021"/>
        </w:numPr>
        <w:pStyle w:val="Compact"/>
      </w:pPr>
      <w:r>
        <w:t xml:space="preserve">Guest Relations Associate.</w:t>
      </w:r>
    </w:p>
    <w:p>
      <w:pPr>
        <w:pStyle w:val="FirstParagraph"/>
      </w:pPr>
      <w:r>
        <w:t xml:space="preserve">Read the actual duties carefully. A listing titled "guest services" may involve concierge work, luggage handling, sales, security, transportation, call-center duties, or management responsibilities that differ from this guide.</w:t>
      </w:r>
    </w:p>
    <w:p>
      <w:pPr>
        <w:pStyle w:val="BodyText"/>
      </w:pPr>
      <w:r>
        <w:t xml:space="preserve">Before accepting a role, ask about:</w:t>
      </w:r>
    </w:p>
    <w:p>
      <w:pPr>
        <w:numPr>
          <w:ilvl w:val="0"/>
          <w:numId w:val="1022"/>
        </w:numPr>
        <w:pStyle w:val="Compact"/>
      </w:pPr>
      <w:r>
        <w:t xml:space="preserve">shift schedule and overnight expectations;</w:t>
      </w:r>
    </w:p>
    <w:p>
      <w:pPr>
        <w:numPr>
          <w:ilvl w:val="0"/>
          <w:numId w:val="1022"/>
        </w:numPr>
        <w:pStyle w:val="Compact"/>
      </w:pPr>
      <w:r>
        <w:t xml:space="preserve">standing and lifting requirements;</w:t>
      </w:r>
    </w:p>
    <w:p>
      <w:pPr>
        <w:numPr>
          <w:ilvl w:val="0"/>
          <w:numId w:val="1022"/>
        </w:numPr>
        <w:pStyle w:val="Compact"/>
      </w:pPr>
      <w:r>
        <w:t xml:space="preserve">property-management and reservation systems;</w:t>
      </w:r>
    </w:p>
    <w:p>
      <w:pPr>
        <w:numPr>
          <w:ilvl w:val="0"/>
          <w:numId w:val="1022"/>
        </w:numPr>
        <w:pStyle w:val="Compact"/>
      </w:pPr>
      <w:r>
        <w:t xml:space="preserve">cash and payment responsibilities;</w:t>
      </w:r>
    </w:p>
    <w:p>
      <w:pPr>
        <w:numPr>
          <w:ilvl w:val="0"/>
          <w:numId w:val="1022"/>
        </w:numPr>
        <w:pStyle w:val="Compact"/>
      </w:pPr>
      <w:r>
        <w:t xml:space="preserve">key/access responsibilities;</w:t>
      </w:r>
    </w:p>
    <w:p>
      <w:pPr>
        <w:numPr>
          <w:ilvl w:val="0"/>
          <w:numId w:val="1022"/>
        </w:numPr>
        <w:pStyle w:val="Compact"/>
      </w:pPr>
      <w:r>
        <w:t xml:space="preserve">training period;</w:t>
      </w:r>
    </w:p>
    <w:p>
      <w:pPr>
        <w:numPr>
          <w:ilvl w:val="0"/>
          <w:numId w:val="1022"/>
        </w:numPr>
        <w:pStyle w:val="Compact"/>
      </w:pPr>
      <w:r>
        <w:t xml:space="preserve">uniform costs;</w:t>
      </w:r>
    </w:p>
    <w:p>
      <w:pPr>
        <w:numPr>
          <w:ilvl w:val="0"/>
          <w:numId w:val="1022"/>
        </w:numPr>
        <w:pStyle w:val="Compact"/>
      </w:pPr>
      <w:r>
        <w:t xml:space="preserve">language expectations;</w:t>
      </w:r>
    </w:p>
    <w:p>
      <w:pPr>
        <w:numPr>
          <w:ilvl w:val="0"/>
          <w:numId w:val="1022"/>
        </w:numPr>
        <w:pStyle w:val="Compact"/>
      </w:pPr>
      <w:r>
        <w:t xml:space="preserve">safety and security support;</w:t>
      </w:r>
    </w:p>
    <w:p>
      <w:pPr>
        <w:numPr>
          <w:ilvl w:val="0"/>
          <w:numId w:val="1022"/>
        </w:numPr>
        <w:pStyle w:val="Compact"/>
      </w:pPr>
      <w:r>
        <w:t xml:space="preserve">staffing levels on overnight shifts;</w:t>
      </w:r>
    </w:p>
    <w:p>
      <w:pPr>
        <w:numPr>
          <w:ilvl w:val="0"/>
          <w:numId w:val="1022"/>
        </w:numPr>
        <w:pStyle w:val="Compact"/>
      </w:pPr>
      <w:r>
        <w:t xml:space="preserve">benefits and overtime rules;</w:t>
      </w:r>
    </w:p>
    <w:p>
      <w:pPr>
        <w:numPr>
          <w:ilvl w:val="0"/>
          <w:numId w:val="1022"/>
        </w:numPr>
        <w:pStyle w:val="Compact"/>
      </w:pPr>
      <w:r>
        <w:t xml:space="preserve">transportation availability for late or early shifts;</w:t>
      </w:r>
    </w:p>
    <w:p>
      <w:pPr>
        <w:numPr>
          <w:ilvl w:val="0"/>
          <w:numId w:val="1022"/>
        </w:numPr>
        <w:pStyle w:val="Compact"/>
      </w:pPr>
      <w:r>
        <w:t xml:space="preserve">opportunities for cross-training and advancement.</w:t>
      </w:r>
    </w:p>
    <w:bookmarkEnd w:id="55"/>
    <w:bookmarkStart w:id="56" w:name="interview-preparation"/>
    <w:p>
      <w:pPr>
        <w:pStyle w:val="Heading2"/>
      </w:pPr>
      <w:r>
        <w:t xml:space="preserve">Interview preparation</w:t>
      </w:r>
    </w:p>
    <w:p>
      <w:pPr>
        <w:pStyle w:val="FirstParagraph"/>
      </w:pPr>
      <w:r>
        <w:t xml:space="preserve">Prepare examples showing:</w:t>
      </w:r>
    </w:p>
    <w:p>
      <w:pPr>
        <w:numPr>
          <w:ilvl w:val="0"/>
          <w:numId w:val="1023"/>
        </w:numPr>
        <w:pStyle w:val="Compact"/>
      </w:pPr>
      <w:r>
        <w:t xml:space="preserve">a time you handled an upset customer calmly;</w:t>
      </w:r>
    </w:p>
    <w:p>
      <w:pPr>
        <w:numPr>
          <w:ilvl w:val="0"/>
          <w:numId w:val="1023"/>
        </w:numPr>
        <w:pStyle w:val="Compact"/>
      </w:pPr>
      <w:r>
        <w:t xml:space="preserve">how you protect confidential information;</w:t>
      </w:r>
    </w:p>
    <w:p>
      <w:pPr>
        <w:numPr>
          <w:ilvl w:val="0"/>
          <w:numId w:val="1023"/>
        </w:numPr>
        <w:pStyle w:val="Compact"/>
      </w:pPr>
      <w:r>
        <w:t xml:space="preserve">how you prioritize several requests at once;</w:t>
      </w:r>
    </w:p>
    <w:p>
      <w:pPr>
        <w:numPr>
          <w:ilvl w:val="0"/>
          <w:numId w:val="1023"/>
        </w:numPr>
        <w:pStyle w:val="Compact"/>
      </w:pPr>
      <w:r>
        <w:t xml:space="preserve">how you respond when you do not know an answer;</w:t>
      </w:r>
    </w:p>
    <w:p>
      <w:pPr>
        <w:numPr>
          <w:ilvl w:val="0"/>
          <w:numId w:val="1023"/>
        </w:numPr>
        <w:pStyle w:val="Compact"/>
      </w:pPr>
      <w:r>
        <w:t xml:space="preserve">how you verify an unusual payment or access request;</w:t>
      </w:r>
    </w:p>
    <w:p>
      <w:pPr>
        <w:numPr>
          <w:ilvl w:val="0"/>
          <w:numId w:val="1023"/>
        </w:numPr>
        <w:pStyle w:val="Compact"/>
      </w:pPr>
      <w:r>
        <w:t xml:space="preserve">how you document a shift handoff;</w:t>
      </w:r>
    </w:p>
    <w:p>
      <w:pPr>
        <w:numPr>
          <w:ilvl w:val="0"/>
          <w:numId w:val="1023"/>
        </w:numPr>
        <w:pStyle w:val="Compact"/>
      </w:pPr>
      <w:r>
        <w:t xml:space="preserve">how you work with another department to solve a problem;</w:t>
      </w:r>
    </w:p>
    <w:p>
      <w:pPr>
        <w:numPr>
          <w:ilvl w:val="0"/>
          <w:numId w:val="1023"/>
        </w:numPr>
        <w:pStyle w:val="Compact"/>
      </w:pPr>
      <w:r>
        <w:t xml:space="preserve">how you recover from an error and prevent recurrence.</w:t>
      </w:r>
    </w:p>
    <w:p>
      <w:pPr>
        <w:pStyle w:val="FirstParagraph"/>
      </w:pPr>
      <w:r>
        <w:t xml:space="preserve">A strong answer should show judgment, not just friendliness. Hospitality employers need workers who can provide service while still following privacy, payment, safety, and access controls.</w:t>
      </w:r>
    </w:p>
    <w:bookmarkEnd w:id="56"/>
    <w:bookmarkStart w:id="57" w:name="career-progression"/>
    <w:p>
      <w:pPr>
        <w:pStyle w:val="Heading2"/>
      </w:pPr>
      <w:r>
        <w:t xml:space="preserve">Career progression</w:t>
      </w:r>
    </w:p>
    <w:p>
      <w:pPr>
        <w:pStyle w:val="FirstParagraph"/>
      </w:pPr>
      <w:r>
        <w:t xml:space="preserve">Possible next steps include:</w:t>
      </w:r>
    </w:p>
    <w:p>
      <w:pPr>
        <w:numPr>
          <w:ilvl w:val="0"/>
          <w:numId w:val="1024"/>
        </w:numPr>
        <w:pStyle w:val="Compact"/>
      </w:pPr>
      <w:r>
        <w:t xml:space="preserve">senior front-desk agent;</w:t>
      </w:r>
    </w:p>
    <w:p>
      <w:pPr>
        <w:numPr>
          <w:ilvl w:val="0"/>
          <w:numId w:val="1024"/>
        </w:numPr>
        <w:pStyle w:val="Compact"/>
      </w:pPr>
      <w:r>
        <w:t xml:space="preserve">night auditor;</w:t>
      </w:r>
    </w:p>
    <w:p>
      <w:pPr>
        <w:numPr>
          <w:ilvl w:val="0"/>
          <w:numId w:val="1024"/>
        </w:numPr>
        <w:pStyle w:val="Compact"/>
      </w:pPr>
      <w:r>
        <w:t xml:space="preserve">reservations specialist;</w:t>
      </w:r>
    </w:p>
    <w:p>
      <w:pPr>
        <w:numPr>
          <w:ilvl w:val="0"/>
          <w:numId w:val="1024"/>
        </w:numPr>
        <w:pStyle w:val="Compact"/>
      </w:pPr>
      <w:r>
        <w:t xml:space="preserve">guest-relations specialist;</w:t>
      </w:r>
    </w:p>
    <w:p>
      <w:pPr>
        <w:numPr>
          <w:ilvl w:val="0"/>
          <w:numId w:val="1024"/>
        </w:numPr>
        <w:pStyle w:val="Compact"/>
      </w:pPr>
      <w:r>
        <w:t xml:space="preserve">concierge or destination-services work where appropriate;</w:t>
      </w:r>
    </w:p>
    <w:p>
      <w:pPr>
        <w:numPr>
          <w:ilvl w:val="0"/>
          <w:numId w:val="1024"/>
        </w:numPr>
        <w:pStyle w:val="Compact"/>
      </w:pPr>
      <w:r>
        <w:t xml:space="preserve">front-office supervisor;</w:t>
      </w:r>
    </w:p>
    <w:p>
      <w:pPr>
        <w:numPr>
          <w:ilvl w:val="0"/>
          <w:numId w:val="1024"/>
        </w:numPr>
        <w:pStyle w:val="Compact"/>
      </w:pPr>
      <w:r>
        <w:t xml:space="preserve">reservations supervisor;</w:t>
      </w:r>
    </w:p>
    <w:p>
      <w:pPr>
        <w:numPr>
          <w:ilvl w:val="0"/>
          <w:numId w:val="1024"/>
        </w:numPr>
        <w:pStyle w:val="Compact"/>
      </w:pPr>
      <w:r>
        <w:t xml:space="preserve">hotel sales or events support;</w:t>
      </w:r>
    </w:p>
    <w:p>
      <w:pPr>
        <w:numPr>
          <w:ilvl w:val="0"/>
          <w:numId w:val="1024"/>
        </w:numPr>
        <w:pStyle w:val="Compact"/>
      </w:pPr>
      <w:r>
        <w:t xml:space="preserve">revenue or distribution support;</w:t>
      </w:r>
    </w:p>
    <w:p>
      <w:pPr>
        <w:numPr>
          <w:ilvl w:val="0"/>
          <w:numId w:val="1024"/>
        </w:numPr>
        <w:pStyle w:val="Compact"/>
      </w:pPr>
      <w:r>
        <w:t xml:space="preserve">operations coordinator;</w:t>
      </w:r>
    </w:p>
    <w:p>
      <w:pPr>
        <w:numPr>
          <w:ilvl w:val="0"/>
          <w:numId w:val="1024"/>
        </w:numPr>
        <w:pStyle w:val="Compact"/>
      </w:pPr>
      <w:r>
        <w:t xml:space="preserve">front-office manager or broader hotel-management roles with additional experience and training.</w:t>
      </w:r>
    </w:p>
    <w:p>
      <w:pPr>
        <w:pStyle w:val="FirstParagraph"/>
      </w:pPr>
      <w:r>
        <w:t xml:space="preserve">Promotion is not automatic. Build evidence of reliability, accurate transactions, guest-service quality, secure handling of information, effective shift leadership, system knowledge, and cross-department coordination.</w:t>
      </w:r>
    </w:p>
    <w:bookmarkEnd w:id="57"/>
    <w:bookmarkStart w:id="71" w:name="current-source-links"/>
    <w:p>
      <w:pPr>
        <w:pStyle w:val="Heading2"/>
      </w:pPr>
      <w:r>
        <w:t xml:space="preserve">Current source links</w:t>
      </w:r>
    </w:p>
    <w:p>
      <w:pPr>
        <w:pStyle w:val="FirstParagraph"/>
      </w:pPr>
      <w:r>
        <w:t xml:space="preserve">Official and public-sector sources used for this revision:</w:t>
      </w:r>
    </w:p>
    <w:p>
      <w:pPr>
        <w:numPr>
          <w:ilvl w:val="0"/>
          <w:numId w:val="1025"/>
        </w:numPr>
        <w:pStyle w:val="Compact"/>
      </w:pPr>
      <w:r>
        <w:t xml:space="preserve">O*NET OnLine — Hotel, Motel, and Resort Desk Clerks, 43-4081.00</w:t>
      </w:r>
      <w:r>
        <w:br/>
      </w:r>
      <w:hyperlink r:id="rId58">
        <w:hyperlink r:id="rId58">
          <w:r>
            <w:rPr>
              <w:rStyle w:val="Hyperlink"/>
            </w:rPr>
            <w:t xml:space="preserve">Source link</w:t>
          </w:r>
        </w:hyperlink>
      </w:hyperlink>
    </w:p>
    <w:p>
      <w:pPr>
        <w:numPr>
          <w:ilvl w:val="0"/>
          <w:numId w:val="1025"/>
        </w:numPr>
        <w:pStyle w:val="Compact"/>
      </w:pPr>
      <w:r>
        <w:t xml:space="preserve">U.S. Bureau of Labor Statistics — May 2025 national occupational wage table</w:t>
      </w:r>
      <w:r>
        <w:br/>
      </w:r>
      <w:hyperlink r:id="rId59">
        <w:hyperlink r:id="rId59">
          <w:r>
            <w:rPr>
              <w:rStyle w:val="Hyperlink"/>
            </w:rPr>
            <w:t xml:space="preserve">Source link</w:t>
          </w:r>
        </w:hyperlink>
      </w:hyperlink>
    </w:p>
    <w:p>
      <w:pPr>
        <w:numPr>
          <w:ilvl w:val="0"/>
          <w:numId w:val="1025"/>
        </w:numPr>
        <w:pStyle w:val="Compact"/>
      </w:pPr>
      <w:r>
        <w:t xml:space="preserve">O*NET national wages — 43-4081.00</w:t>
      </w:r>
      <w:r>
        <w:br/>
      </w:r>
      <w:hyperlink r:id="rId60">
        <w:hyperlink r:id="rId60">
          <w:r>
            <w:rPr>
              <w:rStyle w:val="Hyperlink"/>
            </w:rPr>
            <w:t xml:space="preserve">Source link</w:t>
          </w:r>
        </w:hyperlink>
      </w:hyperlink>
    </w:p>
    <w:p>
      <w:pPr>
        <w:numPr>
          <w:ilvl w:val="0"/>
          <w:numId w:val="1025"/>
        </w:numPr>
        <w:pStyle w:val="Compact"/>
      </w:pPr>
      <w:r>
        <w:t xml:space="preserve">CareerOneStop — WIOA-Eligible Training Program Finder</w:t>
      </w:r>
      <w:r>
        <w:br/>
      </w:r>
      <w:hyperlink r:id="rId61">
        <w:hyperlink r:id="rId61">
          <w:r>
            <w:rPr>
              <w:rStyle w:val="Hyperlink"/>
            </w:rPr>
            <w:t xml:space="preserve">Source link</w:t>
          </w:r>
        </w:hyperlink>
      </w:hyperlink>
    </w:p>
    <w:p>
      <w:pPr>
        <w:numPr>
          <w:ilvl w:val="0"/>
          <w:numId w:val="1025"/>
        </w:numPr>
        <w:pStyle w:val="Compact"/>
      </w:pPr>
      <w:r>
        <w:t xml:space="preserve">CareerOneStop — Find Training</w:t>
      </w:r>
      <w:r>
        <w:br/>
      </w:r>
      <w:hyperlink r:id="rId62">
        <w:hyperlink r:id="rId62">
          <w:r>
            <w:rPr>
              <w:rStyle w:val="Hyperlink"/>
            </w:rPr>
            <w:t xml:space="preserve">Source link</w:t>
          </w:r>
        </w:hyperlink>
      </w:hyperlink>
    </w:p>
    <w:p>
      <w:pPr>
        <w:numPr>
          <w:ilvl w:val="0"/>
          <w:numId w:val="1025"/>
        </w:numPr>
        <w:pStyle w:val="Compact"/>
      </w:pPr>
      <w:r>
        <w:t xml:space="preserve">CareerOneStop — American Job Centers</w:t>
      </w:r>
      <w:r>
        <w:br/>
      </w:r>
      <w:hyperlink r:id="rId63">
        <w:hyperlink r:id="rId63">
          <w:r>
            <w:rPr>
              <w:rStyle w:val="Hyperlink"/>
            </w:rPr>
            <w:t xml:space="preserve">Source link</w:t>
          </w:r>
        </w:hyperlink>
      </w:hyperlink>
    </w:p>
    <w:p>
      <w:pPr>
        <w:numPr>
          <w:ilvl w:val="0"/>
          <w:numId w:val="1025"/>
        </w:numPr>
        <w:pStyle w:val="Compact"/>
      </w:pPr>
      <w:r>
        <w:t xml:space="preserve">Government of Canada NOC/OaSIS — 64314.00 Hotel front desk clerks</w:t>
      </w:r>
      <w:r>
        <w:br/>
      </w:r>
      <w:hyperlink r:id="rId64">
        <w:hyperlink r:id="rId64">
          <w:r>
            <w:rPr>
              <w:rStyle w:val="Hyperlink"/>
            </w:rPr>
            <w:t xml:space="preserve">Source link</w:t>
          </w:r>
        </w:hyperlink>
      </w:hyperlink>
    </w:p>
    <w:p>
      <w:pPr>
        <w:numPr>
          <w:ilvl w:val="0"/>
          <w:numId w:val="1025"/>
        </w:numPr>
        <w:pStyle w:val="Compact"/>
      </w:pPr>
      <w:r>
        <w:t xml:space="preserve">Government of Canada Job Bank — national wage report, NOC 64314</w:t>
      </w:r>
      <w:r>
        <w:br/>
      </w:r>
      <w:hyperlink r:id="rId65">
        <w:hyperlink r:id="rId65">
          <w:r>
            <w:rPr>
              <w:rStyle w:val="Hyperlink"/>
            </w:rPr>
            <w:t xml:space="preserve">Source link</w:t>
          </w:r>
        </w:hyperlink>
      </w:hyperlink>
    </w:p>
    <w:p>
      <w:pPr>
        <w:numPr>
          <w:ilvl w:val="0"/>
          <w:numId w:val="1025"/>
        </w:numPr>
        <w:pStyle w:val="Compact"/>
      </w:pPr>
      <w:r>
        <w:t xml:space="preserve">Government of Canada — 2026 tax expenditure report / Canada Training Credit</w:t>
      </w:r>
      <w:r>
        <w:br/>
      </w:r>
      <w:hyperlink r:id="rId66">
        <w:hyperlink r:id="rId66">
          <w:r>
            <w:rPr>
              <w:rStyle w:val="Hyperlink"/>
            </w:rPr>
            <w:t xml:space="preserve">Source link</w:t>
          </w:r>
        </w:hyperlink>
      </w:hyperlink>
    </w:p>
    <w:p>
      <w:pPr>
        <w:numPr>
          <w:ilvl w:val="0"/>
          <w:numId w:val="1025"/>
        </w:numPr>
        <w:pStyle w:val="Compact"/>
      </w:pPr>
      <w:r>
        <w:t xml:space="preserve">SENA Betowa — SERVICIO DE RECEPCION HOTELERA</w:t>
      </w:r>
      <w:r>
        <w:br/>
      </w:r>
      <w:hyperlink r:id="rId67">
        <w:hyperlink r:id="rId67">
          <w:r>
            <w:rPr>
              <w:rStyle w:val="Hyperlink"/>
            </w:rPr>
            <w:t xml:space="preserve">Source link</w:t>
          </w:r>
        </w:hyperlink>
      </w:hyperlink>
    </w:p>
    <w:p>
      <w:pPr>
        <w:numPr>
          <w:ilvl w:val="0"/>
          <w:numId w:val="1025"/>
        </w:numPr>
        <w:pStyle w:val="Compact"/>
      </w:pPr>
      <w:r>
        <w:t xml:space="preserve">SENA Betowa — COORDINACION DE SERVICIOS HOTELEROS</w:t>
      </w:r>
      <w:r>
        <w:br/>
      </w:r>
      <w:hyperlink r:id="rId68">
        <w:hyperlink r:id="rId68">
          <w:r>
            <w:rPr>
              <w:rStyle w:val="Hyperlink"/>
            </w:rPr>
            <w:t xml:space="preserve">Source link</w:t>
          </w:r>
        </w:hyperlink>
      </w:hyperlink>
    </w:p>
    <w:p>
      <w:pPr>
        <w:numPr>
          <w:ilvl w:val="0"/>
          <w:numId w:val="1025"/>
        </w:numPr>
        <w:pStyle w:val="Compact"/>
      </w:pPr>
      <w:r>
        <w:t xml:space="preserve">ILO/Cinterfor</w:t>
      </w:r>
      <w:r>
        <w:br/>
      </w:r>
      <w:hyperlink r:id="rId69">
        <w:r>
          <w:rPr>
            <w:rStyle w:val="Hyperlink"/>
          </w:rPr>
          <w:t xml:space="preserve">https://www.oitcinterfor.org/</w:t>
        </w:r>
      </w:hyperlink>
    </w:p>
    <w:p>
      <w:pPr>
        <w:pStyle w:val="FirstParagraph"/>
      </w:pPr>
      <w:r>
        <w:t xml:space="preserve">Current non-government market estimate:</w:t>
      </w:r>
    </w:p>
    <w:p>
      <w:pPr>
        <w:numPr>
          <w:ilvl w:val="0"/>
          <w:numId w:val="1026"/>
        </w:numPr>
        <w:pStyle w:val="Compact"/>
      </w:pPr>
      <w:r>
        <w:t xml:space="preserve">Salary.com — Hotel Desk Clerk</w:t>
      </w:r>
      <w:r>
        <w:br/>
      </w:r>
      <w:hyperlink r:id="rId70">
        <w:hyperlink r:id="rId70">
          <w:r>
            <w:rPr>
              <w:rStyle w:val="Hyperlink"/>
            </w:rPr>
            <w:t xml:space="preserve">Source link</w:t>
          </w:r>
        </w:hyperlink>
      </w:hyperlink>
    </w:p>
    <w:bookmarkEnd w:id="71"/>
    <w:bookmarkStart w:id="72" w:name="X3d9b226c079d2936aa92eb898860f86b9f5ef97"/>
    <w:p>
      <w:pPr>
        <w:pStyle w:val="Heading2"/>
      </w:pPr>
      <w:r>
        <w:t xml:space="preserve">Verification checklist before spending money</w:t>
      </w:r>
    </w:p>
    <w:p>
      <w:pPr>
        <w:pStyle w:val="FirstParagraph"/>
      </w:pPr>
      <w:r>
        <w:t xml:space="preserve">Before paying tuition, accepting debt, or relying on a promised credential:</w:t>
      </w:r>
    </w:p>
    <w:p>
      <w:pPr>
        <w:numPr>
          <w:ilvl w:val="0"/>
          <w:numId w:val="1027"/>
        </w:numPr>
        <w:pStyle w:val="Compact"/>
      </w:pPr>
      <w:r>
        <w:t xml:space="preserve">verify the target employer's actual education requirements;</w:t>
      </w:r>
    </w:p>
    <w:p>
      <w:pPr>
        <w:numPr>
          <w:ilvl w:val="0"/>
          <w:numId w:val="1027"/>
        </w:numPr>
        <w:pStyle w:val="Compact"/>
      </w:pPr>
      <w:r>
        <w:t xml:space="preserve">confirm whether the training provider is recognized where recognition matters;</w:t>
      </w:r>
    </w:p>
    <w:p>
      <w:pPr>
        <w:numPr>
          <w:ilvl w:val="0"/>
          <w:numId w:val="1027"/>
        </w:numPr>
        <w:pStyle w:val="Compact"/>
      </w:pPr>
      <w:r>
        <w:t xml:space="preserve">verify total cost, not just advertised tuition;</w:t>
      </w:r>
    </w:p>
    <w:p>
      <w:pPr>
        <w:numPr>
          <w:ilvl w:val="0"/>
          <w:numId w:val="1027"/>
        </w:numPr>
        <w:pStyle w:val="Compact"/>
      </w:pPr>
      <w:r>
        <w:t xml:space="preserve">ask whether the employer offers paid training or reimbursement;</w:t>
      </w:r>
    </w:p>
    <w:p>
      <w:pPr>
        <w:numPr>
          <w:ilvl w:val="0"/>
          <w:numId w:val="1027"/>
        </w:numPr>
        <w:pStyle w:val="Compact"/>
      </w:pPr>
      <w:r>
        <w:t xml:space="preserve">check public workforce funding and scholarship options;</w:t>
      </w:r>
    </w:p>
    <w:p>
      <w:pPr>
        <w:numPr>
          <w:ilvl w:val="0"/>
          <w:numId w:val="1027"/>
        </w:numPr>
        <w:pStyle w:val="Compact"/>
      </w:pPr>
      <w:r>
        <w:t xml:space="preserve">confirm schedule, transport, technology, uniform, and internship costs;</w:t>
      </w:r>
    </w:p>
    <w:p>
      <w:pPr>
        <w:numPr>
          <w:ilvl w:val="0"/>
          <w:numId w:val="1027"/>
        </w:numPr>
        <w:pStyle w:val="Compact"/>
      </w:pPr>
      <w:r>
        <w:t xml:space="preserve">verify that any apprenticeship is actually registered when registration is claimed;</w:t>
      </w:r>
    </w:p>
    <w:p>
      <w:pPr>
        <w:numPr>
          <w:ilvl w:val="0"/>
          <w:numId w:val="1027"/>
        </w:numPr>
        <w:pStyle w:val="Compact"/>
      </w:pPr>
      <w:r>
        <w:t xml:space="preserve">check current wages for the specific region;</w:t>
      </w:r>
    </w:p>
    <w:p>
      <w:pPr>
        <w:numPr>
          <w:ilvl w:val="0"/>
          <w:numId w:val="1027"/>
        </w:numPr>
        <w:pStyle w:val="Compact"/>
      </w:pPr>
      <w:r>
        <w:t xml:space="preserve">compare at least one lower-cost pathway before committing.</w:t>
      </w:r>
    </w:p>
    <w:bookmarkEnd w:id="72"/>
    <w:bookmarkStart w:id="73" w:name="final-perspective"/>
    <w:p>
      <w:pPr>
        <w:pStyle w:val="Heading2"/>
      </w:pPr>
      <w:r>
        <w:t xml:space="preserve">Final perspective</w:t>
      </w:r>
    </w:p>
    <w:p>
      <w:pPr>
        <w:pStyle w:val="FirstParagraph"/>
      </w:pPr>
      <w:r>
        <w:t xml:space="preserve">Hotel front desk and guest services can be a realistic entry point into hospitality for people who combine communication, reliability, digital skills, calm judgment, and strong privacy habits. The best preparation is usually practical: learn customer service, understand hotel workflows, protect guest information, follow payment and access controls, and use employer or public training before paying for expensive credentials.</w:t>
      </w:r>
    </w:p>
    <w:p>
      <w:pPr>
        <w:pStyle w:val="BodyText"/>
      </w:pPr>
      <w:r>
        <w:t xml:space="preserve">Treat wages, training availability, apprenticeship openings, funding, and admission requirements as time-sensitive. Recheck original sources before making a financial or career decision.</w:t>
      </w:r>
    </w:p>
    <w:bookmarkEnd w:id="73"/>
    <w:bookmarkStart w:id="74" w:name="assurance-boundary"/>
    <w:p>
      <w:pPr>
        <w:pStyle w:val="Heading2"/>
      </w:pPr>
      <w:r>
        <w:t xml:space="preserve">Assurance boundary</w:t>
      </w:r>
    </w:p>
    <w:p>
      <w:pPr>
        <w:pStyle w:val="FirstParagraph"/>
      </w:pPr>
      <w:r>
        <w:t xml:space="preserve">This guide is general educational and career-planning information. It does not guarantee employment, income, admission, funding, apprenticeship placement, promotion, licensing, certification, legal compliance, or any other outcome.</w:t>
      </w:r>
    </w:p>
    <w:p>
      <w:pPr>
        <w:pStyle w:val="BodyText"/>
      </w:pPr>
      <w:r>
        <w:t xml:space="preserve">This controlled revision used machine-assisted research and editorial support under the author's direction. It is</w:t>
      </w:r>
      <w:r>
        <w:t xml:space="preserve"> </w:t>
      </w:r>
      <w:r>
        <w:rPr>
          <w:bCs/>
          <w:b/>
        </w:rPr>
        <w:t xml:space="preserve">not</w:t>
      </w:r>
      <w:r>
        <w:t xml:space="preserve"> </w:t>
      </w:r>
      <w:r>
        <w:t xml:space="preserve">independent human certification, professional hospitality certification, professional translation certification, legal review, accessibility certification, accreditation, financial advice, or security certification.</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coordinacion-de-servicios-hoteleros?programId=110176" TargetMode="External" /><Relationship Type="http://schemas.openxmlformats.org/officeDocument/2006/relationships/hyperlink" Id="rId67" Target="https://betowa.sena.edu.co/oferta/servicio-de-recepcion-hotelera" TargetMode="External" /><Relationship Type="http://schemas.openxmlformats.org/officeDocument/2006/relationships/hyperlink" Id="rId64" Target="https://noc.esdc.gc.ca/OASIS/OASISOccProfile?GoCTemplateCulture=en-CA&amp;code=64314.00&amp;version=2025.0&amp;wbdisable=true" TargetMode="External" /><Relationship Type="http://schemas.openxmlformats.org/officeDocument/2006/relationships/hyperlink" Id="rId59" Target="https://www.bls.gov/news.release/ocwage.t01.htm" TargetMode="External" /><Relationship Type="http://schemas.openxmlformats.org/officeDocument/2006/relationships/hyperlink" Id="rId66" Target="https://www.canada.ca/content/dam/fin/publications/taxexp-depfisc/2026/taxexp-depfisc-26-eng.pdf" TargetMode="External" /><Relationship Type="http://schemas.openxmlformats.org/officeDocument/2006/relationships/hyperlink" Id="rId62" Target="https://www.careeronestop.org/FindTraining/find-training.aspx" TargetMode="External" /><Relationship Type="http://schemas.openxmlformats.org/officeDocument/2006/relationships/hyperlink" Id="rId63"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5" Target="https://www.jobbank.gc.ca/wagereport/occupation/6555" TargetMode="External" /><Relationship Type="http://schemas.openxmlformats.org/officeDocument/2006/relationships/hyperlink" Id="rId69" Target="https://www.oitcinterfor.org/" TargetMode="External" /><Relationship Type="http://schemas.openxmlformats.org/officeDocument/2006/relationships/hyperlink" Id="rId58" Target="https://www.onetonline.org/link/details/43-4081.00" TargetMode="External" /><Relationship Type="http://schemas.openxmlformats.org/officeDocument/2006/relationships/hyperlink" Id="rId60" Target="https://www.onetonline.org/link/localwages/43-4081.00" TargetMode="External" /><Relationship Type="http://schemas.openxmlformats.org/officeDocument/2006/relationships/hyperlink" Id="rId70" Target="https://www.salary.com/research/salary/position/hotel-desk-clerk-salary"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coordinacion-de-servicios-hoteleros?programId=110176" TargetMode="External" /><Relationship Type="http://schemas.openxmlformats.org/officeDocument/2006/relationships/hyperlink" Id="rId67" Target="https://betowa.sena.edu.co/oferta/servicio-de-recepcion-hotelera" TargetMode="External" /><Relationship Type="http://schemas.openxmlformats.org/officeDocument/2006/relationships/hyperlink" Id="rId64" Target="https://noc.esdc.gc.ca/OASIS/OASISOccProfile?GoCTemplateCulture=en-CA&amp;code=64314.00&amp;version=2025.0&amp;wbdisable=true" TargetMode="External" /><Relationship Type="http://schemas.openxmlformats.org/officeDocument/2006/relationships/hyperlink" Id="rId59" Target="https://www.bls.gov/news.release/ocwage.t01.htm" TargetMode="External" /><Relationship Type="http://schemas.openxmlformats.org/officeDocument/2006/relationships/hyperlink" Id="rId66" Target="https://www.canada.ca/content/dam/fin/publications/taxexp-depfisc/2026/taxexp-depfisc-26-eng.pdf" TargetMode="External" /><Relationship Type="http://schemas.openxmlformats.org/officeDocument/2006/relationships/hyperlink" Id="rId62" Target="https://www.careeronestop.org/FindTraining/find-training.aspx" TargetMode="External" /><Relationship Type="http://schemas.openxmlformats.org/officeDocument/2006/relationships/hyperlink" Id="rId63"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5" Target="https://www.jobbank.gc.ca/wagereport/occupation/6555" TargetMode="External" /><Relationship Type="http://schemas.openxmlformats.org/officeDocument/2006/relationships/hyperlink" Id="rId69" Target="https://www.oitcinterfor.org/" TargetMode="External" /><Relationship Type="http://schemas.openxmlformats.org/officeDocument/2006/relationships/hyperlink" Id="rId58" Target="https://www.onetonline.org/link/details/43-4081.00" TargetMode="External" /><Relationship Type="http://schemas.openxmlformats.org/officeDocument/2006/relationships/hyperlink" Id="rId60" Target="https://www.onetonline.org/link/localwages/43-4081.00" TargetMode="External" /><Relationship Type="http://schemas.openxmlformats.org/officeDocument/2006/relationships/hyperlink" Id="rId70" Target="https://www.salary.com/research/salary/position/hotel-desk-cler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2026-08-21T09:06:47Z</dcterms:created>
  <dcterms:modified xsi:type="dcterms:W3CDTF">2026-08-21T09:06:47Z</dcterms:modified>
</cp:coreProperties>
</file>

<file path=docProps/custom.xml><?xml version="1.0" encoding="utf-8"?>
<Properties xmlns="http://schemas.openxmlformats.org/officeDocument/2006/custom-properties" xmlns:vt="http://schemas.openxmlformats.org/officeDocument/2006/docPropsVTypes"/>
</file>