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X660cbb092556cfd61de87897d03b20262a495b2"/>
    <w:p>
      <w:pPr>
        <w:pStyle w:val="Heading1"/>
      </w:pPr>
      <w:r>
        <w:t xml:space="preserve">Guía de Oportunidades para Toda la Vida 70 — Agente de viajes y coordinador de viajes</w:t>
      </w:r>
    </w:p>
    <w:p>
      <w:pPr>
        <w:pStyle w:val="FirstParagraph"/>
      </w:pPr>
      <w:r>
        <w:rPr>
          <w:bCs/>
          <w:b/>
        </w:rPr>
        <w:t xml:space="preserve">Versión:</w:t>
      </w:r>
      <w:r>
        <w:t xml:space="preserve"> </w:t>
      </w:r>
      <w:r>
        <w:t xml:space="preserve">2.0 maestro de trabajo controlado</w:t>
      </w:r>
      <w:r>
        <w:br/>
      </w:r>
      <w:r>
        <w:rPr>
          <w:bCs/>
          <w:b/>
        </w:rPr>
        <w:t xml:space="preserve">Idioma:</w:t>
      </w:r>
      <w:r>
        <w:t xml:space="preserve"> </w:t>
      </w:r>
      <w:r>
        <w:t xml:space="preserve">español latinoamericano neutral (es-419)</w:t>
      </w:r>
      <w:r>
        <w:br/>
      </w:r>
      <w:r>
        <w:rPr>
          <w:bCs/>
          <w:b/>
        </w:rPr>
        <w:t xml:space="preserve">Referencia ocupacional:</w:t>
      </w:r>
      <w:r>
        <w:t xml:space="preserve"> </w:t>
      </w:r>
      <w:r>
        <w:t xml:space="preserve">O*NET-SOC 41-3041.00 — Travel Agents</w:t>
      </w:r>
      <w:r>
        <w:br/>
      </w:r>
      <w:r>
        <w:rPr>
          <w:bCs/>
          <w:b/>
        </w:rPr>
        <w:t xml:space="preserve">Comparación con Canadá:</w:t>
      </w:r>
      <w:r>
        <w:t xml:space="preserve"> </w:t>
      </w:r>
      <w:r>
        <w:t xml:space="preserve">NOC 64310 — Travel counsellors</w:t>
      </w:r>
      <w:r>
        <w:br/>
      </w:r>
      <w:r>
        <w:rPr>
          <w:bCs/>
          <w:b/>
        </w:rPr>
        <w:t xml:space="preserve">Fecha de revisión:</w:t>
      </w:r>
      <w:r>
        <w:t xml:space="preserve"> </w:t>
      </w:r>
      <w:r>
        <w:t xml:space="preserve">2026-08-21</w:t>
      </w:r>
    </w:p>
    <w:bookmarkStart w:id="20" w:name="en-qué-consiste-esta-carrera"/>
    <w:p>
      <w:pPr>
        <w:pStyle w:val="Heading2"/>
      </w:pPr>
      <w:r>
        <w:t xml:space="preserve">En qué consiste esta carrera</w:t>
      </w:r>
    </w:p>
    <w:p>
      <w:pPr>
        <w:pStyle w:val="FirstParagraph"/>
      </w:pPr>
      <w:r>
        <w:t xml:space="preserve">Los agentes de viajes y coordinadores de viajes ayudan a personas u organizaciones a planificar y organizar transporte, alojamiento, itinerarios, excursiones y servicios relacionados. Pueden asesorar a clientes, comparar opciones, cotizar precios, hacer reservaciones, cobrar o canalizar pagos, documentar preferencias, resolver interrupciones de viaje y comunicarse con aerolíneas, hoteles, operadores turísticos, proveedores de transporte terrestre, aseguradoras y otros proveedores.</w:t>
      </w:r>
    </w:p>
    <w:p>
      <w:pPr>
        <w:pStyle w:val="BodyText"/>
      </w:pPr>
      <w:r>
        <w:t xml:space="preserve">Esta guía utiliza</w:t>
      </w:r>
      <w:r>
        <w:t xml:space="preserve"> </w:t>
      </w:r>
      <w:r>
        <w:rPr>
          <w:bCs/>
          <w:b/>
        </w:rPr>
        <w:t xml:space="preserve">O*NET-SOC 41-3041.00 — Travel Agents</w:t>
      </w:r>
      <w:r>
        <w:t xml:space="preserve"> </w:t>
      </w:r>
      <w:r>
        <w:t xml:space="preserve">como referencia ocupacional principal de Estados Unidos. El título</w:t>
      </w:r>
      <w:r>
        <w:t xml:space="preserve"> </w:t>
      </w:r>
      <w:r>
        <w:rPr>
          <w:bCs/>
          <w:b/>
        </w:rPr>
        <w:t xml:space="preserve">Agente de viajes y coordinador de viajes</w:t>
      </w:r>
      <w:r>
        <w:t xml:space="preserve"> </w:t>
      </w:r>
      <w:r>
        <w:t xml:space="preserve">es deliberadamente amplio porque los empleadores usan títulos distintos para trabajos que se superponen. Los agentes de viajes de ocio suelen vender viajes directamente a consumidores. Los coordinadores de viajes corporativos pueden organizar viajes de empleados para una empresa, universidad, entidad gubernamental, organización sin fines de lucro o programa administrado de viajes. Algunas personas se especializan en cruceros, grupos, viajes de lujo, bodas de destino, viajes estudiantiles, reuniones, viajes humanitarios o regiones específicas.</w:t>
      </w:r>
    </w:p>
    <w:p>
      <w:pPr>
        <w:pStyle w:val="BodyText"/>
      </w:pPr>
      <w:r>
        <w:t xml:space="preserve">Un título relacionado con viajes</w:t>
      </w:r>
      <w:r>
        <w:t xml:space="preserve"> </w:t>
      </w:r>
      <w:r>
        <w:rPr>
          <w:bCs/>
          <w:b/>
        </w:rPr>
        <w:t xml:space="preserve">no</w:t>
      </w:r>
      <w:r>
        <w:t xml:space="preserve"> </w:t>
      </w:r>
      <w:r>
        <w:t xml:space="preserve">autoriza automáticamente a una persona a actuar como asesor de inmigración, abogado, profesional médico, funcionario de aduanas, autoridad fronteriza, oficial de seguridad, asesor financiero, productor de seguros o representante gubernamental. Las preguntas sobre entrada, visas, salud, seguridad, impuestos, seguros y documentación deben tratarse dentro de la autoridad real del trabajador y verificarse mediante fuentes oficiales vigentes.</w:t>
      </w:r>
    </w:p>
    <w:bookmarkEnd w:id="20"/>
    <w:bookmarkStart w:id="21" w:name="X42af23df661cd53e9c0c539eeb2edd60602ea53"/>
    <w:p>
      <w:pPr>
        <w:pStyle w:val="Heading2"/>
      </w:pPr>
      <w:r>
        <w:t xml:space="preserve">Por qué este trabajo puede representar una oportunidad</w:t>
      </w:r>
    </w:p>
    <w:p>
      <w:pPr>
        <w:pStyle w:val="FirstParagraph"/>
      </w:pPr>
      <w:r>
        <w:t xml:space="preserve">Esta ocupación puede ser accesible para personas con sólidas habilidades de servicio al cliente, comunicación, ventas, organización, investigación y uso de computadoras. En Estados Unidos, BLS informa que normalmente basta con un diploma de escuela secundaria o equivalente para ingresar, aunque los empleadores pueden preferir experiencia en ventas, educación relevante o credenciales del sector. Es habitual una capacitación en el trabajo de duración moderada.</w:t>
      </w:r>
    </w:p>
    <w:p>
      <w:pPr>
        <w:pStyle w:val="BodyText"/>
      </w:pPr>
      <w:r>
        <w:t xml:space="preserve">El trabajo puede ser adecuado para quienes disfrutan ayudar a otras personas, coordinar muchos detalles, comparar opciones, aprender sobre destinos y resolver problemas bajo presión. También puede abrir caminos hacia viajes corporativos, gestión de cuentas, viajes de grupos, operaciones turísticas, relaciones con proveedores, reuniones y eventos, tecnología de viajes, aseguramiento de calidad, operaciones, liderazgo de ventas o gestión de programas de viajes.</w:t>
      </w:r>
    </w:p>
    <w:p>
      <w:pPr>
        <w:pStyle w:val="BodyText"/>
      </w:pPr>
      <w:r>
        <w:t xml:space="preserve">El puesto también tiene puntos de presión. Los viajes cambian rápidamente. El personal puede tener que responder a cancelaciones, fenómenos meteorológicos, cambios de horario, sobreventa, conexiones perdidas, problemas de documentación, fallas de proveedores o emergencias de clientes. Las temporadas altas, las zonas horarias, los cambios urgentes y la frustración de los clientes pueden hacer que el trabajo sea exigente.</w:t>
      </w:r>
    </w:p>
    <w:bookmarkEnd w:id="21"/>
    <w:bookmarkStart w:id="22" w:name="responsabilidades-habituales"/>
    <w:p>
      <w:pPr>
        <w:pStyle w:val="Heading2"/>
      </w:pPr>
      <w:r>
        <w:t xml:space="preserve">Responsabilidades habituales</w:t>
      </w:r>
    </w:p>
    <w:p>
      <w:pPr>
        <w:pStyle w:val="FirstParagraph"/>
      </w:pPr>
      <w:r>
        <w:t xml:space="preserve">Según el empleador y la especialidad, un agente o coordinador de viajes puede:</w:t>
      </w:r>
    </w:p>
    <w:p>
      <w:pPr>
        <w:numPr>
          <w:ilvl w:val="0"/>
          <w:numId w:val="1001"/>
        </w:numPr>
        <w:pStyle w:val="Compact"/>
      </w:pPr>
      <w:r>
        <w:t xml:space="preserve">conversar sobre destino, fechas, presupuesto, necesidades de accesibilidad, preferencias, programas de lealtad y propósito del viaje;</w:t>
      </w:r>
    </w:p>
    <w:p>
      <w:pPr>
        <w:numPr>
          <w:ilvl w:val="0"/>
          <w:numId w:val="1001"/>
        </w:numPr>
        <w:pStyle w:val="Compact"/>
      </w:pPr>
      <w:r>
        <w:t xml:space="preserve">investigar vuelos, trenes, alojamiento, vehículos, traslados, excursiones, cruceros o viajes empaquetados;</w:t>
      </w:r>
    </w:p>
    <w:p>
      <w:pPr>
        <w:numPr>
          <w:ilvl w:val="0"/>
          <w:numId w:val="1001"/>
        </w:numPr>
        <w:pStyle w:val="Compact"/>
      </w:pPr>
      <w:r>
        <w:t xml:space="preserve">comparar tarifas, reglas, condiciones de cancelación, condiciones de equipaje y restricciones de proveedores;</w:t>
      </w:r>
    </w:p>
    <w:p>
      <w:pPr>
        <w:numPr>
          <w:ilvl w:val="0"/>
          <w:numId w:val="1001"/>
        </w:numPr>
        <w:pStyle w:val="Compact"/>
      </w:pPr>
      <w:r>
        <w:t xml:space="preserve">crear y modificar itinerarios;</w:t>
      </w:r>
    </w:p>
    <w:p>
      <w:pPr>
        <w:numPr>
          <w:ilvl w:val="0"/>
          <w:numId w:val="1001"/>
        </w:numPr>
        <w:pStyle w:val="Compact"/>
      </w:pPr>
      <w:r>
        <w:t xml:space="preserve">realizar, cambiar o cancelar reservaciones dentro de la autoridad delegada;</w:t>
      </w:r>
    </w:p>
    <w:p>
      <w:pPr>
        <w:numPr>
          <w:ilvl w:val="0"/>
          <w:numId w:val="1001"/>
        </w:numPr>
        <w:pStyle w:val="Compact"/>
      </w:pPr>
      <w:r>
        <w:t xml:space="preserve">emitir o coordinar boletos y confirmaciones;</w:t>
      </w:r>
    </w:p>
    <w:p>
      <w:pPr>
        <w:numPr>
          <w:ilvl w:val="0"/>
          <w:numId w:val="1001"/>
        </w:numPr>
        <w:pStyle w:val="Compact"/>
      </w:pPr>
      <w:r>
        <w:t xml:space="preserve">calcular costos del viaje y explicar qué está incluido y qué no;</w:t>
      </w:r>
    </w:p>
    <w:p>
      <w:pPr>
        <w:numPr>
          <w:ilvl w:val="0"/>
          <w:numId w:val="1001"/>
        </w:numPr>
        <w:pStyle w:val="Compact"/>
      </w:pPr>
      <w:r>
        <w:t xml:space="preserve">cobrar o canalizar pagos mediante sistemas aprobados;</w:t>
      </w:r>
    </w:p>
    <w:p>
      <w:pPr>
        <w:numPr>
          <w:ilvl w:val="0"/>
          <w:numId w:val="1001"/>
        </w:numPr>
        <w:pStyle w:val="Compact"/>
      </w:pPr>
      <w:r>
        <w:t xml:space="preserve">mantener registros de viajeros, proveedores, reservaciones y transacciones;</w:t>
      </w:r>
    </w:p>
    <w:p>
      <w:pPr>
        <w:numPr>
          <w:ilvl w:val="0"/>
          <w:numId w:val="1001"/>
        </w:numPr>
        <w:pStyle w:val="Compact"/>
      </w:pPr>
      <w:r>
        <w:t xml:space="preserve">comunicar cambios de horario e información importante del proveedor;</w:t>
      </w:r>
    </w:p>
    <w:p>
      <w:pPr>
        <w:numPr>
          <w:ilvl w:val="0"/>
          <w:numId w:val="1001"/>
        </w:numPr>
        <w:pStyle w:val="Compact"/>
      </w:pPr>
      <w:r>
        <w:t xml:space="preserve">apoyar a clientes durante demoras, cancelaciones, conexiones perdidas, reprogramaciones u otras interrupciones;</w:t>
      </w:r>
    </w:p>
    <w:p>
      <w:pPr>
        <w:numPr>
          <w:ilvl w:val="0"/>
          <w:numId w:val="1001"/>
        </w:numPr>
        <w:pStyle w:val="Compact"/>
      </w:pPr>
      <w:r>
        <w:t xml:space="preserve">coordinar viajes corporativos conforme a políticas del empleador, reglas de proveedores preferidos, límites de aprobación y requisitos de gastos;</w:t>
      </w:r>
    </w:p>
    <w:p>
      <w:pPr>
        <w:numPr>
          <w:ilvl w:val="0"/>
          <w:numId w:val="1001"/>
        </w:numPr>
        <w:pStyle w:val="Compact"/>
      </w:pPr>
      <w:r>
        <w:t xml:space="preserve">documentar excepciones y escalaciones;</w:t>
      </w:r>
    </w:p>
    <w:p>
      <w:pPr>
        <w:numPr>
          <w:ilvl w:val="0"/>
          <w:numId w:val="1001"/>
        </w:numPr>
        <w:pStyle w:val="Compact"/>
      </w:pPr>
      <w:r>
        <w:t xml:space="preserve">explicar procedimientos generales de viaje sin inventar asesoría legal o migratoria;</w:t>
      </w:r>
    </w:p>
    <w:p>
      <w:pPr>
        <w:numPr>
          <w:ilvl w:val="0"/>
          <w:numId w:val="1001"/>
        </w:numPr>
        <w:pStyle w:val="Compact"/>
      </w:pPr>
      <w:r>
        <w:t xml:space="preserve">recordar a los clientes que verifiquen pasaportes, visas, reglas de entrada, requisitos de vacunación o salud y avisos de viaje mediante fuentes autorizadas;</w:t>
      </w:r>
    </w:p>
    <w:p>
      <w:pPr>
        <w:numPr>
          <w:ilvl w:val="0"/>
          <w:numId w:val="1001"/>
        </w:numPr>
        <w:pStyle w:val="Compact"/>
      </w:pPr>
      <w:r>
        <w:t xml:space="preserve">apoyar manifiestos de grupo, listas de habitaciones, perfiles de viajeros o logística de viajes para reuniones cuando corresponda;</w:t>
      </w:r>
    </w:p>
    <w:p>
      <w:pPr>
        <w:numPr>
          <w:ilvl w:val="0"/>
          <w:numId w:val="1001"/>
        </w:numPr>
        <w:pStyle w:val="Compact"/>
      </w:pPr>
      <w:r>
        <w:t xml:space="preserve">proteger información de pago, identidad, pasaporte, itinerario, cuentas de lealtad, contacto y ubicación;</w:t>
      </w:r>
    </w:p>
    <w:p>
      <w:pPr>
        <w:numPr>
          <w:ilvl w:val="0"/>
          <w:numId w:val="1001"/>
        </w:numPr>
        <w:pStyle w:val="Compact"/>
      </w:pPr>
      <w:r>
        <w:t xml:space="preserve">seguir procedimientos de reembolso, cambio, contracargo, fraude y escalación con proveedores;</w:t>
      </w:r>
    </w:p>
    <w:p>
      <w:pPr>
        <w:numPr>
          <w:ilvl w:val="0"/>
          <w:numId w:val="1001"/>
        </w:numPr>
        <w:pStyle w:val="Compact"/>
      </w:pPr>
      <w:r>
        <w:t xml:space="preserve">utilizar sistemas aprobados de reservaciones, CRM, oficina, gastos y comunicaciones;</w:t>
      </w:r>
    </w:p>
    <w:p>
      <w:pPr>
        <w:numPr>
          <w:ilvl w:val="0"/>
          <w:numId w:val="1001"/>
        </w:numPr>
        <w:pStyle w:val="Compact"/>
      </w:pPr>
      <w:r>
        <w:t xml:space="preserve">registrar notas con suficiente precisión para que otra persona autorizada pueda continuar el caso;</w:t>
      </w:r>
    </w:p>
    <w:p>
      <w:pPr>
        <w:numPr>
          <w:ilvl w:val="0"/>
          <w:numId w:val="1001"/>
        </w:numPr>
        <w:pStyle w:val="Compact"/>
      </w:pPr>
      <w:r>
        <w:t xml:space="preserve">escalar inquietudes urgentes de seguridad, fraude, datos, acoso, trata de personas o protección conforme a los procedimientos del empleador.</w:t>
      </w:r>
    </w:p>
    <w:bookmarkEnd w:id="22"/>
    <w:bookmarkStart w:id="23" w:name="autoridad-y-límites-profesionales"/>
    <w:p>
      <w:pPr>
        <w:pStyle w:val="Heading2"/>
      </w:pPr>
      <w:r>
        <w:t xml:space="preserve">Autoridad y límites profesionales</w:t>
      </w:r>
    </w:p>
    <w:p>
      <w:pPr>
        <w:pStyle w:val="FirstParagraph"/>
      </w:pPr>
      <w:r>
        <w:t xml:space="preserve">No se debe asumir que el título de agente o coordinador de viajes otorga autoridad para:</w:t>
      </w:r>
    </w:p>
    <w:p>
      <w:pPr>
        <w:numPr>
          <w:ilvl w:val="0"/>
          <w:numId w:val="1002"/>
        </w:numPr>
        <w:pStyle w:val="Compact"/>
      </w:pPr>
      <w:r>
        <w:t xml:space="preserve">garantizar la entrada a ningún país;</w:t>
      </w:r>
    </w:p>
    <w:p>
      <w:pPr>
        <w:numPr>
          <w:ilvl w:val="0"/>
          <w:numId w:val="1002"/>
        </w:numPr>
        <w:pStyle w:val="Compact"/>
      </w:pPr>
      <w:r>
        <w:t xml:space="preserve">interpretar leyes migratorias ni brindar representación legal salvo que la persona esté separadamente calificada y autorizada;</w:t>
      </w:r>
    </w:p>
    <w:p>
      <w:pPr>
        <w:numPr>
          <w:ilvl w:val="0"/>
          <w:numId w:val="1002"/>
        </w:numPr>
        <w:pStyle w:val="Compact"/>
      </w:pPr>
      <w:r>
        <w:t xml:space="preserve">prometer que una visa, pasaporte, exención, permiso o documento de viaje será aprobado;</w:t>
      </w:r>
    </w:p>
    <w:p>
      <w:pPr>
        <w:numPr>
          <w:ilvl w:val="0"/>
          <w:numId w:val="1002"/>
        </w:numPr>
        <w:pStyle w:val="Compact"/>
      </w:pPr>
      <w:r>
        <w:t xml:space="preserve">afirmar que un destino es seguro sin consultar avisos oficiales vigentes y su contexto;</w:t>
      </w:r>
    </w:p>
    <w:p>
      <w:pPr>
        <w:numPr>
          <w:ilvl w:val="0"/>
          <w:numId w:val="1002"/>
        </w:numPr>
        <w:pStyle w:val="Compact"/>
      </w:pPr>
      <w:r>
        <w:t xml:space="preserve">brindar consejo médico, diagnosticar riesgos de salud relacionados con viajes, recetar medicamentos o sustituir a un profesional clínico o una fuente oficial de salud;</w:t>
      </w:r>
    </w:p>
    <w:p>
      <w:pPr>
        <w:numPr>
          <w:ilvl w:val="0"/>
          <w:numId w:val="1002"/>
        </w:numPr>
        <w:pStyle w:val="Compact"/>
      </w:pPr>
      <w:r>
        <w:t xml:space="preserve">anular reglas de aerolíneas, hoteles, cruceros, trenes, aseguradoras, gobiernos, tarjetas de pago o empleadores;</w:t>
      </w:r>
    </w:p>
    <w:p>
      <w:pPr>
        <w:numPr>
          <w:ilvl w:val="0"/>
          <w:numId w:val="1002"/>
        </w:numPr>
        <w:pStyle w:val="Compact"/>
      </w:pPr>
      <w:r>
        <w:t xml:space="preserve">modificar información de pago, identidad del viajero, credenciales de lealtad o registros de reservación sin autorización;</w:t>
      </w:r>
    </w:p>
    <w:p>
      <w:pPr>
        <w:numPr>
          <w:ilvl w:val="0"/>
          <w:numId w:val="1002"/>
        </w:numPr>
        <w:pStyle w:val="Compact"/>
      </w:pPr>
      <w:r>
        <w:t xml:space="preserve">revelar itinerarios, hotel, fechas de viaje, datos de pasaporte, información de pago, teléfono, domicilio, planes de viaje del empleador u otros datos personales a una persona no verificada;</w:t>
      </w:r>
    </w:p>
    <w:p>
      <w:pPr>
        <w:numPr>
          <w:ilvl w:val="0"/>
          <w:numId w:val="1002"/>
        </w:numPr>
        <w:pStyle w:val="Compact"/>
      </w:pPr>
      <w:r>
        <w:t xml:space="preserve">usar la tarjeta de pago de un cliente fuera de los procesos aprobados;</w:t>
      </w:r>
    </w:p>
    <w:p>
      <w:pPr>
        <w:numPr>
          <w:ilvl w:val="0"/>
          <w:numId w:val="1002"/>
        </w:numPr>
        <w:pStyle w:val="Compact"/>
      </w:pPr>
      <w:r>
        <w:t xml:space="preserve">compartir contraseñas, reutilizar las credenciales de otra persona o evitar la autenticación multifactor;</w:t>
      </w:r>
    </w:p>
    <w:p>
      <w:pPr>
        <w:numPr>
          <w:ilvl w:val="0"/>
          <w:numId w:val="1002"/>
        </w:numPr>
        <w:pStyle w:val="Compact"/>
      </w:pPr>
      <w:r>
        <w:t xml:space="preserve">crear confirmaciones, cartas, facturas, cupones o documentos de respaldo ficticios;</w:t>
      </w:r>
    </w:p>
    <w:p>
      <w:pPr>
        <w:numPr>
          <w:ilvl w:val="0"/>
          <w:numId w:val="1002"/>
        </w:numPr>
        <w:pStyle w:val="Compact"/>
      </w:pPr>
      <w:r>
        <w:t xml:space="preserve">ocultar condiciones tarifarias, reglas de cancelación, comisiones, cargos, restricciones de proveedores o limitaciones conocidas;</w:t>
      </w:r>
    </w:p>
    <w:p>
      <w:pPr>
        <w:numPr>
          <w:ilvl w:val="0"/>
          <w:numId w:val="1002"/>
        </w:numPr>
        <w:pStyle w:val="Compact"/>
      </w:pPr>
      <w:r>
        <w:t xml:space="preserve">indicar a un viajero que ignore requisitos fronterizos, aduaneros, de aerolínea, seguridad, protección o salud pública;</w:t>
      </w:r>
    </w:p>
    <w:p>
      <w:pPr>
        <w:numPr>
          <w:ilvl w:val="0"/>
          <w:numId w:val="1002"/>
        </w:numPr>
        <w:pStyle w:val="Compact"/>
      </w:pPr>
      <w:r>
        <w:t xml:space="preserve">usar resultados de IA como única autoridad para decisiones sobre visas, fronteras, salud, asuntos legales, seguridad, reembolsos o reglas de proveedores.</w:t>
      </w:r>
    </w:p>
    <w:p>
      <w:pPr>
        <w:pStyle w:val="FirstParagraph"/>
      </w:pPr>
      <w:r>
        <w:t xml:space="preserve">Cuando no esté clara la acción correcta, se debe pausar la transacción y escalar al supervisor designado, gerente del programa de viajes, mesa de soporte del proveedor, equipo de pagos, función legal o de cumplimiento, equipo de seguridad o fuente oficial gubernamental.</w:t>
      </w:r>
    </w:p>
    <w:bookmarkEnd w:id="23"/>
    <w:bookmarkStart w:id="24" w:name="entorno-de-trabajo"/>
    <w:p>
      <w:pPr>
        <w:pStyle w:val="Heading2"/>
      </w:pPr>
      <w:r>
        <w:t xml:space="preserve">Entorno de trabajo</w:t>
      </w:r>
    </w:p>
    <w:p>
      <w:pPr>
        <w:pStyle w:val="FirstParagraph"/>
      </w:pPr>
      <w:r>
        <w:t xml:space="preserve">El trabajo de viajes suele implicar uso intensivo de computadora y teléfono. Las personas pueden pasar largos periodos sentadas, supervisar varios sistemas y atender llamadas, chats, correos electrónicos o solicitudes de reservación de manera simultánea. Los equipos de viajes corporativos pueden trabajar con empleados de múltiples zonas horarias. Los agentes de ocio pueden trabajar por las noches o fines de semana para atender necesidades de clientes. Algunos puestos son presenciales, otros híbridos y otros remotos, pero el trabajo remoto sigue requiriendo sistemas seguros, conectividad confiable, controles de privacidad y aprobación del empleador.</w:t>
      </w:r>
    </w:p>
    <w:p>
      <w:pPr>
        <w:pStyle w:val="BodyText"/>
      </w:pPr>
      <w:r>
        <w:t xml:space="preserve">El personal puede experimentar:</w:t>
      </w:r>
    </w:p>
    <w:p>
      <w:pPr>
        <w:numPr>
          <w:ilvl w:val="0"/>
          <w:numId w:val="1003"/>
        </w:numPr>
        <w:pStyle w:val="Compact"/>
      </w:pPr>
      <w:r>
        <w:t xml:space="preserve">trabajo de reservación y emisión de boletos con alto nivel de detalle;</w:t>
      </w:r>
    </w:p>
    <w:p>
      <w:pPr>
        <w:numPr>
          <w:ilvl w:val="0"/>
          <w:numId w:val="1003"/>
        </w:numPr>
        <w:pStyle w:val="Compact"/>
      </w:pPr>
      <w:r>
        <w:t xml:space="preserve">uso frecuente de correo electrónico, CRM, sistemas de reservación, pagos y portales de proveedores;</w:t>
      </w:r>
    </w:p>
    <w:p>
      <w:pPr>
        <w:numPr>
          <w:ilvl w:val="0"/>
          <w:numId w:val="1003"/>
        </w:numPr>
        <w:pStyle w:val="Compact"/>
      </w:pPr>
      <w:r>
        <w:t xml:space="preserve">plazos y cambios rápidos de itinerario;</w:t>
      </w:r>
    </w:p>
    <w:p>
      <w:pPr>
        <w:numPr>
          <w:ilvl w:val="0"/>
          <w:numId w:val="1003"/>
        </w:numPr>
        <w:pStyle w:val="Compact"/>
      </w:pPr>
      <w:r>
        <w:t xml:space="preserve">conversaciones emocionalmente difíciles durante interrupciones;</w:t>
      </w:r>
    </w:p>
    <w:p>
      <w:pPr>
        <w:numPr>
          <w:ilvl w:val="0"/>
          <w:numId w:val="1003"/>
        </w:numPr>
        <w:pStyle w:val="Compact"/>
      </w:pPr>
      <w:r>
        <w:t xml:space="preserve">metas de ventas, métricas de servicio u objetivos de calidad;</w:t>
      </w:r>
    </w:p>
    <w:p>
      <w:pPr>
        <w:numPr>
          <w:ilvl w:val="0"/>
          <w:numId w:val="1003"/>
        </w:numPr>
        <w:pStyle w:val="Compact"/>
      </w:pPr>
      <w:r>
        <w:t xml:space="preserve">horarios irregulares o extendidos durante emergencias y temporadas altas;</w:t>
      </w:r>
    </w:p>
    <w:p>
      <w:pPr>
        <w:numPr>
          <w:ilvl w:val="0"/>
          <w:numId w:val="1003"/>
        </w:numPr>
        <w:pStyle w:val="Compact"/>
      </w:pPr>
      <w:r>
        <w:t xml:space="preserve">coordinación entre zonas horarias;</w:t>
      </w:r>
    </w:p>
    <w:p>
      <w:pPr>
        <w:numPr>
          <w:ilvl w:val="0"/>
          <w:numId w:val="1003"/>
        </w:numPr>
        <w:pStyle w:val="Compact"/>
      </w:pPr>
      <w:r>
        <w:t xml:space="preserve">exposición repetida a datos personales, financieros, de pasaporte y ubicación;</w:t>
      </w:r>
    </w:p>
    <w:p>
      <w:pPr>
        <w:numPr>
          <w:ilvl w:val="0"/>
          <w:numId w:val="1003"/>
        </w:numPr>
        <w:pStyle w:val="Compact"/>
      </w:pPr>
      <w:r>
        <w:t xml:space="preserve">presión para actuar con rapidez sin dejar de cumplir reglas de seguridad y documentación.</w:t>
      </w:r>
    </w:p>
    <w:p>
      <w:pPr>
        <w:pStyle w:val="FirstParagraph"/>
      </w:pPr>
      <w:r>
        <w:t xml:space="preserve">Una vista previa realista del puesto, entrevista informativa, pasantía corta o experiencia en servicio al cliente puede ayudar a una persona a decidir si el ritmo y el nivel de detalle se ajustan a sus preferencias antes de pagar capacitación especializada.</w:t>
      </w:r>
    </w:p>
    <w:bookmarkEnd w:id="24"/>
    <w:bookmarkStart w:id="29" w:name="habilidades-que-valoran-los-empleadores"/>
    <w:p>
      <w:pPr>
        <w:pStyle w:val="Heading2"/>
      </w:pPr>
      <w:r>
        <w:t xml:space="preserve">Habilidades que valoran los empleadores</w:t>
      </w:r>
    </w:p>
    <w:bookmarkStart w:id="25" w:name="servicio-al-cliente-y-comunicación"/>
    <w:p>
      <w:pPr>
        <w:pStyle w:val="Heading3"/>
      </w:pPr>
      <w:r>
        <w:t xml:space="preserve">Servicio al cliente y comunicación</w:t>
      </w:r>
    </w:p>
    <w:p>
      <w:pPr>
        <w:numPr>
          <w:ilvl w:val="0"/>
          <w:numId w:val="1004"/>
        </w:numPr>
        <w:pStyle w:val="Compact"/>
      </w:pPr>
      <w:r>
        <w:t xml:space="preserve">escucha activa;</w:t>
      </w:r>
    </w:p>
    <w:p>
      <w:pPr>
        <w:numPr>
          <w:ilvl w:val="0"/>
          <w:numId w:val="1004"/>
        </w:numPr>
        <w:pStyle w:val="Compact"/>
      </w:pPr>
      <w:r>
        <w:t xml:space="preserve">comunicación escrita y verbal clara;</w:t>
      </w:r>
    </w:p>
    <w:p>
      <w:pPr>
        <w:numPr>
          <w:ilvl w:val="0"/>
          <w:numId w:val="1004"/>
        </w:numPr>
        <w:pStyle w:val="Compact"/>
      </w:pPr>
      <w:r>
        <w:t xml:space="preserve">etiqueta profesional por teléfono y mensajería;</w:t>
      </w:r>
    </w:p>
    <w:p>
      <w:pPr>
        <w:numPr>
          <w:ilvl w:val="0"/>
          <w:numId w:val="1004"/>
        </w:numPr>
        <w:pStyle w:val="Compact"/>
      </w:pPr>
      <w:r>
        <w:t xml:space="preserve">recuperación del servicio al cliente;</w:t>
      </w:r>
    </w:p>
    <w:p>
      <w:pPr>
        <w:numPr>
          <w:ilvl w:val="0"/>
          <w:numId w:val="1004"/>
        </w:numPr>
        <w:pStyle w:val="Compact"/>
      </w:pPr>
      <w:r>
        <w:t xml:space="preserve">conciencia cultural y comunicación respetuosa;</w:t>
      </w:r>
    </w:p>
    <w:p>
      <w:pPr>
        <w:numPr>
          <w:ilvl w:val="0"/>
          <w:numId w:val="1004"/>
        </w:numPr>
        <w:pStyle w:val="Compact"/>
      </w:pPr>
      <w:r>
        <w:t xml:space="preserve">resolución calmada de problemas;</w:t>
      </w:r>
    </w:p>
    <w:p>
      <w:pPr>
        <w:numPr>
          <w:ilvl w:val="0"/>
          <w:numId w:val="1004"/>
        </w:numPr>
        <w:pStyle w:val="Compact"/>
      </w:pPr>
      <w:r>
        <w:t xml:space="preserve">establecimiento de expectativas;</w:t>
      </w:r>
    </w:p>
    <w:p>
      <w:pPr>
        <w:numPr>
          <w:ilvl w:val="0"/>
          <w:numId w:val="1004"/>
        </w:numPr>
        <w:pStyle w:val="Compact"/>
      </w:pPr>
      <w:r>
        <w:t xml:space="preserve">desescalamiento de conflictos;</w:t>
      </w:r>
    </w:p>
    <w:p>
      <w:pPr>
        <w:numPr>
          <w:ilvl w:val="0"/>
          <w:numId w:val="1004"/>
        </w:numPr>
        <w:pStyle w:val="Compact"/>
      </w:pPr>
      <w:r>
        <w:t xml:space="preserve">explicación precisa de reglas tarifarias, de proveedores y del empleador;</w:t>
      </w:r>
    </w:p>
    <w:p>
      <w:pPr>
        <w:numPr>
          <w:ilvl w:val="0"/>
          <w:numId w:val="1004"/>
        </w:numPr>
        <w:pStyle w:val="Compact"/>
      </w:pPr>
      <w:r>
        <w:t xml:space="preserve">competencias lingüísticas cuando sean relevantes para el mercado atendido.</w:t>
      </w:r>
    </w:p>
    <w:bookmarkEnd w:id="25"/>
    <w:bookmarkStart w:id="26" w:name="viajes-y-coordinación"/>
    <w:p>
      <w:pPr>
        <w:pStyle w:val="Heading3"/>
      </w:pPr>
      <w:r>
        <w:t xml:space="preserve">Viajes y coordinación</w:t>
      </w:r>
    </w:p>
    <w:p>
      <w:pPr>
        <w:numPr>
          <w:ilvl w:val="0"/>
          <w:numId w:val="1005"/>
        </w:numPr>
        <w:pStyle w:val="Compact"/>
      </w:pPr>
      <w:r>
        <w:t xml:space="preserve">planificación de itinerarios;</w:t>
      </w:r>
    </w:p>
    <w:p>
      <w:pPr>
        <w:numPr>
          <w:ilvl w:val="0"/>
          <w:numId w:val="1005"/>
        </w:numPr>
        <w:pStyle w:val="Compact"/>
      </w:pPr>
      <w:r>
        <w:t xml:space="preserve">investigación de reservaciones;</w:t>
      </w:r>
    </w:p>
    <w:p>
      <w:pPr>
        <w:numPr>
          <w:ilvl w:val="0"/>
          <w:numId w:val="1005"/>
        </w:numPr>
        <w:pStyle w:val="Compact"/>
      </w:pPr>
      <w:r>
        <w:t xml:space="preserve">comparación de tarifas y precios;</w:t>
      </w:r>
    </w:p>
    <w:p>
      <w:pPr>
        <w:numPr>
          <w:ilvl w:val="0"/>
          <w:numId w:val="1005"/>
        </w:numPr>
        <w:pStyle w:val="Compact"/>
      </w:pPr>
      <w:r>
        <w:t xml:space="preserve">interpretación de horarios;</w:t>
      </w:r>
    </w:p>
    <w:p>
      <w:pPr>
        <w:numPr>
          <w:ilvl w:val="0"/>
          <w:numId w:val="1005"/>
        </w:numPr>
        <w:pStyle w:val="Compact"/>
      </w:pPr>
      <w:r>
        <w:t xml:space="preserve">coordinación con proveedores;</w:t>
      </w:r>
    </w:p>
    <w:p>
      <w:pPr>
        <w:numPr>
          <w:ilvl w:val="0"/>
          <w:numId w:val="1005"/>
        </w:numPr>
        <w:pStyle w:val="Compact"/>
      </w:pPr>
      <w:r>
        <w:t xml:space="preserve">precisión en boletos y confirmaciones;</w:t>
      </w:r>
    </w:p>
    <w:p>
      <w:pPr>
        <w:numPr>
          <w:ilvl w:val="0"/>
          <w:numId w:val="1005"/>
        </w:numPr>
        <w:pStyle w:val="Compact"/>
      </w:pPr>
      <w:r>
        <w:t xml:space="preserve">procedimientos de cancelación y reprogramación;</w:t>
      </w:r>
    </w:p>
    <w:p>
      <w:pPr>
        <w:numPr>
          <w:ilvl w:val="0"/>
          <w:numId w:val="1005"/>
        </w:numPr>
        <w:pStyle w:val="Compact"/>
      </w:pPr>
      <w:r>
        <w:t xml:space="preserve">documentación de preferencias y aprobaciones del cliente;</w:t>
      </w:r>
    </w:p>
    <w:p>
      <w:pPr>
        <w:numPr>
          <w:ilvl w:val="0"/>
          <w:numId w:val="1005"/>
        </w:numPr>
        <w:pStyle w:val="Compact"/>
      </w:pPr>
      <w:r>
        <w:t xml:space="preserve">coordinación de viajes grupales o corporativos;</w:t>
      </w:r>
    </w:p>
    <w:p>
      <w:pPr>
        <w:numPr>
          <w:ilvl w:val="0"/>
          <w:numId w:val="1005"/>
        </w:numPr>
        <w:pStyle w:val="Compact"/>
      </w:pPr>
      <w:r>
        <w:t xml:space="preserve">conocimiento de políticas de gastos;</w:t>
      </w:r>
    </w:p>
    <w:p>
      <w:pPr>
        <w:numPr>
          <w:ilvl w:val="0"/>
          <w:numId w:val="1005"/>
        </w:numPr>
        <w:pStyle w:val="Compact"/>
      </w:pPr>
      <w:r>
        <w:t xml:space="preserve">escalación durante interrupciones.</w:t>
      </w:r>
    </w:p>
    <w:bookmarkEnd w:id="26"/>
    <w:bookmarkStart w:id="27" w:name="habilidades-tecnológicas"/>
    <w:p>
      <w:pPr>
        <w:pStyle w:val="Heading3"/>
      </w:pPr>
      <w:r>
        <w:t xml:space="preserve">Habilidades tecnológicas</w:t>
      </w:r>
    </w:p>
    <w:p>
      <w:pPr>
        <w:pStyle w:val="FirstParagraph"/>
      </w:pPr>
      <w:r>
        <w:t xml:space="preserve">O*NET identifica la tecnología de viajes y reservaciones como importante para la ocupación. Según el empleador, los sistemas pueden incluir:</w:t>
      </w:r>
    </w:p>
    <w:p>
      <w:pPr>
        <w:numPr>
          <w:ilvl w:val="0"/>
          <w:numId w:val="1006"/>
        </w:numPr>
        <w:pStyle w:val="Compact"/>
      </w:pPr>
      <w:r>
        <w:rPr>
          <w:bCs/>
          <w:b/>
        </w:rPr>
        <w:t xml:space="preserve">Amadeus</w:t>
      </w:r>
      <w:r>
        <w:t xml:space="preserve">;</w:t>
      </w:r>
    </w:p>
    <w:p>
      <w:pPr>
        <w:numPr>
          <w:ilvl w:val="0"/>
          <w:numId w:val="1006"/>
        </w:numPr>
        <w:pStyle w:val="Compact"/>
      </w:pPr>
      <w:r>
        <w:rPr>
          <w:bCs/>
          <w:b/>
        </w:rPr>
        <w:t xml:space="preserve">Sabre</w:t>
      </w:r>
      <w:r>
        <w:t xml:space="preserve">;</w:t>
      </w:r>
    </w:p>
    <w:p>
      <w:pPr>
        <w:numPr>
          <w:ilvl w:val="0"/>
          <w:numId w:val="1006"/>
        </w:numPr>
        <w:pStyle w:val="Compact"/>
      </w:pPr>
      <w:r>
        <w:t xml:space="preserve">portales de proveedores de aerolíneas, hoteles, cruceros, trenes, operadores turísticos y alquiler de vehículos;</w:t>
      </w:r>
    </w:p>
    <w:p>
      <w:pPr>
        <w:numPr>
          <w:ilvl w:val="0"/>
          <w:numId w:val="1006"/>
        </w:numPr>
        <w:pStyle w:val="Compact"/>
      </w:pPr>
      <w:r>
        <w:t xml:space="preserve">plataformas CRM;</w:t>
      </w:r>
    </w:p>
    <w:p>
      <w:pPr>
        <w:numPr>
          <w:ilvl w:val="0"/>
          <w:numId w:val="1006"/>
        </w:numPr>
        <w:pStyle w:val="Compact"/>
      </w:pPr>
      <w:r>
        <w:t xml:space="preserve">Microsoft Office, Excel, Outlook y herramientas de oficina relacionadas;</w:t>
      </w:r>
    </w:p>
    <w:p>
      <w:pPr>
        <w:numPr>
          <w:ilvl w:val="0"/>
          <w:numId w:val="1006"/>
        </w:numPr>
        <w:pStyle w:val="Compact"/>
      </w:pPr>
      <w:r>
        <w:t xml:space="preserve">sistemas corporativos de gastos o gestión de viajes como SAP Concur;</w:t>
      </w:r>
    </w:p>
    <w:p>
      <w:pPr>
        <w:numPr>
          <w:ilvl w:val="0"/>
          <w:numId w:val="1006"/>
        </w:numPr>
        <w:pStyle w:val="Compact"/>
      </w:pPr>
      <w:r>
        <w:t xml:space="preserve">herramientas aprobadas de chat, correo electrónico, telefonía y colaboración.</w:t>
      </w:r>
    </w:p>
    <w:p>
      <w:pPr>
        <w:pStyle w:val="FirstParagraph"/>
      </w:pPr>
      <w:r>
        <w:t xml:space="preserve">El nombre de un sistema en una oferta de trabajo no constituye una credencial legal universal. Los empleadores pueden capacitar internamente, exigir experiencia previa en GDS o utilizar plataformas propietarias.</w:t>
      </w:r>
    </w:p>
    <w:bookmarkEnd w:id="27"/>
    <w:bookmarkStart w:id="28" w:name="hábitos-de-trabajo"/>
    <w:p>
      <w:pPr>
        <w:pStyle w:val="Heading3"/>
      </w:pPr>
      <w:r>
        <w:t xml:space="preserve">Hábitos de trabajo</w:t>
      </w:r>
    </w:p>
    <w:p>
      <w:pPr>
        <w:numPr>
          <w:ilvl w:val="0"/>
          <w:numId w:val="1007"/>
        </w:numPr>
        <w:pStyle w:val="Compact"/>
      </w:pPr>
      <w:r>
        <w:t xml:space="preserve">atención al detalle;</w:t>
      </w:r>
    </w:p>
    <w:p>
      <w:pPr>
        <w:numPr>
          <w:ilvl w:val="0"/>
          <w:numId w:val="1007"/>
        </w:numPr>
        <w:pStyle w:val="Compact"/>
      </w:pPr>
      <w:r>
        <w:t xml:space="preserve">mantenimiento preciso de registros;</w:t>
      </w:r>
    </w:p>
    <w:p>
      <w:pPr>
        <w:numPr>
          <w:ilvl w:val="0"/>
          <w:numId w:val="1007"/>
        </w:numPr>
        <w:pStyle w:val="Compact"/>
      </w:pPr>
      <w:r>
        <w:t xml:space="preserve">puntualidad y seguimiento;</w:t>
      </w:r>
    </w:p>
    <w:p>
      <w:pPr>
        <w:numPr>
          <w:ilvl w:val="0"/>
          <w:numId w:val="1007"/>
        </w:numPr>
        <w:pStyle w:val="Compact"/>
      </w:pPr>
      <w:r>
        <w:t xml:space="preserve">priorización calmada;</w:t>
      </w:r>
    </w:p>
    <w:p>
      <w:pPr>
        <w:numPr>
          <w:ilvl w:val="0"/>
          <w:numId w:val="1007"/>
        </w:numPr>
        <w:pStyle w:val="Compact"/>
      </w:pPr>
      <w:r>
        <w:t xml:space="preserve">disposición a verificar en lugar de adivinar;</w:t>
      </w:r>
    </w:p>
    <w:p>
      <w:pPr>
        <w:numPr>
          <w:ilvl w:val="0"/>
          <w:numId w:val="1007"/>
        </w:numPr>
        <w:pStyle w:val="Compact"/>
      </w:pPr>
      <w:r>
        <w:t xml:space="preserve">protección de información de clientes y pagos;</w:t>
      </w:r>
    </w:p>
    <w:p>
      <w:pPr>
        <w:numPr>
          <w:ilvl w:val="0"/>
          <w:numId w:val="1007"/>
        </w:numPr>
        <w:pStyle w:val="Compact"/>
      </w:pPr>
      <w:r>
        <w:t xml:space="preserve">uso constante de sistemas aprobados;</w:t>
      </w:r>
    </w:p>
    <w:p>
      <w:pPr>
        <w:numPr>
          <w:ilvl w:val="0"/>
          <w:numId w:val="1007"/>
        </w:numPr>
        <w:pStyle w:val="Compact"/>
      </w:pPr>
      <w:r>
        <w:t xml:space="preserve">transferencias cuidadosas entre personas o equipos;</w:t>
      </w:r>
    </w:p>
    <w:p>
      <w:pPr>
        <w:numPr>
          <w:ilvl w:val="0"/>
          <w:numId w:val="1007"/>
        </w:numPr>
        <w:pStyle w:val="Compact"/>
      </w:pPr>
      <w:r>
        <w:t xml:space="preserve">documentación de cambios y aprobaciones del cliente;</w:t>
      </w:r>
    </w:p>
    <w:p>
      <w:pPr>
        <w:numPr>
          <w:ilvl w:val="0"/>
          <w:numId w:val="1007"/>
        </w:numPr>
        <w:pStyle w:val="Compact"/>
      </w:pPr>
      <w:r>
        <w:t xml:space="preserve">disposición a escalar cuando la autoridad no esté clara.</w:t>
      </w:r>
    </w:p>
    <w:bookmarkEnd w:id="28"/>
    <w:bookmarkEnd w:id="29"/>
    <w:bookmarkStart w:id="30" w:name="X0226f2e7e3cf0739860b0e76e179c5f9153123e"/>
    <w:p>
      <w:pPr>
        <w:pStyle w:val="Heading2"/>
      </w:pPr>
      <w:r>
        <w:t xml:space="preserve">Educación y rutas de ingreso — Estados Unidos</w:t>
      </w:r>
    </w:p>
    <w:p>
      <w:pPr>
        <w:pStyle w:val="FirstParagraph"/>
      </w:pPr>
      <w:r>
        <w:t xml:space="preserve">BLS informa que normalmente se requiere un</w:t>
      </w:r>
      <w:r>
        <w:t xml:space="preserve"> </w:t>
      </w:r>
      <w:r>
        <w:rPr>
          <w:bCs/>
          <w:b/>
        </w:rPr>
        <w:t xml:space="preserve">diploma de escuela secundaria o equivalente</w:t>
      </w:r>
      <w:r>
        <w:t xml:space="preserve"> </w:t>
      </w:r>
      <w:r>
        <w:t xml:space="preserve">para los agentes de viajes, junto con</w:t>
      </w:r>
      <w:r>
        <w:t xml:space="preserve"> </w:t>
      </w:r>
      <w:r>
        <w:rPr>
          <w:bCs/>
          <w:b/>
        </w:rPr>
        <w:t xml:space="preserve">capacitación en el trabajo de duración moderada</w:t>
      </w:r>
      <w:r>
        <w:t xml:space="preserve">. Los empleadores pueden preferir candidatos con experiencia en ventas, servicio al cliente, conocimiento de viajes o certificación o educación relevante.</w:t>
      </w:r>
    </w:p>
    <w:p>
      <w:pPr>
        <w:pStyle w:val="BodyText"/>
      </w:pPr>
      <w:r>
        <w:t xml:space="preserve">Una progresión de bajo costo puede ser:</w:t>
      </w:r>
    </w:p>
    <w:p>
      <w:pPr>
        <w:numPr>
          <w:ilvl w:val="0"/>
          <w:numId w:val="1008"/>
        </w:numPr>
        <w:pStyle w:val="Compact"/>
      </w:pPr>
      <w:r>
        <w:t xml:space="preserve">fortalecer habilidades de servicio al cliente, correo electrónico, hojas de cálculo, teléfono, investigación y documentación;</w:t>
      </w:r>
    </w:p>
    <w:p>
      <w:pPr>
        <w:numPr>
          <w:ilvl w:val="0"/>
          <w:numId w:val="1008"/>
        </w:numPr>
        <w:pStyle w:val="Compact"/>
      </w:pPr>
      <w:r>
        <w:t xml:space="preserve">aprender geografía básica, zonas horarias, códigos de aeropuertos, terminología de viajes y estructuras de proveedores;</w:t>
      </w:r>
    </w:p>
    <w:p>
      <w:pPr>
        <w:numPr>
          <w:ilvl w:val="0"/>
          <w:numId w:val="1008"/>
        </w:numPr>
        <w:pStyle w:val="Compact"/>
      </w:pPr>
      <w:r>
        <w:t xml:space="preserve">desarrollar conocimiento sobre privacidad, ciberseguridad, fraude, tarjetas de pago y verificación de identidad;</w:t>
      </w:r>
    </w:p>
    <w:p>
      <w:pPr>
        <w:numPr>
          <w:ilvl w:val="0"/>
          <w:numId w:val="1008"/>
        </w:numPr>
        <w:pStyle w:val="Compact"/>
      </w:pPr>
      <w:r>
        <w:t xml:space="preserve">practicar la comparación de opciones de transporte y alojamiento usando información pública sin manejar datos reales de clientes;</w:t>
      </w:r>
    </w:p>
    <w:p>
      <w:pPr>
        <w:numPr>
          <w:ilvl w:val="0"/>
          <w:numId w:val="1008"/>
        </w:numPr>
        <w:pStyle w:val="Compact"/>
      </w:pPr>
      <w:r>
        <w:t xml:space="preserve">solicitar puestos de entrada como aprendiz de asesor de viajes, agente de reservaciones, especialista de soporte de viajes, representante de servicio al cliente, asistente de viajes corporativos o coordinador de programación;</w:t>
      </w:r>
    </w:p>
    <w:p>
      <w:pPr>
        <w:numPr>
          <w:ilvl w:val="0"/>
          <w:numId w:val="1008"/>
        </w:numPr>
        <w:pStyle w:val="Compact"/>
      </w:pPr>
      <w:r>
        <w:t xml:space="preserve">aprender los procedimientos del empleador para reservaciones, GDS, CRM, pagos, reembolsos y escalaciones;</w:t>
      </w:r>
    </w:p>
    <w:p>
      <w:pPr>
        <w:numPr>
          <w:ilvl w:val="0"/>
          <w:numId w:val="1008"/>
        </w:numPr>
        <w:pStyle w:val="Compact"/>
      </w:pPr>
      <w:r>
        <w:t xml:space="preserve">solicitar capacitación cruzada en reprogramaciones, grupos, viajes corporativos, soporte de cuentas, calidad o relaciones con proveedores;</w:t>
      </w:r>
    </w:p>
    <w:p>
      <w:pPr>
        <w:numPr>
          <w:ilvl w:val="0"/>
          <w:numId w:val="1008"/>
        </w:numPr>
        <w:pStyle w:val="Compact"/>
      </w:pPr>
      <w:r>
        <w:t xml:space="preserve">buscar credenciales pagadas solo después de confirmar que los empleadores objetivo las valoran.</w:t>
      </w:r>
    </w:p>
    <w:p>
      <w:pPr>
        <w:pStyle w:val="FirstParagraph"/>
      </w:pPr>
      <w:r>
        <w:t xml:space="preserve">La matrícula de una escuela privada de viajes no es automáticamente necesaria para ingresar. Compare capacitación pagada por el empleador, instituciones públicas, community colleges, programas de fuerza laboral, capacitación de la industria y cursos cortos antes de asumir deuda.</w:t>
      </w:r>
    </w:p>
    <w:bookmarkEnd w:id="30"/>
    <w:bookmarkStart w:id="34" w:name="Xfe183080c85391f2e77766d2fe3f10f1f7bdf3c"/>
    <w:p>
      <w:pPr>
        <w:pStyle w:val="Heading2"/>
      </w:pPr>
      <w:r>
        <w:t xml:space="preserve">Financiamiento, capacitación gratuita o de bajo costo y aprendizaje basado en el trabajo — Estados Unidos</w:t>
      </w:r>
    </w:p>
    <w:bookmarkStart w:id="32" w:name="careeronestop-y-american-job-centers"/>
    <w:p>
      <w:pPr>
        <w:pStyle w:val="Heading3"/>
      </w:pPr>
      <w:r>
        <w:t xml:space="preserve">CareerOneStop y American Job Centers</w:t>
      </w:r>
    </w:p>
    <w:p>
      <w:pPr>
        <w:pStyle w:val="FirstParagraph"/>
      </w:pPr>
      <w:r>
        <w:t xml:space="preserve">Use el</w:t>
      </w:r>
      <w:r>
        <w:t xml:space="preserve"> </w:t>
      </w:r>
      <w:r>
        <w:rPr>
          <w:bCs/>
          <w:b/>
        </w:rPr>
        <w:t xml:space="preserve">CareerOneStop WIOA-Eligible Training Program Finder</w:t>
      </w:r>
      <w:r>
        <w:t xml:space="preserve"> </w:t>
      </w:r>
      <w:r>
        <w:t xml:space="preserve">para localizar programas aprobados por los estados que pueden calificar para apoyo de la Workforce Innovation and Opportunity Act:</w:t>
      </w:r>
    </w:p>
    <w:p>
      <w:pPr>
        <w:pStyle w:val="BodyText"/>
      </w:pPr>
      <w:hyperlink r:id="rId31">
        <w:hyperlink r:id="rId31">
          <w:r>
            <w:rPr>
              <w:rStyle w:val="Hyperlink"/>
            </w:rPr>
            <w:t xml:space="preserve">Source link</w:t>
          </w:r>
        </w:hyperlink>
      </w:hyperlink>
    </w:p>
    <w:p>
      <w:pPr>
        <w:pStyle w:val="BodyText"/>
      </w:pPr>
      <w:r>
        <w:t xml:space="preserve">La elegibilidad para WIOA, la aprobación del proveedor, los servicios de apoyo y los fondos disponibles varían según el estado y las circunstancias individuales. El financiamiento no es automático.</w:t>
      </w:r>
    </w:p>
    <w:p>
      <w:pPr>
        <w:pStyle w:val="BodyText"/>
      </w:pPr>
      <w:r>
        <w:t xml:space="preserve">Los American Job Centers pueden ofrecer servicios gratuitos de orientación profesional, apoyo para búsqueda de empleo, referencias a capacitación, apoyo de accesibilidad e información sobre financiamiento local de fuerza laboral.</w:t>
      </w:r>
    </w:p>
    <w:bookmarkEnd w:id="32"/>
    <w:bookmarkStart w:id="33" w:name="aprendizaje-apoyado-por-el-empleador"/>
    <w:p>
      <w:pPr>
        <w:pStyle w:val="Heading3"/>
      </w:pPr>
      <w:r>
        <w:t xml:space="preserve">Aprendizaje apoyado por el empleador</w:t>
      </w:r>
    </w:p>
    <w:p>
      <w:pPr>
        <w:pStyle w:val="FirstParagraph"/>
      </w:pPr>
      <w:r>
        <w:t xml:space="preserve">Pregunte a los empleadores si ofrecen:</w:t>
      </w:r>
    </w:p>
    <w:p>
      <w:pPr>
        <w:numPr>
          <w:ilvl w:val="0"/>
          <w:numId w:val="1009"/>
        </w:numPr>
        <w:pStyle w:val="Compact"/>
      </w:pPr>
      <w:r>
        <w:t xml:space="preserve">inducción pagada;</w:t>
      </w:r>
    </w:p>
    <w:p>
      <w:pPr>
        <w:numPr>
          <w:ilvl w:val="0"/>
          <w:numId w:val="1009"/>
        </w:numPr>
        <w:pStyle w:val="Compact"/>
      </w:pPr>
      <w:r>
        <w:t xml:space="preserve">capacitación en GDS o sistemas de reservación;</w:t>
      </w:r>
    </w:p>
    <w:p>
      <w:pPr>
        <w:numPr>
          <w:ilvl w:val="0"/>
          <w:numId w:val="1009"/>
        </w:numPr>
        <w:pStyle w:val="Compact"/>
      </w:pPr>
      <w:r>
        <w:t xml:space="preserve">capacitación sobre destinos y proveedores;</w:t>
      </w:r>
    </w:p>
    <w:p>
      <w:pPr>
        <w:numPr>
          <w:ilvl w:val="0"/>
          <w:numId w:val="1009"/>
        </w:numPr>
        <w:pStyle w:val="Compact"/>
      </w:pPr>
      <w:r>
        <w:t xml:space="preserve">coaching de calidad y servicio al cliente;</w:t>
      </w:r>
    </w:p>
    <w:p>
      <w:pPr>
        <w:numPr>
          <w:ilvl w:val="0"/>
          <w:numId w:val="1009"/>
        </w:numPr>
        <w:pStyle w:val="Compact"/>
      </w:pPr>
      <w:r>
        <w:t xml:space="preserve">capacitación en seguridad de pagos y fraude;</w:t>
      </w:r>
    </w:p>
    <w:p>
      <w:pPr>
        <w:numPr>
          <w:ilvl w:val="0"/>
          <w:numId w:val="1009"/>
        </w:numPr>
        <w:pStyle w:val="Compact"/>
      </w:pPr>
      <w:r>
        <w:t xml:space="preserve">capacitación en privacidad y ciberseguridad;</w:t>
      </w:r>
    </w:p>
    <w:p>
      <w:pPr>
        <w:numPr>
          <w:ilvl w:val="0"/>
          <w:numId w:val="1009"/>
        </w:numPr>
        <w:pStyle w:val="Compact"/>
      </w:pPr>
      <w:r>
        <w:t xml:space="preserve">desarrollo de idiomas;</w:t>
      </w:r>
    </w:p>
    <w:p>
      <w:pPr>
        <w:numPr>
          <w:ilvl w:val="0"/>
          <w:numId w:val="1009"/>
        </w:numPr>
        <w:pStyle w:val="Compact"/>
      </w:pPr>
      <w:r>
        <w:t xml:space="preserve">reembolso de matrícula;</w:t>
      </w:r>
    </w:p>
    <w:p>
      <w:pPr>
        <w:numPr>
          <w:ilvl w:val="0"/>
          <w:numId w:val="1009"/>
        </w:numPr>
        <w:pStyle w:val="Compact"/>
      </w:pPr>
      <w:r>
        <w:t xml:space="preserve">capacitación cruzada en viajes corporativos, de ocio, grupales o para reuniones;</w:t>
      </w:r>
    </w:p>
    <w:p>
      <w:pPr>
        <w:numPr>
          <w:ilvl w:val="0"/>
          <w:numId w:val="1009"/>
        </w:numPr>
        <w:pStyle w:val="Compact"/>
      </w:pPr>
      <w:r>
        <w:t xml:space="preserve">mentoría o rotación de puestos.</w:t>
      </w:r>
    </w:p>
    <w:p>
      <w:pPr>
        <w:pStyle w:val="FirstParagraph"/>
      </w:pPr>
      <w:r>
        <w:t xml:space="preserve">Para esta ocupación, la capacitación estructurada en el trabajo, los puestos de aprendiz, las pasantías y la capacitación en sistemas patrocinada por el empleador pueden ser más comunes que un Registered Apprenticeship formal. No describa un puesto como aprendizaje registrado a menos que se puedan verificar el patrocinador y el programa.</w:t>
      </w:r>
    </w:p>
    <w:bookmarkEnd w:id="33"/>
    <w:bookmarkEnd w:id="34"/>
    <w:bookmarkStart w:id="37" w:name="salario-y-perspectivas--estados-unidos"/>
    <w:p>
      <w:pPr>
        <w:pStyle w:val="Heading2"/>
      </w:pPr>
      <w:r>
        <w:t xml:space="preserve">Salario y perspectivas — Estados Unidos</w:t>
      </w:r>
    </w:p>
    <w:bookmarkStart w:id="35" w:name="referencia-oficial-de-bls"/>
    <w:p>
      <w:pPr>
        <w:pStyle w:val="Heading3"/>
      </w:pPr>
      <w:r>
        <w:t xml:space="preserve">Referencia oficial de BLS</w:t>
      </w:r>
    </w:p>
    <w:p>
      <w:pPr>
        <w:pStyle w:val="FirstParagraph"/>
      </w:pPr>
      <w:r>
        <w:t xml:space="preserve">La Oficina de Estadísticas Laborales de Estados Unidos informa:</w:t>
      </w:r>
    </w:p>
    <w:p>
      <w:pPr>
        <w:numPr>
          <w:ilvl w:val="0"/>
          <w:numId w:val="1010"/>
        </w:numPr>
        <w:pStyle w:val="Compact"/>
      </w:pPr>
      <w:r>
        <w:rPr>
          <w:bCs/>
          <w:b/>
        </w:rPr>
        <w:t xml:space="preserve">Salario anual mediano:</w:t>
      </w:r>
      <w:r>
        <w:t xml:space="preserve"> </w:t>
      </w:r>
      <w:r>
        <w:rPr>
          <w:bCs/>
          <w:b/>
        </w:rPr>
        <w:t xml:space="preserve">USD 48,450</w:t>
      </w:r>
      <w:r>
        <w:t xml:space="preserve"> </w:t>
      </w:r>
      <w:r>
        <w:t xml:space="preserve">en mayo de 2024;</w:t>
      </w:r>
    </w:p>
    <w:p>
      <w:pPr>
        <w:numPr>
          <w:ilvl w:val="0"/>
          <w:numId w:val="1010"/>
        </w:numPr>
        <w:pStyle w:val="Compact"/>
      </w:pPr>
      <w:r>
        <w:rPr>
          <w:bCs/>
          <w:b/>
        </w:rPr>
        <w:t xml:space="preserve">Equivalente horario mediano:</w:t>
      </w:r>
      <w:r>
        <w:t xml:space="preserve"> </w:t>
      </w:r>
      <w:r>
        <w:rPr>
          <w:bCs/>
          <w:b/>
        </w:rPr>
        <w:t xml:space="preserve">USD 23.29</w:t>
      </w:r>
      <w:r>
        <w:t xml:space="preserve">;</w:t>
      </w:r>
    </w:p>
    <w:p>
      <w:pPr>
        <w:numPr>
          <w:ilvl w:val="0"/>
          <w:numId w:val="1010"/>
        </w:numPr>
        <w:pStyle w:val="Compact"/>
      </w:pPr>
      <w:r>
        <w:rPr>
          <w:bCs/>
          <w:b/>
        </w:rPr>
        <w:t xml:space="preserve">Empleo:</w:t>
      </w:r>
      <w:r>
        <w:t xml:space="preserve"> </w:t>
      </w:r>
      <w:r>
        <w:t xml:space="preserve">aproximadamente</w:t>
      </w:r>
      <w:r>
        <w:t xml:space="preserve"> </w:t>
      </w:r>
      <w:r>
        <w:rPr>
          <w:bCs/>
          <w:b/>
        </w:rPr>
        <w:t xml:space="preserve">65,700</w:t>
      </w:r>
      <w:r>
        <w:t xml:space="preserve"> </w:t>
      </w:r>
      <w:r>
        <w:t xml:space="preserve">puestos en 2024;</w:t>
      </w:r>
    </w:p>
    <w:p>
      <w:pPr>
        <w:numPr>
          <w:ilvl w:val="0"/>
          <w:numId w:val="1010"/>
        </w:numPr>
        <w:pStyle w:val="Compact"/>
      </w:pPr>
      <w:r>
        <w:rPr>
          <w:bCs/>
          <w:b/>
        </w:rPr>
        <w:t xml:space="preserve">Empleo proyectado para 2034:</w:t>
      </w:r>
      <w:r>
        <w:t xml:space="preserve"> </w:t>
      </w:r>
      <w:r>
        <w:t xml:space="preserve">aproximadamente</w:t>
      </w:r>
      <w:r>
        <w:t xml:space="preserve"> </w:t>
      </w:r>
      <w:r>
        <w:rPr>
          <w:bCs/>
          <w:b/>
        </w:rPr>
        <w:t xml:space="preserve">67,200</w:t>
      </w:r>
      <w:r>
        <w:t xml:space="preserve">;</w:t>
      </w:r>
    </w:p>
    <w:p>
      <w:pPr>
        <w:numPr>
          <w:ilvl w:val="0"/>
          <w:numId w:val="1010"/>
        </w:numPr>
        <w:pStyle w:val="Compact"/>
      </w:pPr>
      <w:r>
        <w:rPr>
          <w:bCs/>
          <w:b/>
        </w:rPr>
        <w:t xml:space="preserve">Crecimiento proyectado:</w:t>
      </w:r>
      <w:r>
        <w:t xml:space="preserve"> </w:t>
      </w:r>
      <w:r>
        <w:rPr>
          <w:bCs/>
          <w:b/>
        </w:rPr>
        <w:t xml:space="preserve">2% de 2024 a 2034</w:t>
      </w:r>
      <w:r>
        <w:t xml:space="preserve">;</w:t>
      </w:r>
    </w:p>
    <w:p>
      <w:pPr>
        <w:numPr>
          <w:ilvl w:val="0"/>
          <w:numId w:val="1010"/>
        </w:numPr>
        <w:pStyle w:val="Compact"/>
      </w:pPr>
      <w:r>
        <w:rPr>
          <w:bCs/>
          <w:b/>
        </w:rPr>
        <w:t xml:space="preserve">Vacantes proyectadas:</w:t>
      </w:r>
      <w:r>
        <w:t xml:space="preserve"> </w:t>
      </w:r>
      <w:r>
        <w:t xml:space="preserve">aproximadamente</w:t>
      </w:r>
      <w:r>
        <w:t xml:space="preserve"> </w:t>
      </w:r>
      <w:r>
        <w:rPr>
          <w:bCs/>
          <w:b/>
        </w:rPr>
        <w:t xml:space="preserve">7,100 por año</w:t>
      </w:r>
      <w:r>
        <w:t xml:space="preserve"> </w:t>
      </w:r>
      <w:r>
        <w:t xml:space="preserve">en promedio durante la década.</w:t>
      </w:r>
    </w:p>
    <w:p>
      <w:pPr>
        <w:pStyle w:val="FirstParagraph"/>
      </w:pPr>
      <w:r>
        <w:t xml:space="preserve">BLS señala que los agentes de viajes trabajan en servicios de organización y reservación de viajes y que algunos trabajan por cuenta propia. La compensación puede variar según empleador, comisiones, especialidad, mercado, horario y modelo de ventas.</w:t>
      </w:r>
    </w:p>
    <w:bookmarkEnd w:id="35"/>
    <w:bookmarkStart w:id="36" w:name="X4b4b3f9f93152d129520e1b22c889a78025b972"/>
    <w:p>
      <w:pPr>
        <w:pStyle w:val="Heading3"/>
      </w:pPr>
      <w:r>
        <w:t xml:space="preserve">Estimación no gubernamental actual — Indeed</w:t>
      </w:r>
    </w:p>
    <w:p>
      <w:pPr>
        <w:pStyle w:val="FirstParagraph"/>
      </w:pPr>
      <w:r>
        <w:t xml:space="preserve">Indeed informó un salario base promedio para agentes de viajes en Estados Unidos de</w:t>
      </w:r>
      <w:r>
        <w:t xml:space="preserve"> </w:t>
      </w:r>
      <w:r>
        <w:rPr>
          <w:bCs/>
          <w:b/>
        </w:rPr>
        <w:t xml:space="preserve">USD 21.62 por hora</w:t>
      </w:r>
      <w:r>
        <w:t xml:space="preserve">, con un rango mostrado de aproximadamente</w:t>
      </w:r>
      <w:r>
        <w:t xml:space="preserve"> </w:t>
      </w:r>
      <w:r>
        <w:rPr>
          <w:bCs/>
          <w:b/>
        </w:rPr>
        <w:t xml:space="preserve">USD 14.23 a USD 32.85 por hora</w:t>
      </w:r>
      <w:r>
        <w:t xml:space="preserve">, basado en 212 datos salariales u ofertas de trabajo de los 36 meses anteriores y actualizado el</w:t>
      </w:r>
      <w:r>
        <w:t xml:space="preserve"> </w:t>
      </w:r>
      <w:r>
        <w:rPr>
          <w:bCs/>
          <w:b/>
        </w:rPr>
        <w:t xml:space="preserve">1 de agosto de 2026</w:t>
      </w:r>
      <w:r>
        <w:t xml:space="preserve">.</w:t>
      </w:r>
    </w:p>
    <w:p>
      <w:pPr>
        <w:pStyle w:val="BodyText"/>
      </w:pPr>
      <w:r>
        <w:t xml:space="preserve">Esta es una</w:t>
      </w:r>
      <w:r>
        <w:t xml:space="preserve"> </w:t>
      </w:r>
      <w:r>
        <w:rPr>
          <w:bCs/>
          <w:b/>
        </w:rPr>
        <w:t xml:space="preserve">estimación de mercado no gubernamental</w:t>
      </w:r>
      <w:r>
        <w:t xml:space="preserve">, no una estadística salarial oficial ni una oferta garantizada. Úsela únicamente como punto de comparación actual junto con los datos de BLS y ofertas reales de trabajo.</w:t>
      </w:r>
    </w:p>
    <w:bookmarkEnd w:id="36"/>
    <w:bookmarkEnd w:id="37"/>
    <w:bookmarkStart w:id="41" w:name="ruta-en-canadá"/>
    <w:p>
      <w:pPr>
        <w:pStyle w:val="Heading2"/>
      </w:pPr>
      <w:r>
        <w:t xml:space="preserve">Ruta en Canadá</w:t>
      </w:r>
    </w:p>
    <w:p>
      <w:pPr>
        <w:pStyle w:val="FirstParagraph"/>
      </w:pPr>
      <w:r>
        <w:t xml:space="preserve">Canadá clasifica a los</w:t>
      </w:r>
      <w:r>
        <w:t xml:space="preserve"> </w:t>
      </w:r>
      <w:r>
        <w:rPr>
          <w:bCs/>
          <w:b/>
        </w:rPr>
        <w:t xml:space="preserve">Travel counsellors</w:t>
      </w:r>
      <w:r>
        <w:t xml:space="preserve"> </w:t>
      </w:r>
      <w:r>
        <w:t xml:space="preserve">bajo</w:t>
      </w:r>
      <w:r>
        <w:t xml:space="preserve"> </w:t>
      </w:r>
      <w:r>
        <w:rPr>
          <w:bCs/>
          <w:b/>
        </w:rPr>
        <w:t xml:space="preserve">NOC 64310</w:t>
      </w:r>
      <w:r>
        <w:t xml:space="preserve">. Job Bank describe la ocupación como asesorar a clientes sobre opciones de viaje y paquetes turísticos, realizar reservaciones, preparar boletos y recibir pagos. Los empleadores incluyen agencias de viajes, empresas de transporte y turismo y cadenas hoteleras.</w:t>
      </w:r>
    </w:p>
    <w:p>
      <w:pPr>
        <w:pStyle w:val="BodyText"/>
      </w:pPr>
      <w:r>
        <w:t xml:space="preserve">Job Bank indica que esta ocupación normalmente requiere educación secundaria o capacitación específica / varias semanas de capacitación en el trabajo, según el puesto.</w:t>
      </w:r>
    </w:p>
    <w:bookmarkStart w:id="38" w:name="salarios-en-canadá"/>
    <w:p>
      <w:pPr>
        <w:pStyle w:val="Heading3"/>
      </w:pPr>
      <w:r>
        <w:t xml:space="preserve">Salarios en Canadá</w:t>
      </w:r>
    </w:p>
    <w:p>
      <w:pPr>
        <w:pStyle w:val="FirstParagraph"/>
      </w:pPr>
      <w:r>
        <w:t xml:space="preserve">Los datos salariales nacionales de Job Bank, actualizados el 19 de noviembre de 2025, muestran:</w:t>
      </w:r>
    </w:p>
    <w:p>
      <w:pPr>
        <w:numPr>
          <w:ilvl w:val="0"/>
          <w:numId w:val="1011"/>
        </w:numPr>
        <w:pStyle w:val="Compact"/>
      </w:pPr>
      <w:r>
        <w:rPr>
          <w:bCs/>
          <w:b/>
        </w:rPr>
        <w:t xml:space="preserve">Bajo:</w:t>
      </w:r>
      <w:r>
        <w:t xml:space="preserve"> </w:t>
      </w:r>
      <w:r>
        <w:t xml:space="preserve">C$17.50/hora;</w:t>
      </w:r>
    </w:p>
    <w:p>
      <w:pPr>
        <w:numPr>
          <w:ilvl w:val="0"/>
          <w:numId w:val="1011"/>
        </w:numPr>
        <w:pStyle w:val="Compact"/>
      </w:pPr>
      <w:r>
        <w:rPr>
          <w:bCs/>
          <w:b/>
        </w:rPr>
        <w:t xml:space="preserve">Mediano:</w:t>
      </w:r>
      <w:r>
        <w:t xml:space="preserve"> </w:t>
      </w:r>
      <w:r>
        <w:t xml:space="preserve">C$24.00/hora;</w:t>
      </w:r>
    </w:p>
    <w:p>
      <w:pPr>
        <w:numPr>
          <w:ilvl w:val="0"/>
          <w:numId w:val="1011"/>
        </w:numPr>
        <w:pStyle w:val="Compact"/>
      </w:pPr>
      <w:r>
        <w:rPr>
          <w:bCs/>
          <w:b/>
        </w:rPr>
        <w:t xml:space="preserve">Alto:</w:t>
      </w:r>
      <w:r>
        <w:t xml:space="preserve"> </w:t>
      </w:r>
      <w:r>
        <w:t xml:space="preserve">C$35.00/hora.</w:t>
      </w:r>
    </w:p>
    <w:p>
      <w:pPr>
        <w:pStyle w:val="FirstParagraph"/>
      </w:pPr>
      <w:r>
        <w:t xml:space="preserve">El periodo de referencia es 2023-2024 y la fuente es la Labour Force Survey de Statistics Canada. Las diferencias por provincia, territorio, ciudad, empleador, comisiones y experiencia pueden ser importantes.</w:t>
      </w:r>
    </w:p>
    <w:bookmarkEnd w:id="38"/>
    <w:bookmarkStart w:id="40" w:name="Xd1af3f09fd9f2e77bc66478ba1057eec45bd7f7"/>
    <w:p>
      <w:pPr>
        <w:pStyle w:val="Heading3"/>
      </w:pPr>
      <w:r>
        <w:t xml:space="preserve">Capacitación y apoyo financiero en Canadá</w:t>
      </w:r>
    </w:p>
    <w:p>
      <w:pPr>
        <w:pStyle w:val="FirstParagraph"/>
      </w:pPr>
      <w:r>
        <w:t xml:space="preserve">Los recursos de capacitación del Gobierno de Canadá incluyen:</w:t>
      </w:r>
    </w:p>
    <w:p>
      <w:pPr>
        <w:numPr>
          <w:ilvl w:val="0"/>
          <w:numId w:val="1012"/>
        </w:numPr>
        <w:pStyle w:val="Compact"/>
      </w:pPr>
      <w:r>
        <w:t xml:space="preserve">buscadores de capacitación para cursos de corto plazo, pagados o gratuitos;</w:t>
      </w:r>
    </w:p>
    <w:p>
      <w:pPr>
        <w:numPr>
          <w:ilvl w:val="0"/>
          <w:numId w:val="1012"/>
        </w:numPr>
        <w:pStyle w:val="Compact"/>
      </w:pPr>
      <w:r>
        <w:t xml:space="preserve">subvenciones y préstamos estudiantiles;</w:t>
      </w:r>
    </w:p>
    <w:p>
      <w:pPr>
        <w:numPr>
          <w:ilvl w:val="0"/>
          <w:numId w:val="1012"/>
        </w:numPr>
        <w:pStyle w:val="Compact"/>
      </w:pPr>
      <w:r>
        <w:t xml:space="preserve">reglas del Employment Insurance para personas que toman capacitación aprobada;</w:t>
      </w:r>
    </w:p>
    <w:p>
      <w:pPr>
        <w:numPr>
          <w:ilvl w:val="0"/>
          <w:numId w:val="1012"/>
        </w:numPr>
        <w:pStyle w:val="Compact"/>
      </w:pPr>
      <w:r>
        <w:t xml:space="preserve">programas provinciales y territoriales de capacitación y empleo;</w:t>
      </w:r>
    </w:p>
    <w:p>
      <w:pPr>
        <w:numPr>
          <w:ilvl w:val="0"/>
          <w:numId w:val="1012"/>
        </w:numPr>
        <w:pStyle w:val="Compact"/>
      </w:pPr>
      <w:r>
        <w:t xml:space="preserve">apoyos de los Labour Market Development Agreements y Workforce Development Agreements.</w:t>
      </w:r>
    </w:p>
    <w:p>
      <w:pPr>
        <w:pStyle w:val="FirstParagraph"/>
      </w:pPr>
      <w:r>
        <w:t xml:space="preserve">Punto de inicio:</w:t>
      </w:r>
    </w:p>
    <w:p>
      <w:pPr>
        <w:pStyle w:val="BodyText"/>
      </w:pPr>
      <w:hyperlink r:id="rId39">
        <w:hyperlink r:id="rId39">
          <w:r>
            <w:rPr>
              <w:rStyle w:val="Hyperlink"/>
            </w:rPr>
            <w:t xml:space="preserve">Source link</w:t>
          </w:r>
        </w:hyperlink>
      </w:hyperlink>
    </w:p>
    <w:p>
      <w:pPr>
        <w:pStyle w:val="BodyText"/>
      </w:pPr>
      <w:r>
        <w:t xml:space="preserve">La elegibilidad varía. No asuma que un curso está financiado ni que EI puede continuar durante la capacitación sin verificar las reglas aplicables.</w:t>
      </w:r>
    </w:p>
    <w:bookmarkEnd w:id="40"/>
    <w:bookmarkEnd w:id="41"/>
    <w:bookmarkStart w:id="45" w:name="ruta-en-colombia"/>
    <w:p>
      <w:pPr>
        <w:pStyle w:val="Heading2"/>
      </w:pPr>
      <w:r>
        <w:t xml:space="preserve">Ruta en Colombia</w:t>
      </w:r>
    </w:p>
    <w:bookmarkStart w:id="43" w:name="sena--servicios-de-agencias-de-viajes"/>
    <w:p>
      <w:pPr>
        <w:pStyle w:val="Heading3"/>
      </w:pPr>
      <w:r>
        <w:t xml:space="preserve">SENA — Servicios de agencias de viajes</w:t>
      </w:r>
    </w:p>
    <w:p>
      <w:pPr>
        <w:pStyle w:val="FirstParagraph"/>
      </w:pPr>
      <w:r>
        <w:t xml:space="preserve">SENA Betowa presenta</w:t>
      </w:r>
      <w:r>
        <w:t xml:space="preserve"> </w:t>
      </w:r>
      <w:r>
        <w:rPr>
          <w:bCs/>
          <w:b/>
        </w:rPr>
        <w:t xml:space="preserve">SERVICIOS DE AGENCIAS DE VIAJES</w:t>
      </w:r>
      <w:r>
        <w:t xml:space="preserve"> </w:t>
      </w:r>
      <w:r>
        <w:t xml:space="preserve">como un programa titulado de nivel</w:t>
      </w:r>
      <w:r>
        <w:t xml:space="preserve"> </w:t>
      </w:r>
      <w:r>
        <w:rPr>
          <w:bCs/>
          <w:b/>
        </w:rPr>
        <w:t xml:space="preserve">Técnico</w:t>
      </w:r>
      <w:r>
        <w:t xml:space="preserve"> </w:t>
      </w:r>
      <w:r>
        <w:t xml:space="preserve">con una duración publicada de</w:t>
      </w:r>
      <w:r>
        <w:t xml:space="preserve"> </w:t>
      </w:r>
      <w:r>
        <w:rPr>
          <w:bCs/>
          <w:b/>
        </w:rPr>
        <w:t xml:space="preserve">1,760 horas</w:t>
      </w:r>
      <w:r>
        <w:t xml:space="preserve">.</w:t>
      </w:r>
    </w:p>
    <w:p>
      <w:pPr>
        <w:pStyle w:val="BodyText"/>
      </w:pPr>
      <w:r>
        <w:t xml:space="preserve">El programa identifica habilidades que incluyen:</w:t>
      </w:r>
    </w:p>
    <w:p>
      <w:pPr>
        <w:numPr>
          <w:ilvl w:val="0"/>
          <w:numId w:val="1013"/>
        </w:numPr>
        <w:pStyle w:val="Compact"/>
      </w:pPr>
      <w:r>
        <w:t xml:space="preserve">atención al cliente de acuerdo con políticas de servicio;</w:t>
      </w:r>
    </w:p>
    <w:p>
      <w:pPr>
        <w:numPr>
          <w:ilvl w:val="0"/>
          <w:numId w:val="1013"/>
        </w:numPr>
        <w:pStyle w:val="Compact"/>
      </w:pPr>
      <w:r>
        <w:t xml:space="preserve">inglés escrito y comprensión auditiva;</w:t>
      </w:r>
    </w:p>
    <w:p>
      <w:pPr>
        <w:numPr>
          <w:ilvl w:val="0"/>
          <w:numId w:val="1013"/>
        </w:numPr>
        <w:pStyle w:val="Compact"/>
      </w:pPr>
      <w:r>
        <w:t xml:space="preserve">diseño de programas turísticos según requisitos del mercado o cliente;</w:t>
      </w:r>
    </w:p>
    <w:p>
      <w:pPr>
        <w:numPr>
          <w:ilvl w:val="0"/>
          <w:numId w:val="1013"/>
        </w:numPr>
        <w:pStyle w:val="Compact"/>
      </w:pPr>
      <w:r>
        <w:t xml:space="preserve">manejo de valores e ingresos relacionados con las operaciones;</w:t>
      </w:r>
    </w:p>
    <w:p>
      <w:pPr>
        <w:numPr>
          <w:ilvl w:val="0"/>
          <w:numId w:val="1013"/>
        </w:numPr>
        <w:pStyle w:val="Compact"/>
      </w:pPr>
      <w:r>
        <w:t xml:space="preserve">interacción social y laboral;</w:t>
      </w:r>
    </w:p>
    <w:p>
      <w:pPr>
        <w:numPr>
          <w:ilvl w:val="0"/>
          <w:numId w:val="1013"/>
        </w:numPr>
        <w:pStyle w:val="Compact"/>
      </w:pPr>
      <w:r>
        <w:t xml:space="preserve">una etapa práctica de aprendizaje.</w:t>
      </w:r>
    </w:p>
    <w:p>
      <w:pPr>
        <w:pStyle w:val="FirstParagraph"/>
      </w:pPr>
      <w:r>
        <w:t xml:space="preserve">Fuente:</w:t>
      </w:r>
      <w:r>
        <w:t xml:space="preserve"> </w:t>
      </w:r>
      <w:hyperlink r:id="rId42">
        <w:hyperlink r:id="rId42">
          <w:r>
            <w:rPr>
              <w:rStyle w:val="Hyperlink"/>
            </w:rPr>
            <w:t xml:space="preserve">Source link</w:t>
          </w:r>
        </w:hyperlink>
      </w:hyperlink>
    </w:p>
    <w:p>
      <w:pPr>
        <w:pStyle w:val="BodyText"/>
      </w:pPr>
      <w:r>
        <w:t xml:space="preserve">Las admisiones, horarios, ubicaciones y cupos del SENA cambian. Una página de programa puede existir aun cuando no haya una cohorte abierta, por lo que las personas interesadas deben verificar la disponibilidad vigente en Betowa antes de hacer planes.</w:t>
      </w:r>
    </w:p>
    <w:bookmarkEnd w:id="43"/>
    <w:bookmarkStart w:id="44" w:name="opciones-complementarias-del-sena"/>
    <w:p>
      <w:pPr>
        <w:pStyle w:val="Heading3"/>
      </w:pPr>
      <w:r>
        <w:t xml:space="preserve">Opciones complementarias del SENA</w:t>
      </w:r>
    </w:p>
    <w:p>
      <w:pPr>
        <w:pStyle w:val="FirstParagraph"/>
      </w:pPr>
      <w:r>
        <w:t xml:space="preserve">Según la disponibilidad actual, SENA también publica formación complementaria relacionada con turismo, como:</w:t>
      </w:r>
    </w:p>
    <w:p>
      <w:pPr>
        <w:numPr>
          <w:ilvl w:val="0"/>
          <w:numId w:val="1014"/>
        </w:numPr>
        <w:pStyle w:val="Compact"/>
      </w:pPr>
      <w:r>
        <w:rPr>
          <w:bCs/>
          <w:b/>
        </w:rPr>
        <w:t xml:space="preserve">Manejo de la información turística</w:t>
      </w:r>
      <w:r>
        <w:t xml:space="preserve">;</w:t>
      </w:r>
    </w:p>
    <w:p>
      <w:pPr>
        <w:numPr>
          <w:ilvl w:val="0"/>
          <w:numId w:val="1014"/>
        </w:numPr>
        <w:pStyle w:val="Compact"/>
      </w:pPr>
      <w:r>
        <w:rPr>
          <w:bCs/>
          <w:b/>
        </w:rPr>
        <w:t xml:space="preserve">Fundamentación en gestión del turismo</w:t>
      </w:r>
      <w:r>
        <w:t xml:space="preserve">;</w:t>
      </w:r>
    </w:p>
    <w:p>
      <w:pPr>
        <w:numPr>
          <w:ilvl w:val="0"/>
          <w:numId w:val="1014"/>
        </w:numPr>
        <w:pStyle w:val="Compact"/>
      </w:pPr>
      <w:r>
        <w:rPr>
          <w:bCs/>
          <w:b/>
        </w:rPr>
        <w:t xml:space="preserve">Legislación turística</w:t>
      </w:r>
      <w:r>
        <w:t xml:space="preserve">;</w:t>
      </w:r>
    </w:p>
    <w:p>
      <w:pPr>
        <w:numPr>
          <w:ilvl w:val="0"/>
          <w:numId w:val="1014"/>
        </w:numPr>
        <w:pStyle w:val="Compact"/>
      </w:pPr>
      <w:r>
        <w:rPr>
          <w:bCs/>
          <w:b/>
        </w:rPr>
        <w:t xml:space="preserve">Aplicación de buenas prácticas en turismo sostenible para agencias de viajes operadoras</w:t>
      </w:r>
      <w:r>
        <w:t xml:space="preserve">.</w:t>
      </w:r>
    </w:p>
    <w:p>
      <w:pPr>
        <w:pStyle w:val="FirstParagraph"/>
      </w:pPr>
      <w:r>
        <w:t xml:space="preserve">Estas opciones pueden apoyar el desarrollo de habilidades específicas, pero por sí solas no garantizan empleo, licencia, promoción ni un salario determinado.</w:t>
      </w:r>
    </w:p>
    <w:bookmarkEnd w:id="44"/>
    <w:bookmarkEnd w:id="45"/>
    <w:bookmarkStart w:id="46" w:name="X069429e3bc0179ca7c8701195e11b0a994281f5"/>
    <w:p>
      <w:pPr>
        <w:pStyle w:val="Heading2"/>
      </w:pPr>
      <w:r>
        <w:t xml:space="preserve">Contexto salarial de mercado en Colombia — claramente identificado</w:t>
      </w:r>
    </w:p>
    <w:p>
      <w:pPr>
        <w:pStyle w:val="FirstParagraph"/>
      </w:pPr>
      <w:r>
        <w:t xml:space="preserve">Las señales actuales no gubernamentales varían considerablemente según empleador y ciudad.</w:t>
      </w:r>
    </w:p>
    <w:p>
      <w:pPr>
        <w:pStyle w:val="BodyText"/>
      </w:pPr>
      <w:r>
        <w:t xml:space="preserve">La comparación por ciudad de Indeed de julio de 2026 mostró</w:t>
      </w:r>
      <w:r>
        <w:t xml:space="preserve"> </w:t>
      </w:r>
      <w:r>
        <w:rPr>
          <w:bCs/>
          <w:b/>
        </w:rPr>
        <w:t xml:space="preserve">Bogotá en aproximadamente COP 2,122,065 mensuales</w:t>
      </w:r>
      <w:r>
        <w:t xml:space="preserve"> </w:t>
      </w:r>
      <w:r>
        <w:t xml:space="preserve">para agentes de viajes, basada en 64 salarios reportados. Una oferta vigente de Bogotá mostró</w:t>
      </w:r>
      <w:r>
        <w:t xml:space="preserve"> </w:t>
      </w:r>
      <w:r>
        <w:rPr>
          <w:bCs/>
          <w:b/>
        </w:rPr>
        <w:t xml:space="preserve">COP 2,200,000 mensuales más prestaciones legales</w:t>
      </w:r>
      <w:r>
        <w:t xml:space="preserve"> </w:t>
      </w:r>
      <w:r>
        <w:t xml:space="preserve">para un puesto de agente que requería formación técnica o tecnológica relacionada con turismo y experiencia en agencia de viajes.</w:t>
      </w:r>
    </w:p>
    <w:p>
      <w:pPr>
        <w:pStyle w:val="BodyText"/>
      </w:pPr>
      <w:r>
        <w:t xml:space="preserve">Estas son</w:t>
      </w:r>
      <w:r>
        <w:t xml:space="preserve"> </w:t>
      </w:r>
      <w:r>
        <w:rPr>
          <w:bCs/>
          <w:b/>
        </w:rPr>
        <w:t xml:space="preserve">estimaciones de mercado o señales de ofertas de trabajo no gubernamentales</w:t>
      </w:r>
      <w:r>
        <w:t xml:space="preserve">, no estadísticas salariales oficiales ni compensación garantizada. Los viajes corporativos, el trabajo bilingüe, la profundidad en GDS, las comisiones, las metas de ventas, los turnos y las cuentas especializadas pueden cambiar materialmente la remuneración.</w:t>
      </w:r>
    </w:p>
    <w:bookmarkEnd w:id="46"/>
    <w:bookmarkStart w:id="47" w:name="ruta-en-américa-latina"/>
    <w:p>
      <w:pPr>
        <w:pStyle w:val="Heading2"/>
      </w:pPr>
      <w:r>
        <w:t xml:space="preserve">Ruta en América Latina</w:t>
      </w:r>
    </w:p>
    <w:p>
      <w:pPr>
        <w:pStyle w:val="FirstParagraph"/>
      </w:pPr>
      <w:r>
        <w:t xml:space="preserve">En América Latina, las estructuras de capacitación varían por país. Los puntos de inicio útiles incluyen:</w:t>
      </w:r>
    </w:p>
    <w:p>
      <w:pPr>
        <w:numPr>
          <w:ilvl w:val="0"/>
          <w:numId w:val="1015"/>
        </w:numPr>
        <w:pStyle w:val="Compact"/>
      </w:pPr>
      <w:r>
        <w:t xml:space="preserve">instituciones nacionales de formación profesional;</w:t>
      </w:r>
    </w:p>
    <w:p>
      <w:pPr>
        <w:numPr>
          <w:ilvl w:val="0"/>
          <w:numId w:val="1015"/>
        </w:numPr>
        <w:pStyle w:val="Compact"/>
      </w:pPr>
      <w:r>
        <w:t xml:space="preserve">ministerios de trabajo, educación o turismo;</w:t>
      </w:r>
    </w:p>
    <w:p>
      <w:pPr>
        <w:numPr>
          <w:ilvl w:val="0"/>
          <w:numId w:val="1015"/>
        </w:numPr>
        <w:pStyle w:val="Compact"/>
      </w:pPr>
      <w:r>
        <w:t xml:space="preserve">institutos técnicos públicos;</w:t>
      </w:r>
    </w:p>
    <w:p>
      <w:pPr>
        <w:numPr>
          <w:ilvl w:val="0"/>
          <w:numId w:val="1015"/>
        </w:numPr>
        <w:pStyle w:val="Compact"/>
      </w:pPr>
      <w:r>
        <w:t xml:space="preserve">servicios públicos de empleo;</w:t>
      </w:r>
    </w:p>
    <w:p>
      <w:pPr>
        <w:numPr>
          <w:ilvl w:val="0"/>
          <w:numId w:val="1015"/>
        </w:numPr>
        <w:pStyle w:val="Compact"/>
      </w:pPr>
      <w:r>
        <w:t xml:space="preserve">cámaras de turismo y academias de empleadores;</w:t>
      </w:r>
    </w:p>
    <w:p>
      <w:pPr>
        <w:numPr>
          <w:ilvl w:val="0"/>
          <w:numId w:val="1015"/>
        </w:numPr>
        <w:pStyle w:val="Compact"/>
      </w:pPr>
      <w:r>
        <w:t xml:space="preserve">capacitación de aerolíneas, hoteles, cruceros, GDS y operadores turísticos;</w:t>
      </w:r>
    </w:p>
    <w:p>
      <w:pPr>
        <w:numPr>
          <w:ilvl w:val="0"/>
          <w:numId w:val="1015"/>
        </w:numPr>
        <w:pStyle w:val="Compact"/>
      </w:pPr>
      <w:r>
        <w:t xml:space="preserve">instituciones de formación profesional vinculadas con OIT/Cinterfor.</w:t>
      </w:r>
    </w:p>
    <w:p>
      <w:pPr>
        <w:pStyle w:val="FirstParagraph"/>
      </w:pPr>
      <w:r>
        <w:t xml:space="preserve">Las personas deben verificar si un programa es público, subsidiado, pagado por el empleador, acreditado o de pago antes de inscribirse. Un directorio regional es una ruta de descubrimiento, no prueba de que un curso, beca o empleo específico esté abierto actualmente.</w:t>
      </w:r>
    </w:p>
    <w:bookmarkEnd w:id="47"/>
    <w:bookmarkStart w:id="48" w:name="ia-responsable-en-el-trabajo-de-viajes"/>
    <w:p>
      <w:pPr>
        <w:pStyle w:val="Heading2"/>
      </w:pPr>
      <w:r>
        <w:t xml:space="preserve">IA responsable en el trabajo de viajes</w:t>
      </w:r>
    </w:p>
    <w:p>
      <w:pPr>
        <w:pStyle w:val="FirstParagraph"/>
      </w:pPr>
      <w:r>
        <w:t xml:space="preserve">La IA puede ayudar con tareas de apoyo de bajo riesgo, como:</w:t>
      </w:r>
    </w:p>
    <w:p>
      <w:pPr>
        <w:numPr>
          <w:ilvl w:val="0"/>
          <w:numId w:val="1016"/>
        </w:numPr>
        <w:pStyle w:val="Compact"/>
      </w:pPr>
      <w:r>
        <w:t xml:space="preserve">generar ideas para estructuras de itinerarios;</w:t>
      </w:r>
    </w:p>
    <w:p>
      <w:pPr>
        <w:numPr>
          <w:ilvl w:val="0"/>
          <w:numId w:val="1016"/>
        </w:numPr>
        <w:pStyle w:val="Compact"/>
      </w:pPr>
      <w:r>
        <w:t xml:space="preserve">redactar preguntas para clientes en lenguaje claro;</w:t>
      </w:r>
    </w:p>
    <w:p>
      <w:pPr>
        <w:numPr>
          <w:ilvl w:val="0"/>
          <w:numId w:val="1016"/>
        </w:numPr>
        <w:pStyle w:val="Compact"/>
      </w:pPr>
      <w:r>
        <w:t xml:space="preserve">resumir información no sensible de proveedores;</w:t>
      </w:r>
    </w:p>
    <w:p>
      <w:pPr>
        <w:numPr>
          <w:ilvl w:val="0"/>
          <w:numId w:val="1016"/>
        </w:numPr>
        <w:pStyle w:val="Compact"/>
      </w:pPr>
      <w:r>
        <w:t xml:space="preserve">crear listas de verificación;</w:t>
      </w:r>
    </w:p>
    <w:p>
      <w:pPr>
        <w:numPr>
          <w:ilvl w:val="0"/>
          <w:numId w:val="1016"/>
        </w:numPr>
        <w:pStyle w:val="Compact"/>
      </w:pPr>
      <w:r>
        <w:t xml:space="preserve">sugerir categorías de investigación;</w:t>
      </w:r>
    </w:p>
    <w:p>
      <w:pPr>
        <w:numPr>
          <w:ilvl w:val="0"/>
          <w:numId w:val="1016"/>
        </w:numPr>
        <w:pStyle w:val="Compact"/>
      </w:pPr>
      <w:r>
        <w:t xml:space="preserve">corregir comunicaciones rutinarias;</w:t>
      </w:r>
    </w:p>
    <w:p>
      <w:pPr>
        <w:numPr>
          <w:ilvl w:val="0"/>
          <w:numId w:val="1016"/>
        </w:numPr>
        <w:pStyle w:val="Compact"/>
      </w:pPr>
      <w:r>
        <w:t xml:space="preserve">generar escenarios de capacitación con datos ficticios.</w:t>
      </w:r>
    </w:p>
    <w:p>
      <w:pPr>
        <w:pStyle w:val="FirstParagraph"/>
      </w:pPr>
      <w:r>
        <w:t xml:space="preserve">La IA</w:t>
      </w:r>
      <w:r>
        <w:t xml:space="preserve"> </w:t>
      </w:r>
      <w:r>
        <w:rPr>
          <w:bCs/>
          <w:b/>
        </w:rPr>
        <w:t xml:space="preserve">no</w:t>
      </w:r>
      <w:r>
        <w:t xml:space="preserve"> </w:t>
      </w:r>
      <w:r>
        <w:t xml:space="preserve">debe considerarse la única autoridad para:</w:t>
      </w:r>
    </w:p>
    <w:p>
      <w:pPr>
        <w:numPr>
          <w:ilvl w:val="0"/>
          <w:numId w:val="1017"/>
        </w:numPr>
        <w:pStyle w:val="Compact"/>
      </w:pPr>
      <w:r>
        <w:t xml:space="preserve">requisitos de visa o inmigración;</w:t>
      </w:r>
    </w:p>
    <w:p>
      <w:pPr>
        <w:numPr>
          <w:ilvl w:val="0"/>
          <w:numId w:val="1017"/>
        </w:numPr>
        <w:pStyle w:val="Compact"/>
      </w:pPr>
      <w:r>
        <w:t xml:space="preserve">reglas de vigencia de pasaportes;</w:t>
      </w:r>
    </w:p>
    <w:p>
      <w:pPr>
        <w:numPr>
          <w:ilvl w:val="0"/>
          <w:numId w:val="1017"/>
        </w:numPr>
        <w:pStyle w:val="Compact"/>
      </w:pPr>
      <w:r>
        <w:t xml:space="preserve">reglas aduaneras o fronterizas;</w:t>
      </w:r>
    </w:p>
    <w:p>
      <w:pPr>
        <w:numPr>
          <w:ilvl w:val="0"/>
          <w:numId w:val="1017"/>
        </w:numPr>
        <w:pStyle w:val="Compact"/>
      </w:pPr>
      <w:r>
        <w:t xml:space="preserve">avisos de viaje;</w:t>
      </w:r>
    </w:p>
    <w:p>
      <w:pPr>
        <w:numPr>
          <w:ilvl w:val="0"/>
          <w:numId w:val="1017"/>
        </w:numPr>
        <w:pStyle w:val="Compact"/>
      </w:pPr>
      <w:r>
        <w:t xml:space="preserve">requisitos de salud o vacunación;</w:t>
      </w:r>
    </w:p>
    <w:p>
      <w:pPr>
        <w:numPr>
          <w:ilvl w:val="0"/>
          <w:numId w:val="1017"/>
        </w:numPr>
        <w:pStyle w:val="Compact"/>
      </w:pPr>
      <w:r>
        <w:t xml:space="preserve">reglas de emisión, cambio o reembolso de proveedores;</w:t>
      </w:r>
    </w:p>
    <w:p>
      <w:pPr>
        <w:numPr>
          <w:ilvl w:val="0"/>
          <w:numId w:val="1017"/>
        </w:numPr>
        <w:pStyle w:val="Compact"/>
      </w:pPr>
      <w:r>
        <w:t xml:space="preserve">determinaciones de cobertura de seguros;</w:t>
      </w:r>
    </w:p>
    <w:p>
      <w:pPr>
        <w:numPr>
          <w:ilvl w:val="0"/>
          <w:numId w:val="1017"/>
        </w:numPr>
        <w:pStyle w:val="Compact"/>
      </w:pPr>
      <w:r>
        <w:t xml:space="preserve">derechos legales;</w:t>
      </w:r>
    </w:p>
    <w:p>
      <w:pPr>
        <w:numPr>
          <w:ilvl w:val="0"/>
          <w:numId w:val="1017"/>
        </w:numPr>
        <w:pStyle w:val="Compact"/>
      </w:pPr>
      <w:r>
        <w:t xml:space="preserve">instrucciones de emergencia;</w:t>
      </w:r>
    </w:p>
    <w:p>
      <w:pPr>
        <w:numPr>
          <w:ilvl w:val="0"/>
          <w:numId w:val="1017"/>
        </w:numPr>
        <w:pStyle w:val="Compact"/>
      </w:pPr>
      <w:r>
        <w:t xml:space="preserve">disponibilidad o precios en tiempo real, salvo que esté conectada a un sistema autorizado y aprobado.</w:t>
      </w:r>
    </w:p>
    <w:p>
      <w:pPr>
        <w:pStyle w:val="FirstParagraph"/>
      </w:pPr>
      <w:r>
        <w:t xml:space="preserve">Nunca pegue números de pasaporte de clientes, datos de tarjetas de pago, credenciales de lealtad, información médica, itinerarios completos, planes de viaje del empleador u otros datos sensibles no autorizados en herramientas públicas de IA.</w:t>
      </w:r>
    </w:p>
    <w:p>
      <w:pPr>
        <w:pStyle w:val="BodyText"/>
      </w:pPr>
      <w:r>
        <w:t xml:space="preserve">Un patrón seguro es:</w:t>
      </w:r>
      <w:r>
        <w:t xml:space="preserve"> </w:t>
      </w:r>
      <w:r>
        <w:rPr>
          <w:bCs/>
          <w:b/>
        </w:rPr>
        <w:t xml:space="preserve">usar IA para ayudar a redactar u organizar, y luego verificar los hechos importantes con el sistema oficial vigente del gobierno, transportista, proveedor o empleador antes de actuar.</w:t>
      </w:r>
    </w:p>
    <w:bookmarkEnd w:id="48"/>
    <w:bookmarkStart w:id="49" w:name="privacidad-ciberseguridad-y-fraude"/>
    <w:p>
      <w:pPr>
        <w:pStyle w:val="Heading2"/>
      </w:pPr>
      <w:r>
        <w:t xml:space="preserve">Privacidad, ciberseguridad y fraude</w:t>
      </w:r>
    </w:p>
    <w:p>
      <w:pPr>
        <w:pStyle w:val="FirstParagraph"/>
      </w:pPr>
      <w:r>
        <w:t xml:space="preserve">El trabajo de viajes puede exponer al personal a información personal y financiera de alto valor. Los riesgos incluyen phishing, toma de cuentas, mensajes falsos de proveedores, cambios fraudulentos de pago, ingeniería social, robo de cuentas de lealtad, estafas de reembolso, suplantación y divulgación de itinerarios.</w:t>
      </w:r>
    </w:p>
    <w:p>
      <w:pPr>
        <w:pStyle w:val="BodyText"/>
      </w:pPr>
      <w:r>
        <w:t xml:space="preserve">Las buenas prácticas incluyen:</w:t>
      </w:r>
    </w:p>
    <w:p>
      <w:pPr>
        <w:numPr>
          <w:ilvl w:val="0"/>
          <w:numId w:val="1018"/>
        </w:numPr>
        <w:pStyle w:val="Compact"/>
      </w:pPr>
      <w:r>
        <w:t xml:space="preserve">usar únicamente dispositivos y cuentas aprobados;</w:t>
      </w:r>
    </w:p>
    <w:p>
      <w:pPr>
        <w:numPr>
          <w:ilvl w:val="0"/>
          <w:numId w:val="1018"/>
        </w:numPr>
        <w:pStyle w:val="Compact"/>
      </w:pPr>
      <w:r>
        <w:t xml:space="preserve">usar autenticación multifactor cuando sea requerida;</w:t>
      </w:r>
    </w:p>
    <w:p>
      <w:pPr>
        <w:numPr>
          <w:ilvl w:val="0"/>
          <w:numId w:val="1018"/>
        </w:numPr>
        <w:pStyle w:val="Compact"/>
      </w:pPr>
      <w:r>
        <w:t xml:space="preserve">nunca compartir contraseñas;</w:t>
      </w:r>
    </w:p>
    <w:p>
      <w:pPr>
        <w:numPr>
          <w:ilvl w:val="0"/>
          <w:numId w:val="1018"/>
        </w:numPr>
        <w:pStyle w:val="Compact"/>
      </w:pPr>
      <w:r>
        <w:t xml:space="preserve">verificar cambios inusuales de pago o datos bancarios mediante canales aprobados;</w:t>
      </w:r>
    </w:p>
    <w:p>
      <w:pPr>
        <w:numPr>
          <w:ilvl w:val="0"/>
          <w:numId w:val="1018"/>
        </w:numPr>
        <w:pStyle w:val="Compact"/>
      </w:pPr>
      <w:r>
        <w:t xml:space="preserve">no enviar datos completos de tarjetas de pago por correo electrónico o chat no aprobados;</w:t>
      </w:r>
    </w:p>
    <w:p>
      <w:pPr>
        <w:numPr>
          <w:ilvl w:val="0"/>
          <w:numId w:val="1018"/>
        </w:numPr>
        <w:pStyle w:val="Compact"/>
      </w:pPr>
      <w:r>
        <w:t xml:space="preserve">verificar identidad antes de cambiar información sensible de viajeros;</w:t>
      </w:r>
    </w:p>
    <w:p>
      <w:pPr>
        <w:numPr>
          <w:ilvl w:val="0"/>
          <w:numId w:val="1018"/>
        </w:numPr>
        <w:pStyle w:val="Compact"/>
      </w:pPr>
      <w:r>
        <w:t xml:space="preserve">minimizar copias de pasaportes o documentos de identidad y conservarlas solo conforme a la política;</w:t>
      </w:r>
    </w:p>
    <w:p>
      <w:pPr>
        <w:numPr>
          <w:ilvl w:val="0"/>
          <w:numId w:val="1018"/>
        </w:numPr>
        <w:pStyle w:val="Compact"/>
      </w:pPr>
      <w:r>
        <w:t xml:space="preserve">restringir la información de itinerarios y ubicación del viajero a personas con necesidad legítima de negocio;</w:t>
      </w:r>
    </w:p>
    <w:p>
      <w:pPr>
        <w:numPr>
          <w:ilvl w:val="0"/>
          <w:numId w:val="1018"/>
        </w:numPr>
        <w:pStyle w:val="Compact"/>
      </w:pPr>
      <w:r>
        <w:t xml:space="preserve">reportar de inmediato sospechas de phishing, fraude, compromiso de cuentas o exposición de datos;</w:t>
      </w:r>
    </w:p>
    <w:p>
      <w:pPr>
        <w:numPr>
          <w:ilvl w:val="0"/>
          <w:numId w:val="1018"/>
        </w:numPr>
        <w:pStyle w:val="Compact"/>
      </w:pPr>
      <w:r>
        <w:t xml:space="preserve">bloquear pantallas y proteger registros impresos;</w:t>
      </w:r>
    </w:p>
    <w:p>
      <w:pPr>
        <w:numPr>
          <w:ilvl w:val="0"/>
          <w:numId w:val="1018"/>
        </w:numPr>
        <w:pStyle w:val="Compact"/>
      </w:pPr>
      <w:r>
        <w:t xml:space="preserve">seguir reglas del empleador sobre retención y eliminación;</w:t>
      </w:r>
    </w:p>
    <w:p>
      <w:pPr>
        <w:numPr>
          <w:ilvl w:val="0"/>
          <w:numId w:val="1018"/>
        </w:numPr>
        <w:pStyle w:val="Compact"/>
      </w:pPr>
      <w:r>
        <w:t xml:space="preserve">no mover datos de clientes a cuentas personales, almacenamiento personal en la nube o sistemas de IA no aprobados.</w:t>
      </w:r>
    </w:p>
    <w:bookmarkEnd w:id="49"/>
    <w:bookmarkStart w:id="50" w:name="accesibilidad-y-servicio-inclusivo"/>
    <w:p>
      <w:pPr>
        <w:pStyle w:val="Heading2"/>
      </w:pPr>
      <w:r>
        <w:t xml:space="preserve">Accesibilidad y servicio inclusivo</w:t>
      </w:r>
    </w:p>
    <w:p>
      <w:pPr>
        <w:pStyle w:val="FirstParagraph"/>
      </w:pPr>
      <w:r>
        <w:t xml:space="preserve">Los viajeros pueden tener necesidades de movilidad, audición, visión, cognitivas, de comunicación, alimentación, dispositivos médicos u otras necesidades de acceso. El papel del trabajador es hacer preguntas funcionales respetuosas, documentar las necesidades con precisión y coordinar con proveedores mediante procesos aprobados.</w:t>
      </w:r>
    </w:p>
    <w:p>
      <w:pPr>
        <w:pStyle w:val="BodyText"/>
      </w:pPr>
      <w:r>
        <w:t xml:space="preserve">No prometa que una aerolínea, hotel, barco, vehículo, excursión o recinto puede satisfacer una necesidad de accesibilidad hasta que el proveedor lo confirme. No diagnostique una discapacidad ni solicite detalles médicos innecesarios. Escale preguntas especializadas sobre adaptaciones y promueva la confirmación directa con el proveedor cuando corresponda.</w:t>
      </w:r>
    </w:p>
    <w:p>
      <w:pPr>
        <w:pStyle w:val="BodyText"/>
      </w:pPr>
      <w:r>
        <w:t xml:space="preserve">Hábitos útiles incluyen:</w:t>
      </w:r>
    </w:p>
    <w:p>
      <w:pPr>
        <w:numPr>
          <w:ilvl w:val="0"/>
          <w:numId w:val="1019"/>
        </w:numPr>
        <w:pStyle w:val="Compact"/>
      </w:pPr>
      <w:r>
        <w:t xml:space="preserve">ofrecer información en lenguaje claro y estructurado;</w:t>
      </w:r>
    </w:p>
    <w:p>
      <w:pPr>
        <w:numPr>
          <w:ilvl w:val="0"/>
          <w:numId w:val="1019"/>
        </w:numPr>
        <w:pStyle w:val="Compact"/>
      </w:pPr>
      <w:r>
        <w:t xml:space="preserve">confirmar por escrito fechas, horas, aeropuertos, terminales y solicitudes de asistencia críticas;</w:t>
      </w:r>
    </w:p>
    <w:p>
      <w:pPr>
        <w:numPr>
          <w:ilvl w:val="0"/>
          <w:numId w:val="1019"/>
        </w:numPr>
        <w:pStyle w:val="Compact"/>
      </w:pPr>
      <w:r>
        <w:t xml:space="preserve">preguntar cómo prefiere comunicarse el viajero;</w:t>
      </w:r>
    </w:p>
    <w:p>
      <w:pPr>
        <w:numPr>
          <w:ilvl w:val="0"/>
          <w:numId w:val="1019"/>
        </w:numPr>
        <w:pStyle w:val="Compact"/>
      </w:pPr>
      <w:r>
        <w:t xml:space="preserve">evitar suposiciones sobre lo que una persona puede o no puede hacer;</w:t>
      </w:r>
    </w:p>
    <w:p>
      <w:pPr>
        <w:numPr>
          <w:ilvl w:val="0"/>
          <w:numId w:val="1019"/>
        </w:numPr>
        <w:pStyle w:val="Compact"/>
      </w:pPr>
      <w:r>
        <w:t xml:space="preserve">confirmar habitaciones accesibles, traslados, asientos, manejo de dispositivos de movilidad o asistencia directamente con el proveedor;</w:t>
      </w:r>
    </w:p>
    <w:p>
      <w:pPr>
        <w:numPr>
          <w:ilvl w:val="0"/>
          <w:numId w:val="1019"/>
        </w:numPr>
        <w:pStyle w:val="Compact"/>
      </w:pPr>
      <w:r>
        <w:t xml:space="preserve">dejar suficiente tiempo de conexión cuando el apoyo de accesibilidad pueda requerirlo;</w:t>
      </w:r>
    </w:p>
    <w:p>
      <w:pPr>
        <w:numPr>
          <w:ilvl w:val="0"/>
          <w:numId w:val="1019"/>
        </w:numPr>
        <w:pStyle w:val="Compact"/>
      </w:pPr>
      <w:r>
        <w:t xml:space="preserve">documentar números de confirmación del proveedor cuando estén disponibles.</w:t>
      </w:r>
    </w:p>
    <w:bookmarkEnd w:id="50"/>
    <w:bookmarkStart w:id="51" w:name="seguridad-y-manejo-de-interrupciones"/>
    <w:p>
      <w:pPr>
        <w:pStyle w:val="Heading2"/>
      </w:pPr>
      <w:r>
        <w:t xml:space="preserve">Seguridad y manejo de interrupciones</w:t>
      </w:r>
    </w:p>
    <w:p>
      <w:pPr>
        <w:pStyle w:val="FirstParagraph"/>
      </w:pPr>
      <w:r>
        <w:t xml:space="preserve">Durante una interrupción:</w:t>
      </w:r>
    </w:p>
    <w:p>
      <w:pPr>
        <w:numPr>
          <w:ilvl w:val="0"/>
          <w:numId w:val="1020"/>
        </w:numPr>
        <w:pStyle w:val="Compact"/>
      </w:pPr>
      <w:r>
        <w:t xml:space="preserve">confirme la situación inmediata y la seguridad del viajero;</w:t>
      </w:r>
    </w:p>
    <w:p>
      <w:pPr>
        <w:numPr>
          <w:ilvl w:val="0"/>
          <w:numId w:val="1020"/>
        </w:numPr>
        <w:pStyle w:val="Compact"/>
      </w:pPr>
      <w:r>
        <w:t xml:space="preserve">utilice canales oficiales del transportista, proveedor, empleador y gobierno;</w:t>
      </w:r>
    </w:p>
    <w:p>
      <w:pPr>
        <w:numPr>
          <w:ilvl w:val="0"/>
          <w:numId w:val="1020"/>
        </w:numPr>
        <w:pStyle w:val="Compact"/>
      </w:pPr>
      <w:r>
        <w:t xml:space="preserve">verifique qué se puede cambiar realmente conforme a reglas tarifarias y políticas;</w:t>
      </w:r>
    </w:p>
    <w:p>
      <w:pPr>
        <w:numPr>
          <w:ilvl w:val="0"/>
          <w:numId w:val="1020"/>
        </w:numPr>
        <w:pStyle w:val="Compact"/>
      </w:pPr>
      <w:r>
        <w:t xml:space="preserve">priorice necesidades urgentes dentro de la autoridad delegada;</w:t>
      </w:r>
    </w:p>
    <w:p>
      <w:pPr>
        <w:numPr>
          <w:ilvl w:val="0"/>
          <w:numId w:val="1020"/>
        </w:numPr>
        <w:pStyle w:val="Compact"/>
      </w:pPr>
      <w:r>
        <w:t xml:space="preserve">documente aprobaciones, cambios y costos;</w:t>
      </w:r>
    </w:p>
    <w:p>
      <w:pPr>
        <w:numPr>
          <w:ilvl w:val="0"/>
          <w:numId w:val="1020"/>
        </w:numPr>
        <w:pStyle w:val="Compact"/>
      </w:pPr>
      <w:r>
        <w:t xml:space="preserve">comunique opciones realistas sin prometer resultados que no pueda controlar;</w:t>
      </w:r>
    </w:p>
    <w:p>
      <w:pPr>
        <w:numPr>
          <w:ilvl w:val="0"/>
          <w:numId w:val="1020"/>
        </w:numPr>
        <w:pStyle w:val="Compact"/>
      </w:pPr>
      <w:r>
        <w:t xml:space="preserve">escale asuntos de seguridad, salud, protección, trata de personas, fraude o temas legales a la función apropiada o autoridad de emergencia.</w:t>
      </w:r>
    </w:p>
    <w:p>
      <w:pPr>
        <w:pStyle w:val="FirstParagraph"/>
      </w:pPr>
      <w:r>
        <w:t xml:space="preserve">No indique a un viajero que ingrese a un área cerrada, ignore instrucciones de policía o aeropuerto, evada controles fronterizos o tergiverse hechos ante un transportista o funcionario gubernamental.</w:t>
      </w:r>
    </w:p>
    <w:bookmarkEnd w:id="51"/>
    <w:bookmarkStart w:id="52" w:name="Xb78806e3c31d27a0f777854f14c68b2e7c23503"/>
    <w:p>
      <w:pPr>
        <w:pStyle w:val="Heading2"/>
      </w:pPr>
      <w:r>
        <w:t xml:space="preserve">Cómo adquirir experiencia sin gastar de más</w:t>
      </w:r>
    </w:p>
    <w:p>
      <w:pPr>
        <w:pStyle w:val="FirstParagraph"/>
      </w:pPr>
      <w:r>
        <w:t xml:space="preserve">Un portafolio práctico puede usar ejercicios con datos ficticios o públicos, por ejemplo:</w:t>
      </w:r>
    </w:p>
    <w:p>
      <w:pPr>
        <w:numPr>
          <w:ilvl w:val="0"/>
          <w:numId w:val="1021"/>
        </w:numPr>
        <w:pStyle w:val="Compact"/>
      </w:pPr>
      <w:r>
        <w:t xml:space="preserve">comparar tres opciones de viaje bajo un presupuesto fijo;</w:t>
      </w:r>
    </w:p>
    <w:p>
      <w:pPr>
        <w:numPr>
          <w:ilvl w:val="0"/>
          <w:numId w:val="1021"/>
        </w:numPr>
        <w:pStyle w:val="Compact"/>
      </w:pPr>
      <w:r>
        <w:t xml:space="preserve">crear un itinerario de muestra con zonas horarias y tiempos de conexión;</w:t>
      </w:r>
    </w:p>
    <w:p>
      <w:pPr>
        <w:numPr>
          <w:ilvl w:val="0"/>
          <w:numId w:val="1021"/>
        </w:numPr>
        <w:pStyle w:val="Compact"/>
      </w:pPr>
      <w:r>
        <w:t xml:space="preserve">crear un árbol de decisiones para recuperación ante interrupciones;</w:t>
      </w:r>
    </w:p>
    <w:p>
      <w:pPr>
        <w:numPr>
          <w:ilvl w:val="0"/>
          <w:numId w:val="1021"/>
        </w:numPr>
        <w:pStyle w:val="Compact"/>
      </w:pPr>
      <w:r>
        <w:t xml:space="preserve">redactar una lista de información del cliente que minimice datos sensibles;</w:t>
      </w:r>
    </w:p>
    <w:p>
      <w:pPr>
        <w:numPr>
          <w:ilvl w:val="0"/>
          <w:numId w:val="1021"/>
        </w:numPr>
        <w:pStyle w:val="Compact"/>
      </w:pPr>
      <w:r>
        <w:t xml:space="preserve">comparar condiciones reembolsables y no reembolsables usando ejemplos públicos de proveedores;</w:t>
      </w:r>
    </w:p>
    <w:p>
      <w:pPr>
        <w:numPr>
          <w:ilvl w:val="0"/>
          <w:numId w:val="1021"/>
        </w:numPr>
        <w:pStyle w:val="Compact"/>
      </w:pPr>
      <w:r>
        <w:t xml:space="preserve">crear un flujo de solicitud de viajes corporativos con aprobaciones y límites de gasto;</w:t>
      </w:r>
    </w:p>
    <w:p>
      <w:pPr>
        <w:numPr>
          <w:ilvl w:val="0"/>
          <w:numId w:val="1021"/>
        </w:numPr>
        <w:pStyle w:val="Compact"/>
      </w:pPr>
      <w:r>
        <w:t xml:space="preserve">crear una lista de privacidad y phishing para una agencia de viajes ficticia;</w:t>
      </w:r>
    </w:p>
    <w:p>
      <w:pPr>
        <w:numPr>
          <w:ilvl w:val="0"/>
          <w:numId w:val="1021"/>
        </w:numPr>
        <w:pStyle w:val="Compact"/>
      </w:pPr>
      <w:r>
        <w:t xml:space="preserve">practicar cómo explicar por qué las reglas de visa y salud deben verificarse con autoridades oficiales.</w:t>
      </w:r>
    </w:p>
    <w:p>
      <w:pPr>
        <w:pStyle w:val="FirstParagraph"/>
      </w:pPr>
      <w:r>
        <w:t xml:space="preserve">No incluya datos reales de clientes, pasaportes, pagos o empleadores en un portafolio público.</w:t>
      </w:r>
    </w:p>
    <w:bookmarkEnd w:id="52"/>
    <w:bookmarkStart w:id="53" w:name="preparación-para-entrevistas"/>
    <w:p>
      <w:pPr>
        <w:pStyle w:val="Heading2"/>
      </w:pPr>
      <w:r>
        <w:t xml:space="preserve">Preparación para entrevistas</w:t>
      </w:r>
    </w:p>
    <w:p>
      <w:pPr>
        <w:pStyle w:val="FirstParagraph"/>
      </w:pPr>
      <w:r>
        <w:t xml:space="preserve">Prepárese para explicar cómo:</w:t>
      </w:r>
    </w:p>
    <w:p>
      <w:pPr>
        <w:numPr>
          <w:ilvl w:val="0"/>
          <w:numId w:val="1022"/>
        </w:numPr>
        <w:pStyle w:val="Compact"/>
      </w:pPr>
      <w:r>
        <w:t xml:space="preserve">aclararía las necesidades de un cliente antes de recomendar opciones;</w:t>
      </w:r>
    </w:p>
    <w:p>
      <w:pPr>
        <w:numPr>
          <w:ilvl w:val="0"/>
          <w:numId w:val="1022"/>
        </w:numPr>
        <w:pStyle w:val="Compact"/>
      </w:pPr>
      <w:r>
        <w:t xml:space="preserve">verificaría detalles antes de emitir o confirmar un viaje;</w:t>
      </w:r>
    </w:p>
    <w:p>
      <w:pPr>
        <w:numPr>
          <w:ilvl w:val="0"/>
          <w:numId w:val="1022"/>
        </w:numPr>
        <w:pStyle w:val="Compact"/>
      </w:pPr>
      <w:r>
        <w:t xml:space="preserve">atendería a un viajero molesto durante una cancelación;</w:t>
      </w:r>
    </w:p>
    <w:p>
      <w:pPr>
        <w:numPr>
          <w:ilvl w:val="0"/>
          <w:numId w:val="1022"/>
        </w:numPr>
        <w:pStyle w:val="Compact"/>
      </w:pPr>
      <w:r>
        <w:t xml:space="preserve">protegería información de pagos y pasaportes;</w:t>
      </w:r>
    </w:p>
    <w:p>
      <w:pPr>
        <w:numPr>
          <w:ilvl w:val="0"/>
          <w:numId w:val="1022"/>
        </w:numPr>
        <w:pStyle w:val="Compact"/>
      </w:pPr>
      <w:r>
        <w:t xml:space="preserve">respondería a una solicitud sospechosa de cambiar datos de pago o contacto;</w:t>
      </w:r>
    </w:p>
    <w:p>
      <w:pPr>
        <w:numPr>
          <w:ilvl w:val="0"/>
          <w:numId w:val="1022"/>
        </w:numPr>
        <w:pStyle w:val="Compact"/>
      </w:pPr>
      <w:r>
        <w:t xml:space="preserve">usaría un sistema de reservación o GDS que haya aprendido;</w:t>
      </w:r>
    </w:p>
    <w:p>
      <w:pPr>
        <w:numPr>
          <w:ilvl w:val="0"/>
          <w:numId w:val="1022"/>
        </w:numPr>
        <w:pStyle w:val="Compact"/>
      </w:pPr>
      <w:r>
        <w:t xml:space="preserve">verificaría reglas de visa, salud o destino sin adivinar;</w:t>
      </w:r>
    </w:p>
    <w:p>
      <w:pPr>
        <w:numPr>
          <w:ilvl w:val="0"/>
          <w:numId w:val="1022"/>
        </w:numPr>
        <w:pStyle w:val="Compact"/>
      </w:pPr>
      <w:r>
        <w:t xml:space="preserve">documentaría una reprogramación compleja para que otro agente continúe el caso;</w:t>
      </w:r>
    </w:p>
    <w:p>
      <w:pPr>
        <w:numPr>
          <w:ilvl w:val="0"/>
          <w:numId w:val="1022"/>
        </w:numPr>
        <w:pStyle w:val="Compact"/>
      </w:pPr>
      <w:r>
        <w:t xml:space="preserve">equilibraría metas de ventas o servicio con cumplimiento de políticas;</w:t>
      </w:r>
    </w:p>
    <w:p>
      <w:pPr>
        <w:numPr>
          <w:ilvl w:val="0"/>
          <w:numId w:val="1022"/>
        </w:numPr>
        <w:pStyle w:val="Compact"/>
      </w:pPr>
      <w:r>
        <w:t xml:space="preserve">apoyaría a un viajero con una solicitud de accesibilidad.</w:t>
      </w:r>
    </w:p>
    <w:p>
      <w:pPr>
        <w:pStyle w:val="FirstParagraph"/>
      </w:pPr>
      <w:r>
        <w:t xml:space="preserve">Si no tiene experiencia directa en la industria de viajes, use ejemplos de servicio al cliente, programación, logística, centros de llamadas, hotelería, eventos, administración u otro trabajo con alto nivel de detalle.</w:t>
      </w:r>
    </w:p>
    <w:bookmarkEnd w:id="53"/>
    <w:bookmarkStart w:id="54" w:name="preguntas-para-hacer-a-un-empleador"/>
    <w:p>
      <w:pPr>
        <w:pStyle w:val="Heading2"/>
      </w:pPr>
      <w:r>
        <w:t xml:space="preserve">Preguntas para hacer a un empleador</w:t>
      </w:r>
    </w:p>
    <w:p>
      <w:pPr>
        <w:numPr>
          <w:ilvl w:val="0"/>
          <w:numId w:val="1023"/>
        </w:numPr>
        <w:pStyle w:val="Compact"/>
      </w:pPr>
      <w:r>
        <w:t xml:space="preserve">¿Qué sistemas de reservación o GDS utilizan?</w:t>
      </w:r>
    </w:p>
    <w:p>
      <w:pPr>
        <w:numPr>
          <w:ilvl w:val="0"/>
          <w:numId w:val="1023"/>
        </w:numPr>
        <w:pStyle w:val="Compact"/>
      </w:pPr>
      <w:r>
        <w:t xml:space="preserve">¿La capacitación inicial en sistemas es pagada?</w:t>
      </w:r>
    </w:p>
    <w:p>
      <w:pPr>
        <w:numPr>
          <w:ilvl w:val="0"/>
          <w:numId w:val="1023"/>
        </w:numPr>
        <w:pStyle w:val="Compact"/>
      </w:pPr>
      <w:r>
        <w:t xml:space="preserve">¿El puesto se enfoca en ocio, viajes corporativos, grupos, reuniones o una combinación?</w:t>
      </w:r>
    </w:p>
    <w:p>
      <w:pPr>
        <w:numPr>
          <w:ilvl w:val="0"/>
          <w:numId w:val="1023"/>
        </w:numPr>
        <w:pStyle w:val="Compact"/>
      </w:pPr>
      <w:r>
        <w:t xml:space="preserve">¿Cómo se estructuran las comisiones, incentivos o cargos por servicio?</w:t>
      </w:r>
    </w:p>
    <w:p>
      <w:pPr>
        <w:numPr>
          <w:ilvl w:val="0"/>
          <w:numId w:val="1023"/>
        </w:numPr>
        <w:pStyle w:val="Compact"/>
      </w:pPr>
      <w:r>
        <w:t xml:space="preserve">¿Qué métricas de calidad y ventas aplican?</w:t>
      </w:r>
    </w:p>
    <w:p>
      <w:pPr>
        <w:numPr>
          <w:ilvl w:val="0"/>
          <w:numId w:val="1023"/>
        </w:numPr>
        <w:pStyle w:val="Compact"/>
      </w:pPr>
      <w:r>
        <w:t xml:space="preserve">¿Cuáles son las expectativas de turnos, fines de semana, festivos y horario fuera de jornada?</w:t>
      </w:r>
    </w:p>
    <w:p>
      <w:pPr>
        <w:numPr>
          <w:ilvl w:val="0"/>
          <w:numId w:val="1023"/>
        </w:numPr>
        <w:pStyle w:val="Compact"/>
      </w:pPr>
      <w:r>
        <w:t xml:space="preserve">¿Quién atiende emergencias fuera del horario normal?</w:t>
      </w:r>
    </w:p>
    <w:p>
      <w:pPr>
        <w:numPr>
          <w:ilvl w:val="0"/>
          <w:numId w:val="1023"/>
        </w:numPr>
        <w:pStyle w:val="Compact"/>
      </w:pPr>
      <w:r>
        <w:t xml:space="preserve">¿Cuál es la ruta de escalación para preguntas sobre visas, seguridad, fraude, pagos y reembolsos?</w:t>
      </w:r>
    </w:p>
    <w:p>
      <w:pPr>
        <w:numPr>
          <w:ilvl w:val="0"/>
          <w:numId w:val="1023"/>
        </w:numPr>
        <w:pStyle w:val="Compact"/>
      </w:pPr>
      <w:r>
        <w:t xml:space="preserve">¿Qué capacitación ofrecen sobre privacidad y seguridad de pagos?</w:t>
      </w:r>
    </w:p>
    <w:p>
      <w:pPr>
        <w:numPr>
          <w:ilvl w:val="0"/>
          <w:numId w:val="1023"/>
        </w:numPr>
        <w:pStyle w:val="Compact"/>
      </w:pPr>
      <w:r>
        <w:t xml:space="preserve">¿Hay oportunidades de capacitación cruzada o avance?</w:t>
      </w:r>
    </w:p>
    <w:p>
      <w:pPr>
        <w:numPr>
          <w:ilvl w:val="0"/>
          <w:numId w:val="1023"/>
        </w:numPr>
        <w:pStyle w:val="Compact"/>
      </w:pPr>
      <w:r>
        <w:t xml:space="preserve">¿Qué gastos, credenciales o equipos debe pagar personalmente el trabajador?</w:t>
      </w:r>
    </w:p>
    <w:bookmarkEnd w:id="54"/>
    <w:bookmarkStart w:id="55" w:name="antes-de-pagar-por-capacitación"/>
    <w:p>
      <w:pPr>
        <w:pStyle w:val="Heading2"/>
      </w:pPr>
      <w:r>
        <w:t xml:space="preserve">Antes de pagar por capacitación</w:t>
      </w:r>
    </w:p>
    <w:p>
      <w:pPr>
        <w:pStyle w:val="FirstParagraph"/>
      </w:pPr>
      <w:r>
        <w:t xml:space="preserve">Verifique:</w:t>
      </w:r>
    </w:p>
    <w:p>
      <w:pPr>
        <w:numPr>
          <w:ilvl w:val="0"/>
          <w:numId w:val="1024"/>
        </w:numPr>
        <w:pStyle w:val="Compact"/>
      </w:pPr>
      <w:r>
        <w:t xml:space="preserve">si los empleadores objetivo realmente exigen la credencial;</w:t>
      </w:r>
    </w:p>
    <w:p>
      <w:pPr>
        <w:numPr>
          <w:ilvl w:val="0"/>
          <w:numId w:val="1024"/>
        </w:numPr>
        <w:pStyle w:val="Compact"/>
      </w:pPr>
      <w:r>
        <w:t xml:space="preserve">costo total de matrícula, exámenes, suscripciones, libros y software;</w:t>
      </w:r>
    </w:p>
    <w:p>
      <w:pPr>
        <w:numPr>
          <w:ilvl w:val="0"/>
          <w:numId w:val="1024"/>
        </w:numPr>
        <w:pStyle w:val="Compact"/>
      </w:pPr>
      <w:r>
        <w:t xml:space="preserve">si se incluye acceso de práctica a GDS;</w:t>
      </w:r>
    </w:p>
    <w:p>
      <w:pPr>
        <w:numPr>
          <w:ilvl w:val="0"/>
          <w:numId w:val="1024"/>
        </w:numPr>
        <w:pStyle w:val="Compact"/>
      </w:pPr>
      <w:r>
        <w:t xml:space="preserve">reglas de reembolso y cancelación;</w:t>
      </w:r>
    </w:p>
    <w:p>
      <w:pPr>
        <w:numPr>
          <w:ilvl w:val="0"/>
          <w:numId w:val="1024"/>
        </w:numPr>
        <w:pStyle w:val="Compact"/>
      </w:pPr>
      <w:r>
        <w:t xml:space="preserve">si existe capacitación pagada por el empleador;</w:t>
      </w:r>
    </w:p>
    <w:p>
      <w:pPr>
        <w:numPr>
          <w:ilvl w:val="0"/>
          <w:numId w:val="1024"/>
        </w:numPr>
        <w:pStyle w:val="Compact"/>
      </w:pPr>
      <w:r>
        <w:t xml:space="preserve">si aplican WIOA, ayudas de instituciones públicas, apoyo provincial canadiense, SENA u otro financiamiento público;</w:t>
      </w:r>
    </w:p>
    <w:p>
      <w:pPr>
        <w:numPr>
          <w:ilvl w:val="0"/>
          <w:numId w:val="1024"/>
        </w:numPr>
        <w:pStyle w:val="Compact"/>
      </w:pPr>
      <w:r>
        <w:t xml:space="preserve">accesibilidad de la plataforma de capacitación y del proceso de evaluación;</w:t>
      </w:r>
    </w:p>
    <w:p>
      <w:pPr>
        <w:numPr>
          <w:ilvl w:val="0"/>
          <w:numId w:val="1024"/>
        </w:numPr>
        <w:pStyle w:val="Compact"/>
      </w:pPr>
      <w:r>
        <w:t xml:space="preserve">si las afirmaciones de marketing sobre empleos, comisiones o ingresos están documentadas.</w:t>
      </w:r>
    </w:p>
    <w:p>
      <w:pPr>
        <w:pStyle w:val="FirstParagraph"/>
      </w:pPr>
      <w:r>
        <w:t xml:space="preserve">Evite programas que prometan empleos garantizados, comisiones altas garantizadas, trabajo remoto garantizado, credenciales de proveedores garantizadas o ingresos empresariales garantizados.</w:t>
      </w:r>
    </w:p>
    <w:bookmarkEnd w:id="55"/>
    <w:bookmarkStart w:id="69" w:name="conjunto-de-fuentes"/>
    <w:p>
      <w:pPr>
        <w:pStyle w:val="Heading2"/>
      </w:pPr>
      <w:r>
        <w:t xml:space="preserve">Conjunto de fuentes</w:t>
      </w:r>
    </w:p>
    <w:p>
      <w:pPr>
        <w:numPr>
          <w:ilvl w:val="0"/>
          <w:numId w:val="1025"/>
        </w:numPr>
        <w:pStyle w:val="Compact"/>
      </w:pPr>
      <w:r>
        <w:t xml:space="preserve">U.S. Bureau of Labor Statistics — Travel Agents:</w:t>
      </w:r>
      <w:r>
        <w:t xml:space="preserve"> </w:t>
      </w:r>
      <w:hyperlink r:id="rId56">
        <w:hyperlink r:id="rId56">
          <w:r>
            <w:rPr>
              <w:rStyle w:val="Hyperlink"/>
            </w:rPr>
            <w:t xml:space="preserve">Source link</w:t>
          </w:r>
        </w:hyperlink>
      </w:hyperlink>
    </w:p>
    <w:p>
      <w:pPr>
        <w:numPr>
          <w:ilvl w:val="0"/>
          <w:numId w:val="1025"/>
        </w:numPr>
        <w:pStyle w:val="Compact"/>
      </w:pPr>
      <w:r>
        <w:t xml:space="preserve">O*NET OnLine — Travel Agents 41-3041.00:</w:t>
      </w:r>
      <w:r>
        <w:t xml:space="preserve"> </w:t>
      </w:r>
      <w:hyperlink r:id="rId57">
        <w:hyperlink r:id="rId57">
          <w:r>
            <w:rPr>
              <w:rStyle w:val="Hyperlink"/>
            </w:rPr>
            <w:t xml:space="preserve">Source link</w:t>
          </w:r>
        </w:hyperlink>
      </w:hyperlink>
    </w:p>
    <w:p>
      <w:pPr>
        <w:numPr>
          <w:ilvl w:val="0"/>
          <w:numId w:val="1025"/>
        </w:numPr>
        <w:pStyle w:val="Compact"/>
      </w:pPr>
      <w:r>
        <w:t xml:space="preserve">O*NET employment trends:</w:t>
      </w:r>
      <w:r>
        <w:t xml:space="preserve"> </w:t>
      </w:r>
      <w:hyperlink r:id="rId58">
        <w:hyperlink r:id="rId58">
          <w:r>
            <w:rPr>
              <w:rStyle w:val="Hyperlink"/>
            </w:rPr>
            <w:t xml:space="preserve">Source link</w:t>
          </w:r>
        </w:hyperlink>
      </w:hyperlink>
    </w:p>
    <w:p>
      <w:pPr>
        <w:numPr>
          <w:ilvl w:val="0"/>
          <w:numId w:val="1025"/>
        </w:numPr>
        <w:pStyle w:val="Compact"/>
      </w:pPr>
      <w:r>
        <w:t xml:space="preserve">CareerOneStop WIOA-Eligible Training Program Finder:</w:t>
      </w:r>
      <w:r>
        <w:t xml:space="preserve"> </w:t>
      </w:r>
      <w:hyperlink r:id="rId31">
        <w:hyperlink r:id="rId31">
          <w:r>
            <w:rPr>
              <w:rStyle w:val="Hyperlink"/>
            </w:rPr>
            <w:t xml:space="preserve">Source link</w:t>
          </w:r>
        </w:hyperlink>
      </w:hyperlink>
    </w:p>
    <w:p>
      <w:pPr>
        <w:numPr>
          <w:ilvl w:val="0"/>
          <w:numId w:val="1025"/>
        </w:numPr>
        <w:pStyle w:val="Compact"/>
      </w:pPr>
      <w:r>
        <w:t xml:space="preserve">Canada Job Bank — Travel consultant summary / NOC 64310:</w:t>
      </w:r>
      <w:r>
        <w:t xml:space="preserve"> </w:t>
      </w:r>
      <w:hyperlink r:id="rId59">
        <w:hyperlink r:id="rId59">
          <w:r>
            <w:rPr>
              <w:rStyle w:val="Hyperlink"/>
            </w:rPr>
            <w:t xml:space="preserve">Source link</w:t>
          </w:r>
        </w:hyperlink>
      </w:hyperlink>
    </w:p>
    <w:p>
      <w:pPr>
        <w:numPr>
          <w:ilvl w:val="0"/>
          <w:numId w:val="1025"/>
        </w:numPr>
        <w:pStyle w:val="Compact"/>
      </w:pPr>
      <w:r>
        <w:t xml:space="preserve">Canada Job Bank — Travel consultant wages:</w:t>
      </w:r>
      <w:r>
        <w:t xml:space="preserve"> </w:t>
      </w:r>
      <w:hyperlink r:id="rId60">
        <w:hyperlink r:id="rId60">
          <w:r>
            <w:rPr>
              <w:rStyle w:val="Hyperlink"/>
            </w:rPr>
            <w:t xml:space="preserve">Source link</w:t>
          </w:r>
        </w:hyperlink>
      </w:hyperlink>
    </w:p>
    <w:p>
      <w:pPr>
        <w:numPr>
          <w:ilvl w:val="0"/>
          <w:numId w:val="1025"/>
        </w:numPr>
        <w:pStyle w:val="Compact"/>
      </w:pPr>
      <w:r>
        <w:t xml:space="preserve">Government of Canada — Training:</w:t>
      </w:r>
      <w:r>
        <w:t xml:space="preserve"> </w:t>
      </w:r>
      <w:hyperlink r:id="rId39">
        <w:hyperlink r:id="rId39">
          <w:r>
            <w:rPr>
              <w:rStyle w:val="Hyperlink"/>
            </w:rPr>
            <w:t xml:space="preserve">Source link</w:t>
          </w:r>
        </w:hyperlink>
      </w:hyperlink>
    </w:p>
    <w:p>
      <w:pPr>
        <w:numPr>
          <w:ilvl w:val="0"/>
          <w:numId w:val="1025"/>
        </w:numPr>
        <w:pStyle w:val="Compact"/>
      </w:pPr>
      <w:r>
        <w:t xml:space="preserve">Government of Canada — EI and training:</w:t>
      </w:r>
      <w:r>
        <w:t xml:space="preserve"> </w:t>
      </w:r>
      <w:hyperlink r:id="rId61">
        <w:hyperlink r:id="rId61">
          <w:r>
            <w:rPr>
              <w:rStyle w:val="Hyperlink"/>
            </w:rPr>
            <w:t xml:space="preserve">Source link</w:t>
          </w:r>
        </w:hyperlink>
      </w:hyperlink>
    </w:p>
    <w:p>
      <w:pPr>
        <w:numPr>
          <w:ilvl w:val="0"/>
          <w:numId w:val="1025"/>
        </w:numPr>
        <w:pStyle w:val="Compact"/>
      </w:pPr>
      <w:r>
        <w:t xml:space="preserve">Government of Canada — Labour Market Agreements:</w:t>
      </w:r>
      <w:r>
        <w:t xml:space="preserve"> </w:t>
      </w:r>
      <w:hyperlink r:id="rId62">
        <w:hyperlink r:id="rId62">
          <w:r>
            <w:rPr>
              <w:rStyle w:val="Hyperlink"/>
            </w:rPr>
            <w:t xml:space="preserve">Source link</w:t>
          </w:r>
        </w:hyperlink>
      </w:hyperlink>
    </w:p>
    <w:p>
      <w:pPr>
        <w:numPr>
          <w:ilvl w:val="0"/>
          <w:numId w:val="1025"/>
        </w:numPr>
        <w:pStyle w:val="Compact"/>
      </w:pPr>
      <w:r>
        <w:t xml:space="preserve">SENA Betowa — Servicios de agencias de viajes:</w:t>
      </w:r>
      <w:r>
        <w:t xml:space="preserve"> </w:t>
      </w:r>
      <w:hyperlink r:id="rId42">
        <w:hyperlink r:id="rId42">
          <w:r>
            <w:rPr>
              <w:rStyle w:val="Hyperlink"/>
            </w:rPr>
            <w:t xml:space="preserve">Source link</w:t>
          </w:r>
        </w:hyperlink>
      </w:hyperlink>
    </w:p>
    <w:p>
      <w:pPr>
        <w:numPr>
          <w:ilvl w:val="0"/>
          <w:numId w:val="1025"/>
        </w:numPr>
        <w:pStyle w:val="Compact"/>
      </w:pPr>
      <w:r>
        <w:t xml:space="preserve">SENA Betowa — Manejo de la información turística:</w:t>
      </w:r>
      <w:r>
        <w:t xml:space="preserve"> </w:t>
      </w:r>
      <w:hyperlink r:id="rId63">
        <w:hyperlink r:id="rId63">
          <w:r>
            <w:rPr>
              <w:rStyle w:val="Hyperlink"/>
            </w:rPr>
            <w:t xml:space="preserve">Source link</w:t>
          </w:r>
        </w:hyperlink>
      </w:hyperlink>
    </w:p>
    <w:p>
      <w:pPr>
        <w:numPr>
          <w:ilvl w:val="0"/>
          <w:numId w:val="1025"/>
        </w:numPr>
        <w:pStyle w:val="Compact"/>
      </w:pPr>
      <w:r>
        <w:t xml:space="preserve">SENA Betowa — Fundamentación en gestión del turismo:</w:t>
      </w:r>
      <w:r>
        <w:t xml:space="preserve"> </w:t>
      </w:r>
      <w:hyperlink r:id="rId64">
        <w:hyperlink r:id="rId64">
          <w:r>
            <w:rPr>
              <w:rStyle w:val="Hyperlink"/>
            </w:rPr>
            <w:t xml:space="preserve">Source link</w:t>
          </w:r>
        </w:hyperlink>
      </w:hyperlink>
    </w:p>
    <w:p>
      <w:pPr>
        <w:numPr>
          <w:ilvl w:val="0"/>
          <w:numId w:val="1025"/>
        </w:numPr>
        <w:pStyle w:val="Compact"/>
      </w:pPr>
      <w:r>
        <w:t xml:space="preserve">SENA Betowa — Buenas prácticas en turismo sostenible para agencias de viajes operadoras:</w:t>
      </w:r>
      <w:r>
        <w:t xml:space="preserve"> </w:t>
      </w:r>
      <w:hyperlink r:id="rId65">
        <w:hyperlink r:id="rId65">
          <w:r>
            <w:rPr>
              <w:rStyle w:val="Hyperlink"/>
            </w:rPr>
            <w:t xml:space="preserve">Source link</w:t>
          </w:r>
        </w:hyperlink>
      </w:hyperlink>
    </w:p>
    <w:p>
      <w:pPr>
        <w:numPr>
          <w:ilvl w:val="0"/>
          <w:numId w:val="1025"/>
        </w:numPr>
        <w:pStyle w:val="Compact"/>
      </w:pPr>
      <w:r>
        <w:t xml:space="preserve">Indeed U.S. travel-agent salary estimate:</w:t>
      </w:r>
      <w:r>
        <w:t xml:space="preserve"> </w:t>
      </w:r>
      <w:hyperlink r:id="rId66">
        <w:hyperlink r:id="rId66">
          <w:r>
            <w:rPr>
              <w:rStyle w:val="Hyperlink"/>
            </w:rPr>
            <w:t xml:space="preserve">Source link</w:t>
          </w:r>
        </w:hyperlink>
      </w:hyperlink>
    </w:p>
    <w:p>
      <w:pPr>
        <w:numPr>
          <w:ilvl w:val="0"/>
          <w:numId w:val="1025"/>
        </w:numPr>
        <w:pStyle w:val="Compact"/>
      </w:pPr>
      <w:r>
        <w:t xml:space="preserve">Indeed Colombia city salary comparison:</w:t>
      </w:r>
      <w:r>
        <w:t xml:space="preserve"> </w:t>
      </w:r>
      <w:hyperlink r:id="rId67">
        <w:hyperlink r:id="rId67">
          <w:r>
            <w:rPr>
              <w:rStyle w:val="Hyperlink"/>
            </w:rPr>
            <w:t xml:space="preserve">Source link</w:t>
          </w:r>
        </w:hyperlink>
      </w:hyperlink>
    </w:p>
    <w:p>
      <w:pPr>
        <w:numPr>
          <w:ilvl w:val="0"/>
          <w:numId w:val="1025"/>
        </w:numPr>
        <w:pStyle w:val="Compact"/>
      </w:pPr>
      <w:r>
        <w:t xml:space="preserve">Indeed Bogotá travel-agent posting example:</w:t>
      </w:r>
      <w:r>
        <w:t xml:space="preserve"> </w:t>
      </w:r>
      <w:hyperlink r:id="rId68">
        <w:hyperlink r:id="rId68">
          <w:r>
            <w:rPr>
              <w:rStyle w:val="Hyperlink"/>
            </w:rPr>
            <w:t xml:space="preserve">Source link</w:t>
          </w:r>
        </w:hyperlink>
      </w:hyperlink>
    </w:p>
    <w:bookmarkEnd w:id="69"/>
    <w:bookmarkStart w:id="70" w:name="aviso-importante"/>
    <w:p>
      <w:pPr>
        <w:pStyle w:val="Heading2"/>
      </w:pPr>
      <w:r>
        <w:t xml:space="preserve">Aviso importante</w:t>
      </w:r>
    </w:p>
    <w:p>
      <w:pPr>
        <w:pStyle w:val="FirstParagraph"/>
      </w:pPr>
      <w:r>
        <w:t xml:space="preserve">Esta guía proporciona información educativa y de planificación profesional de carácter general. No garantiza empleo, ingresos, admisión, financiamiento, certificación, licencia, aprobación de visa, aprobación de documentos de viaje, aceptación por proveedores ni ningún otro resultado. Los requisitos, tarifas, reglas de proveedores, compensación, disponibilidad de capacitación, reglas de entrada y oportunidades cambian. Verifique las decisiones importantes con fuentes oficiales vigentes y profesionales autorizados.</w:t>
      </w:r>
    </w:p>
    <w:p>
      <w:pPr>
        <w:pStyle w:val="BodyText"/>
      </w:pPr>
      <w:r>
        <w:t xml:space="preserve">Esta edición controlada no ha sido certificada de manera independiente por una agencia de traducción humana, auditor de accesibilidad, abogado, profesional de inmigración, regulador de viajes, asesor financiero ni organismo de acreditación, salvo que exista documentación separada que indique lo contrario.</w:t>
      </w:r>
    </w:p>
    <w:bookmarkEnd w:id="70"/>
    <w:bookmarkStart w:id="71" w:name="licencia-y-atribución"/>
    <w:p>
      <w:pPr>
        <w:pStyle w:val="Heading2"/>
      </w:pPr>
      <w:r>
        <w:t xml:space="preserve">Licencia y atribución</w:t>
      </w:r>
    </w:p>
    <w:p>
      <w:pPr>
        <w:pStyle w:val="FirstParagraph"/>
      </w:pPr>
      <w:r>
        <w:t xml:space="preserve">Creada y dirigida por</w:t>
      </w:r>
      <w:r>
        <w:t xml:space="preserve"> </w:t>
      </w:r>
      <w:r>
        <w:rPr>
          <w:bCs/>
          <w:b/>
        </w:rPr>
        <w:t xml:space="preserve">Alberto “Al” Leiva</w:t>
      </w:r>
      <w:r>
        <w:t xml:space="preserve"> </w:t>
      </w:r>
      <w:r>
        <w:t xml:space="preserve">con investigación, organización, edición y preparación de documentos asistidas por IA bajo la dirección del autor. Salvo que un archivo indique lo contrario, este material está licenciado bajo</w:t>
      </w:r>
      <w:r>
        <w:t xml:space="preserve"> </w:t>
      </w:r>
      <w:r>
        <w:rPr>
          <w:bCs/>
          <w:b/>
        </w:rPr>
        <w:t xml:space="preserve">CC BY-NC-SA 4.0</w:t>
      </w:r>
      <w:r>
        <w:t xml:space="preserve">.</w:t>
      </w:r>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5" Target="https://betowa.sena.edu.co/oferta/aplicacion-de-buenas-practicas-en-turismo-sostenible-para-agencias-de-viajes-operadoras?modality=P&amp;programId=59838" TargetMode="External" /><Relationship Type="http://schemas.openxmlformats.org/officeDocument/2006/relationships/hyperlink" Id="rId64" Target="https://betowa.sena.edu.co/oferta/fundamentacion-en-gestion-del-turismo?modality=V&amp;offertype=company" TargetMode="External" /><Relationship Type="http://schemas.openxmlformats.org/officeDocument/2006/relationships/hyperlink" Id="rId63" Target="https://betowa.sena.edu.co/oferta/manejo-de-la-informacion-turistica?modality=V&amp;offertype=company" TargetMode="External" /><Relationship Type="http://schemas.openxmlformats.org/officeDocument/2006/relationships/hyperlink" Id="rId42" Target="https://betowa.sena.edu.co/oferta/servicios-de-agencias-de-viajes?level=2&amp;modality=P&amp;programId=66355" TargetMode="External" /><Relationship Type="http://schemas.openxmlformats.org/officeDocument/2006/relationships/hyperlink" Id="rId67" Target="https://co.indeed.com/career/agente-de-viajes/salaries/Barranquilla--Atl%C3%A1ntico" TargetMode="External" /><Relationship Type="http://schemas.openxmlformats.org/officeDocument/2006/relationships/hyperlink" Id="rId68" Target="https://co.indeed.com/viewjob?jk=8e26281d3d0a0c6e" TargetMode="External" /><Relationship Type="http://schemas.openxmlformats.org/officeDocument/2006/relationships/hyperlink" Id="rId56" Target="https://www.bls.gov/ooh/sales/travel-agents.htm" TargetMode="External" /><Relationship Type="http://schemas.openxmlformats.org/officeDocument/2006/relationships/hyperlink" Id="rId61" Target="https://www.canada.ca/en/employment-social-development/programs/ei/ei-list/courses-training.html" TargetMode="External" /><Relationship Type="http://schemas.openxmlformats.org/officeDocument/2006/relationships/hyperlink" Id="rId62" Target="https://www.canada.ca/en/employment-social-development/programs/training-agreements.html" TargetMode="External" /><Relationship Type="http://schemas.openxmlformats.org/officeDocument/2006/relationships/hyperlink" Id="rId39" Target="https://www.canada.ca/en/services/jobs/training.html" TargetMode="External" /><Relationship Type="http://schemas.openxmlformats.org/officeDocument/2006/relationships/hyperlink" Id="rId31" Target="https://www.careeronestop.org/LocalHelp/EmploymentAndTraining/find-WIOA-training-programs.aspx" TargetMode="External" /><Relationship Type="http://schemas.openxmlformats.org/officeDocument/2006/relationships/hyperlink" Id="rId66" Target="https://www.indeed.com/career/travel-agent/salaries" TargetMode="External" /><Relationship Type="http://schemas.openxmlformats.org/officeDocument/2006/relationships/hyperlink" Id="rId59" Target="https://www.jobbank.gc.ca/marketreport/summary-occupation/6300/ca" TargetMode="External" /><Relationship Type="http://schemas.openxmlformats.org/officeDocument/2006/relationships/hyperlink" Id="rId60" Target="https://www.jobbank.gc.ca/marketreport/wages-occupation/6300/ca" TargetMode="External" /><Relationship Type="http://schemas.openxmlformats.org/officeDocument/2006/relationships/hyperlink" Id="rId57" Target="https://www.onetonline.org/link/details/41-3041.00" TargetMode="External" /><Relationship Type="http://schemas.openxmlformats.org/officeDocument/2006/relationships/hyperlink" Id="rId58" Target="https://www.onetonline.org/link/localtrends/41-3041.00" TargetMode="External" /></Relationships>
</file>

<file path=word/_rels/footnotes.xml.rels><?xml version="1.0" encoding="UTF-8"?><Relationships xmlns="http://schemas.openxmlformats.org/package/2006/relationships"><Relationship Type="http://schemas.openxmlformats.org/officeDocument/2006/relationships/hyperlink" Id="rId65" Target="https://betowa.sena.edu.co/oferta/aplicacion-de-buenas-practicas-en-turismo-sostenible-para-agencias-de-viajes-operadoras?modality=P&amp;programId=59838" TargetMode="External" /><Relationship Type="http://schemas.openxmlformats.org/officeDocument/2006/relationships/hyperlink" Id="rId64" Target="https://betowa.sena.edu.co/oferta/fundamentacion-en-gestion-del-turismo?modality=V&amp;offertype=company" TargetMode="External" /><Relationship Type="http://schemas.openxmlformats.org/officeDocument/2006/relationships/hyperlink" Id="rId63" Target="https://betowa.sena.edu.co/oferta/manejo-de-la-informacion-turistica?modality=V&amp;offertype=company" TargetMode="External" /><Relationship Type="http://schemas.openxmlformats.org/officeDocument/2006/relationships/hyperlink" Id="rId42" Target="https://betowa.sena.edu.co/oferta/servicios-de-agencias-de-viajes?level=2&amp;modality=P&amp;programId=66355" TargetMode="External" /><Relationship Type="http://schemas.openxmlformats.org/officeDocument/2006/relationships/hyperlink" Id="rId67" Target="https://co.indeed.com/career/agente-de-viajes/salaries/Barranquilla--Atl%C3%A1ntico" TargetMode="External" /><Relationship Type="http://schemas.openxmlformats.org/officeDocument/2006/relationships/hyperlink" Id="rId68" Target="https://co.indeed.com/viewjob?jk=8e26281d3d0a0c6e" TargetMode="External" /><Relationship Type="http://schemas.openxmlformats.org/officeDocument/2006/relationships/hyperlink" Id="rId56" Target="https://www.bls.gov/ooh/sales/travel-agents.htm" TargetMode="External" /><Relationship Type="http://schemas.openxmlformats.org/officeDocument/2006/relationships/hyperlink" Id="rId61" Target="https://www.canada.ca/en/employment-social-development/programs/ei/ei-list/courses-training.html" TargetMode="External" /><Relationship Type="http://schemas.openxmlformats.org/officeDocument/2006/relationships/hyperlink" Id="rId62" Target="https://www.canada.ca/en/employment-social-development/programs/training-agreements.html" TargetMode="External" /><Relationship Type="http://schemas.openxmlformats.org/officeDocument/2006/relationships/hyperlink" Id="rId39" Target="https://www.canada.ca/en/services/jobs/training.html" TargetMode="External" /><Relationship Type="http://schemas.openxmlformats.org/officeDocument/2006/relationships/hyperlink" Id="rId31" Target="https://www.careeronestop.org/LocalHelp/EmploymentAndTraining/find-WIOA-training-programs.aspx" TargetMode="External" /><Relationship Type="http://schemas.openxmlformats.org/officeDocument/2006/relationships/hyperlink" Id="rId66" Target="https://www.indeed.com/career/travel-agent/salaries" TargetMode="External" /><Relationship Type="http://schemas.openxmlformats.org/officeDocument/2006/relationships/hyperlink" Id="rId59" Target="https://www.jobbank.gc.ca/marketreport/summary-occupation/6300/ca" TargetMode="External" /><Relationship Type="http://schemas.openxmlformats.org/officeDocument/2006/relationships/hyperlink" Id="rId60" Target="https://www.jobbank.gc.ca/marketreport/wages-occupation/6300/ca" TargetMode="External" /><Relationship Type="http://schemas.openxmlformats.org/officeDocument/2006/relationships/hyperlink" Id="rId57" Target="https://www.onetonline.org/link/details/41-3041.00" TargetMode="External" /><Relationship Type="http://schemas.openxmlformats.org/officeDocument/2006/relationships/hyperlink" Id="rId58" Target="https://www.onetonline.org/link/localtrends/41-3041.0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2026-08-21T12:00:52Z</dcterms:created>
  <dcterms:modified xsi:type="dcterms:W3CDTF">2026-08-21T12:00:52Z</dcterms:modified>
</cp:coreProperties>
</file>

<file path=docProps/custom.xml><?xml version="1.0" encoding="utf-8"?>
<Properties xmlns="http://schemas.openxmlformats.org/officeDocument/2006/custom-properties" xmlns:vt="http://schemas.openxmlformats.org/officeDocument/2006/docPropsVTypes"/>
</file>