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c5f3a35cd3b1a5c10cd7981f1d35cc2a430def0"/>
    <w:p>
      <w:pPr>
        <w:pStyle w:val="Heading1"/>
      </w:pPr>
      <w:r>
        <w:t xml:space="preserve">Lifelong Opportunity Guide 73 — Sales Support and Account Coordinator</w:t>
      </w:r>
    </w:p>
    <w:p>
      <w:pPr>
        <w:pStyle w:val="FirstParagraph"/>
      </w:pPr>
      <w:r>
        <w:rPr>
          <w:bCs/>
          <w:b/>
        </w:rPr>
        <w:t xml:space="preserve">Version:</w:t>
      </w:r>
      <w:r>
        <w:t xml:space="preserve"> </w:t>
      </w:r>
      <w:r>
        <w:t xml:space="preserve">2.1 controlled English master</w:t>
      </w:r>
      <w:r>
        <w:br/>
      </w:r>
      <w:r>
        <w:rPr>
          <w:bCs/>
          <w:b/>
        </w:rPr>
        <w:t xml:space="preserve">Language:</w:t>
      </w:r>
      <w:r>
        <w:t xml:space="preserve"> </w:t>
      </w:r>
      <w:r>
        <w:t xml:space="preserve">English</w:t>
      </w:r>
      <w:r>
        <w:br/>
      </w:r>
      <w:r>
        <w:rPr>
          <w:bCs/>
          <w:b/>
        </w:rPr>
        <w:t xml:space="preserve">Review date:</w:t>
      </w:r>
      <w:r>
        <w:t xml:space="preserve"> </w:t>
      </w:r>
      <w:r>
        <w:t xml:space="preserve">2026-08-21</w:t>
      </w:r>
      <w:r>
        <w:br/>
      </w:r>
      <w:r>
        <w:rPr>
          <w:bCs/>
          <w:b/>
        </w:rPr>
        <w:t xml:space="preserve">Status:</w:t>
      </w:r>
      <w:r>
        <w:t xml:space="preserve"> </w:t>
      </w:r>
      <w:r>
        <w:t xml:space="preserve">Controlled revision master; not independent human certification</w:t>
      </w:r>
    </w:p>
    <w:bookmarkStart w:id="20" w:name="what-this-career-is"/>
    <w:p>
      <w:pPr>
        <w:pStyle w:val="Heading2"/>
      </w:pPr>
      <w:r>
        <w:t xml:space="preserve">What this career is</w:t>
      </w:r>
    </w:p>
    <w:p>
      <w:pPr>
        <w:pStyle w:val="FirstParagraph"/>
      </w:pPr>
      <w:r>
        <w:t xml:space="preserve">Sales support and account coordinators help commercial teams keep customer work accurate, organized, and moving. They often work between sales representatives, account managers, customers, operations, finance, logistics, marketing, and service teams. Employer titles vary and can include sales coordinator, sales support specialist, account coordinator, customer account coordinator, commercial coordinator, sales operations assistant, inside-sales support, or client services coordinator.</w:t>
      </w:r>
    </w:p>
    <w:p>
      <w:pPr>
        <w:pStyle w:val="BodyText"/>
      </w:pPr>
      <w:r>
        <w:t xml:space="preserve">This guide treats the role primarily as coordination and commercial administration. Some employers add prospecting, renewal support, or direct selling. Others separate selling completely from support work. Read the actual job description rather than assuming that a title establishes quota, commission, pricing, contract, or account authority.</w:t>
      </w:r>
    </w:p>
    <w:bookmarkEnd w:id="20"/>
    <w:bookmarkStart w:id="21" w:name="why-this-role-can-be-an-opportunity"/>
    <w:p>
      <w:pPr>
        <w:pStyle w:val="Heading2"/>
      </w:pPr>
      <w:r>
        <w:t xml:space="preserve">Why this role can be an opportunity</w:t>
      </w:r>
    </w:p>
    <w:p>
      <w:pPr>
        <w:pStyle w:val="FirstParagraph"/>
      </w:pPr>
      <w:r>
        <w:t xml:space="preserve">This work can provide a practical bridge into sales operations, account management, customer success, marketing operations, business administration, procurement, logistics, or project coordination. Transferable experience may come from customer service, retail, hospitality, office administration, call centers, order entry, billing, banking, insurance, technical support, or logistics.</w:t>
      </w:r>
    </w:p>
    <w:p>
      <w:pPr>
        <w:pStyle w:val="BodyText"/>
      </w:pPr>
      <w:r>
        <w:t xml:space="preserve">People who may enjoy the work often like to:</w:t>
      </w:r>
    </w:p>
    <w:p>
      <w:pPr>
        <w:numPr>
          <w:ilvl w:val="0"/>
          <w:numId w:val="1001"/>
        </w:numPr>
        <w:pStyle w:val="Compact"/>
      </w:pPr>
      <w:r>
        <w:t xml:space="preserve">organize details and deadlines;</w:t>
      </w:r>
    </w:p>
    <w:p>
      <w:pPr>
        <w:numPr>
          <w:ilvl w:val="0"/>
          <w:numId w:val="1001"/>
        </w:numPr>
        <w:pStyle w:val="Compact"/>
      </w:pPr>
      <w:r>
        <w:t xml:space="preserve">help customers and internal teams;</w:t>
      </w:r>
    </w:p>
    <w:p>
      <w:pPr>
        <w:numPr>
          <w:ilvl w:val="0"/>
          <w:numId w:val="1001"/>
        </w:numPr>
        <w:pStyle w:val="Compact"/>
      </w:pPr>
      <w:r>
        <w:t xml:space="preserve">prepare accurate records and documents;</w:t>
      </w:r>
    </w:p>
    <w:p>
      <w:pPr>
        <w:numPr>
          <w:ilvl w:val="0"/>
          <w:numId w:val="1001"/>
        </w:numPr>
        <w:pStyle w:val="Compact"/>
      </w:pPr>
      <w:r>
        <w:t xml:space="preserve">follow up consistently;</w:t>
      </w:r>
    </w:p>
    <w:p>
      <w:pPr>
        <w:numPr>
          <w:ilvl w:val="0"/>
          <w:numId w:val="1001"/>
        </w:numPr>
        <w:pStyle w:val="Compact"/>
      </w:pPr>
      <w:r>
        <w:t xml:space="preserve">work with spreadsheets, CRM systems, email, and calendars;</w:t>
      </w:r>
    </w:p>
    <w:p>
      <w:pPr>
        <w:numPr>
          <w:ilvl w:val="0"/>
          <w:numId w:val="1001"/>
        </w:numPr>
        <w:pStyle w:val="Compact"/>
      </w:pPr>
      <w:r>
        <w:t xml:space="preserve">coordinate across departments;</w:t>
      </w:r>
    </w:p>
    <w:p>
      <w:pPr>
        <w:numPr>
          <w:ilvl w:val="0"/>
          <w:numId w:val="1001"/>
        </w:numPr>
        <w:pStyle w:val="Compact"/>
      </w:pPr>
      <w:r>
        <w:t xml:space="preserve">identify missing information before it causes a problem;</w:t>
      </w:r>
    </w:p>
    <w:p>
      <w:pPr>
        <w:numPr>
          <w:ilvl w:val="0"/>
          <w:numId w:val="1001"/>
        </w:numPr>
        <w:pStyle w:val="Compact"/>
      </w:pPr>
      <w:r>
        <w:t xml:space="preserve">learn how a company moves from customer interest to order, delivery, payment, and renewal.</w:t>
      </w:r>
    </w:p>
    <w:p>
      <w:pPr>
        <w:pStyle w:val="FirstParagraph"/>
      </w:pPr>
      <w:r>
        <w:t xml:space="preserve">The work can be demanding when several customers or sales representatives need help at once. Some positions include end-of-month pressure, rapid quote turnaround, high email volume, customer escalations, changing delivery dates, or detailed compliance requirements.</w:t>
      </w:r>
    </w:p>
    <w:bookmarkEnd w:id="21"/>
    <w:bookmarkStart w:id="22" w:name="common-responsibilities"/>
    <w:p>
      <w:pPr>
        <w:pStyle w:val="Heading2"/>
      </w:pPr>
      <w:r>
        <w:t xml:space="preserve">Common responsibilities</w:t>
      </w:r>
    </w:p>
    <w:p>
      <w:pPr>
        <w:pStyle w:val="FirstParagraph"/>
      </w:pPr>
      <w:r>
        <w:t xml:space="preserve">Depending on the employer, a coordinator may:</w:t>
      </w:r>
    </w:p>
    <w:p>
      <w:pPr>
        <w:numPr>
          <w:ilvl w:val="0"/>
          <w:numId w:val="1002"/>
        </w:numPr>
        <w:pStyle w:val="Compact"/>
      </w:pPr>
      <w:r>
        <w:t xml:space="preserve">maintain account, contact, opportunity, and activity records in a CRM;</w:t>
      </w:r>
    </w:p>
    <w:p>
      <w:pPr>
        <w:numPr>
          <w:ilvl w:val="0"/>
          <w:numId w:val="1002"/>
        </w:numPr>
        <w:pStyle w:val="Compact"/>
      </w:pPr>
      <w:r>
        <w:t xml:space="preserve">prepare or update quotes using approved pricing and templates;</w:t>
      </w:r>
    </w:p>
    <w:p>
      <w:pPr>
        <w:numPr>
          <w:ilvl w:val="0"/>
          <w:numId w:val="1002"/>
        </w:numPr>
        <w:pStyle w:val="Compact"/>
      </w:pPr>
      <w:r>
        <w:t xml:space="preserve">collect information for proposals, orders, contracts, renewals, or onboarding;</w:t>
      </w:r>
    </w:p>
    <w:p>
      <w:pPr>
        <w:numPr>
          <w:ilvl w:val="0"/>
          <w:numId w:val="1002"/>
        </w:numPr>
        <w:pStyle w:val="Compact"/>
      </w:pPr>
      <w:r>
        <w:t xml:space="preserve">coordinate signatures and approvals without signing outside delegated authority;</w:t>
      </w:r>
    </w:p>
    <w:p>
      <w:pPr>
        <w:numPr>
          <w:ilvl w:val="0"/>
          <w:numId w:val="1002"/>
        </w:numPr>
        <w:pStyle w:val="Compact"/>
      </w:pPr>
      <w:r>
        <w:t xml:space="preserve">schedule customer calls, demos, reviews, and handoff meetings;</w:t>
      </w:r>
    </w:p>
    <w:p>
      <w:pPr>
        <w:numPr>
          <w:ilvl w:val="0"/>
          <w:numId w:val="1002"/>
        </w:numPr>
        <w:pStyle w:val="Compact"/>
      </w:pPr>
      <w:r>
        <w:t xml:space="preserve">prepare agendas, presentations, status summaries, and meeting notes;</w:t>
      </w:r>
    </w:p>
    <w:p>
      <w:pPr>
        <w:numPr>
          <w:ilvl w:val="0"/>
          <w:numId w:val="1002"/>
        </w:numPr>
        <w:pStyle w:val="Compact"/>
      </w:pPr>
      <w:r>
        <w:t xml:space="preserve">track action items and follow up with owners;</w:t>
      </w:r>
    </w:p>
    <w:p>
      <w:pPr>
        <w:numPr>
          <w:ilvl w:val="0"/>
          <w:numId w:val="1002"/>
        </w:numPr>
        <w:pStyle w:val="Compact"/>
      </w:pPr>
      <w:r>
        <w:t xml:space="preserve">support account managers before customer meetings;</w:t>
      </w:r>
    </w:p>
    <w:p>
      <w:pPr>
        <w:numPr>
          <w:ilvl w:val="0"/>
          <w:numId w:val="1002"/>
        </w:numPr>
        <w:pStyle w:val="Compact"/>
      </w:pPr>
      <w:r>
        <w:t xml:space="preserve">coordinate approved product information, samples, or marketing materials;</w:t>
      </w:r>
    </w:p>
    <w:p>
      <w:pPr>
        <w:numPr>
          <w:ilvl w:val="0"/>
          <w:numId w:val="1002"/>
        </w:numPr>
        <w:pStyle w:val="Compact"/>
      </w:pPr>
      <w:r>
        <w:t xml:space="preserve">support order entry and monitor order status where assigned;</w:t>
      </w:r>
    </w:p>
    <w:p>
      <w:pPr>
        <w:numPr>
          <w:ilvl w:val="0"/>
          <w:numId w:val="1002"/>
        </w:numPr>
        <w:pStyle w:val="Compact"/>
      </w:pPr>
      <w:r>
        <w:t xml:space="preserve">coordinate with finance on invoices, credit holds, tax documentation, or payment status;</w:t>
      </w:r>
    </w:p>
    <w:p>
      <w:pPr>
        <w:numPr>
          <w:ilvl w:val="0"/>
          <w:numId w:val="1002"/>
        </w:numPr>
        <w:pStyle w:val="Compact"/>
      </w:pPr>
      <w:r>
        <w:t xml:space="preserve">coordinate with logistics or operations on delivery timing;</w:t>
      </w:r>
    </w:p>
    <w:p>
      <w:pPr>
        <w:numPr>
          <w:ilvl w:val="0"/>
          <w:numId w:val="1002"/>
        </w:numPr>
        <w:pStyle w:val="Compact"/>
      </w:pPr>
      <w:r>
        <w:t xml:space="preserve">route technical, service, billing, or complaint issues to the correct team;</w:t>
      </w:r>
    </w:p>
    <w:p>
      <w:pPr>
        <w:numPr>
          <w:ilvl w:val="0"/>
          <w:numId w:val="1002"/>
        </w:numPr>
        <w:pStyle w:val="Compact"/>
      </w:pPr>
      <w:r>
        <w:t xml:space="preserve">support onboarding and renewal checklists;</w:t>
      </w:r>
    </w:p>
    <w:p>
      <w:pPr>
        <w:numPr>
          <w:ilvl w:val="0"/>
          <w:numId w:val="1002"/>
        </w:numPr>
        <w:pStyle w:val="Compact"/>
      </w:pPr>
      <w:r>
        <w:t xml:space="preserve">maintain shared folders, templates, account plans, and approved records;</w:t>
      </w:r>
    </w:p>
    <w:p>
      <w:pPr>
        <w:numPr>
          <w:ilvl w:val="0"/>
          <w:numId w:val="1002"/>
        </w:numPr>
        <w:pStyle w:val="Compact"/>
      </w:pPr>
      <w:r>
        <w:t xml:space="preserve">help reconcile CRM data with ERP, quoting, or customer-service systems;</w:t>
      </w:r>
    </w:p>
    <w:p>
      <w:pPr>
        <w:numPr>
          <w:ilvl w:val="0"/>
          <w:numId w:val="1002"/>
        </w:numPr>
        <w:pStyle w:val="Compact"/>
      </w:pPr>
      <w:r>
        <w:t xml:space="preserve">prepare recurring reports and dashboards from approved source data;</w:t>
      </w:r>
    </w:p>
    <w:p>
      <w:pPr>
        <w:numPr>
          <w:ilvl w:val="0"/>
          <w:numId w:val="1002"/>
        </w:numPr>
        <w:pStyle w:val="Compact"/>
      </w:pPr>
      <w:r>
        <w:t xml:space="preserve">monitor open quotes, overdue actions, inactive opportunities, and missing fields;</w:t>
      </w:r>
    </w:p>
    <w:p>
      <w:pPr>
        <w:numPr>
          <w:ilvl w:val="0"/>
          <w:numId w:val="1002"/>
        </w:numPr>
        <w:pStyle w:val="Compact"/>
      </w:pPr>
      <w:r>
        <w:t xml:space="preserve">support customer visits, webinars, conferences, or sales events;</w:t>
      </w:r>
    </w:p>
    <w:p>
      <w:pPr>
        <w:numPr>
          <w:ilvl w:val="0"/>
          <w:numId w:val="1002"/>
        </w:numPr>
        <w:pStyle w:val="Compact"/>
      </w:pPr>
      <w:r>
        <w:t xml:space="preserve">protect customer and company information according to policy.</w:t>
      </w:r>
    </w:p>
    <w:bookmarkEnd w:id="22"/>
    <w:bookmarkStart w:id="23" w:name="authority-and-professional-boundaries"/>
    <w:p>
      <w:pPr>
        <w:pStyle w:val="Heading2"/>
      </w:pPr>
      <w:r>
        <w:t xml:space="preserve">Authority and professional boundaries</w:t>
      </w:r>
    </w:p>
    <w:p>
      <w:pPr>
        <w:pStyle w:val="FirstParagraph"/>
      </w:pPr>
      <w:r>
        <w:t xml:space="preserve">A coordinator title does not automatically authorize a worker to:</w:t>
      </w:r>
    </w:p>
    <w:p>
      <w:pPr>
        <w:numPr>
          <w:ilvl w:val="0"/>
          <w:numId w:val="1003"/>
        </w:numPr>
        <w:pStyle w:val="Compact"/>
      </w:pPr>
      <w:r>
        <w:t xml:space="preserve">change prices, discounts, commissions, credit terms, or contract language;</w:t>
      </w:r>
    </w:p>
    <w:p>
      <w:pPr>
        <w:numPr>
          <w:ilvl w:val="0"/>
          <w:numId w:val="1003"/>
        </w:numPr>
        <w:pStyle w:val="Compact"/>
      </w:pPr>
      <w:r>
        <w:t xml:space="preserve">sign contracts or bind the organization;</w:t>
      </w:r>
    </w:p>
    <w:p>
      <w:pPr>
        <w:numPr>
          <w:ilvl w:val="0"/>
          <w:numId w:val="1003"/>
        </w:numPr>
        <w:pStyle w:val="Compact"/>
      </w:pPr>
      <w:r>
        <w:t xml:space="preserve">promise delivery or implementation dates that an authorized team has not confirmed;</w:t>
      </w:r>
    </w:p>
    <w:p>
      <w:pPr>
        <w:numPr>
          <w:ilvl w:val="0"/>
          <w:numId w:val="1003"/>
        </w:numPr>
        <w:pStyle w:val="Compact"/>
      </w:pPr>
      <w:r>
        <w:t xml:space="preserve">approve refunds, write-offs, or financial exceptions;</w:t>
      </w:r>
    </w:p>
    <w:p>
      <w:pPr>
        <w:numPr>
          <w:ilvl w:val="0"/>
          <w:numId w:val="1003"/>
        </w:numPr>
        <w:pStyle w:val="Compact"/>
      </w:pPr>
      <w:r>
        <w:t xml:space="preserve">disclose confidential pricing, customer lists, account data, or internal strategy;</w:t>
      </w:r>
    </w:p>
    <w:p>
      <w:pPr>
        <w:numPr>
          <w:ilvl w:val="0"/>
          <w:numId w:val="1003"/>
        </w:numPr>
        <w:pStyle w:val="Compact"/>
      </w:pPr>
      <w:r>
        <w:t xml:space="preserve">change customer or vendor bank details without approved verification;</w:t>
      </w:r>
    </w:p>
    <w:p>
      <w:pPr>
        <w:numPr>
          <w:ilvl w:val="0"/>
          <w:numId w:val="1003"/>
        </w:numPr>
        <w:pStyle w:val="Compact"/>
      </w:pPr>
      <w:r>
        <w:t xml:space="preserve">provide legal, tax, accounting, cybersecurity, or regulatory advice beyond assigned duties;</w:t>
      </w:r>
    </w:p>
    <w:p>
      <w:pPr>
        <w:numPr>
          <w:ilvl w:val="0"/>
          <w:numId w:val="1003"/>
        </w:numPr>
        <w:pStyle w:val="Compact"/>
      </w:pPr>
      <w:r>
        <w:t xml:space="preserve">present a draft quote as final approval;</w:t>
      </w:r>
    </w:p>
    <w:p>
      <w:pPr>
        <w:numPr>
          <w:ilvl w:val="0"/>
          <w:numId w:val="1003"/>
        </w:numPr>
        <w:pStyle w:val="Compact"/>
      </w:pPr>
      <w:r>
        <w:t xml:space="preserve">invent purchase orders, signatures, invoices, customer consent, pipeline activity, or sales results;</w:t>
      </w:r>
    </w:p>
    <w:p>
      <w:pPr>
        <w:numPr>
          <w:ilvl w:val="0"/>
          <w:numId w:val="1003"/>
        </w:numPr>
        <w:pStyle w:val="Compact"/>
      </w:pPr>
      <w:r>
        <w:t xml:space="preserve">enter sensitive customer or company information into unapproved AI tools;</w:t>
      </w:r>
    </w:p>
    <w:p>
      <w:pPr>
        <w:numPr>
          <w:ilvl w:val="0"/>
          <w:numId w:val="1003"/>
        </w:numPr>
        <w:pStyle w:val="Compact"/>
      </w:pPr>
      <w:r>
        <w:t xml:space="preserve">use AI-generated facts, prices, terms, or commitments without verification.</w:t>
      </w:r>
    </w:p>
    <w:p>
      <w:pPr>
        <w:pStyle w:val="FirstParagraph"/>
      </w:pPr>
      <w:r>
        <w:t xml:space="preserve">When authority is unclear, document the issue and escalate it to the account owner, sales manager, finance, legal, compliance, operations, security, or another authorized function.</w:t>
      </w:r>
    </w:p>
    <w:bookmarkEnd w:id="23"/>
    <w:bookmarkStart w:id="28" w:name="skills-employers-value"/>
    <w:p>
      <w:pPr>
        <w:pStyle w:val="Heading2"/>
      </w:pPr>
      <w:r>
        <w:t xml:space="preserve">Skills employers value</w:t>
      </w:r>
    </w:p>
    <w:bookmarkStart w:id="24" w:name="communication"/>
    <w:p>
      <w:pPr>
        <w:pStyle w:val="Heading3"/>
      </w:pPr>
      <w:r>
        <w:t xml:space="preserve">Communication</w:t>
      </w:r>
    </w:p>
    <w:p>
      <w:pPr>
        <w:numPr>
          <w:ilvl w:val="0"/>
          <w:numId w:val="1004"/>
        </w:numPr>
        <w:pStyle w:val="Compact"/>
      </w:pPr>
      <w:r>
        <w:t xml:space="preserve">clear and professional email writing;</w:t>
      </w:r>
    </w:p>
    <w:p>
      <w:pPr>
        <w:numPr>
          <w:ilvl w:val="0"/>
          <w:numId w:val="1004"/>
        </w:numPr>
        <w:pStyle w:val="Compact"/>
      </w:pPr>
      <w:r>
        <w:t xml:space="preserve">active listening;</w:t>
      </w:r>
    </w:p>
    <w:p>
      <w:pPr>
        <w:numPr>
          <w:ilvl w:val="0"/>
          <w:numId w:val="1004"/>
        </w:numPr>
        <w:pStyle w:val="Compact"/>
      </w:pPr>
      <w:r>
        <w:t xml:space="preserve">concise meeting notes;</w:t>
      </w:r>
    </w:p>
    <w:p>
      <w:pPr>
        <w:numPr>
          <w:ilvl w:val="0"/>
          <w:numId w:val="1004"/>
        </w:numPr>
        <w:pStyle w:val="Compact"/>
      </w:pPr>
      <w:r>
        <w:t xml:space="preserve">customer-service communication;</w:t>
      </w:r>
    </w:p>
    <w:p>
      <w:pPr>
        <w:numPr>
          <w:ilvl w:val="0"/>
          <w:numId w:val="1004"/>
        </w:numPr>
        <w:pStyle w:val="Compact"/>
      </w:pPr>
      <w:r>
        <w:t xml:space="preserve">polite follow-up;</w:t>
      </w:r>
    </w:p>
    <w:p>
      <w:pPr>
        <w:numPr>
          <w:ilvl w:val="0"/>
          <w:numId w:val="1004"/>
        </w:numPr>
        <w:pStyle w:val="Compact"/>
      </w:pPr>
      <w:r>
        <w:t xml:space="preserve">expectation setting;</w:t>
      </w:r>
    </w:p>
    <w:p>
      <w:pPr>
        <w:numPr>
          <w:ilvl w:val="0"/>
          <w:numId w:val="1004"/>
        </w:numPr>
        <w:pStyle w:val="Compact"/>
      </w:pPr>
      <w:r>
        <w:t xml:space="preserve">escalation without blame;</w:t>
      </w:r>
    </w:p>
    <w:p>
      <w:pPr>
        <w:numPr>
          <w:ilvl w:val="0"/>
          <w:numId w:val="1004"/>
        </w:numPr>
        <w:pStyle w:val="Compact"/>
      </w:pPr>
      <w:r>
        <w:t xml:space="preserve">cross-functional communication;</w:t>
      </w:r>
    </w:p>
    <w:p>
      <w:pPr>
        <w:numPr>
          <w:ilvl w:val="0"/>
          <w:numId w:val="1004"/>
        </w:numPr>
        <w:pStyle w:val="Compact"/>
      </w:pPr>
      <w:r>
        <w:t xml:space="preserve">bilingual or multilingual communication where relevant.</w:t>
      </w:r>
    </w:p>
    <w:bookmarkEnd w:id="24"/>
    <w:bookmarkStart w:id="25" w:name="organization"/>
    <w:p>
      <w:pPr>
        <w:pStyle w:val="Heading3"/>
      </w:pPr>
      <w:r>
        <w:t xml:space="preserve">Organization</w:t>
      </w:r>
    </w:p>
    <w:p>
      <w:pPr>
        <w:numPr>
          <w:ilvl w:val="0"/>
          <w:numId w:val="1005"/>
        </w:numPr>
        <w:pStyle w:val="Compact"/>
      </w:pPr>
      <w:r>
        <w:t xml:space="preserve">calendar management;</w:t>
      </w:r>
    </w:p>
    <w:p>
      <w:pPr>
        <w:numPr>
          <w:ilvl w:val="0"/>
          <w:numId w:val="1005"/>
        </w:numPr>
        <w:pStyle w:val="Compact"/>
      </w:pPr>
      <w:r>
        <w:t xml:space="preserve">task tracking;</w:t>
      </w:r>
    </w:p>
    <w:p>
      <w:pPr>
        <w:numPr>
          <w:ilvl w:val="0"/>
          <w:numId w:val="1005"/>
        </w:numPr>
        <w:pStyle w:val="Compact"/>
      </w:pPr>
      <w:r>
        <w:t xml:space="preserve">deadline follow-up;</w:t>
      </w:r>
    </w:p>
    <w:p>
      <w:pPr>
        <w:numPr>
          <w:ilvl w:val="0"/>
          <w:numId w:val="1005"/>
        </w:numPr>
        <w:pStyle w:val="Compact"/>
      </w:pPr>
      <w:r>
        <w:t xml:space="preserve">file organization;</w:t>
      </w:r>
    </w:p>
    <w:p>
      <w:pPr>
        <w:numPr>
          <w:ilvl w:val="0"/>
          <w:numId w:val="1005"/>
        </w:numPr>
        <w:pStyle w:val="Compact"/>
      </w:pPr>
      <w:r>
        <w:t xml:space="preserve">version control;</w:t>
      </w:r>
    </w:p>
    <w:p>
      <w:pPr>
        <w:numPr>
          <w:ilvl w:val="0"/>
          <w:numId w:val="1005"/>
        </w:numPr>
        <w:pStyle w:val="Compact"/>
      </w:pPr>
      <w:r>
        <w:t xml:space="preserve">checklist discipline;</w:t>
      </w:r>
    </w:p>
    <w:p>
      <w:pPr>
        <w:numPr>
          <w:ilvl w:val="0"/>
          <w:numId w:val="1005"/>
        </w:numPr>
        <w:pStyle w:val="Compact"/>
      </w:pPr>
      <w:r>
        <w:t xml:space="preserve">attention to detail;</w:t>
      </w:r>
    </w:p>
    <w:p>
      <w:pPr>
        <w:numPr>
          <w:ilvl w:val="0"/>
          <w:numId w:val="1005"/>
        </w:numPr>
        <w:pStyle w:val="Compact"/>
      </w:pPr>
      <w:r>
        <w:t xml:space="preserve">prioritization;</w:t>
      </w:r>
    </w:p>
    <w:p>
      <w:pPr>
        <w:numPr>
          <w:ilvl w:val="0"/>
          <w:numId w:val="1005"/>
        </w:numPr>
        <w:pStyle w:val="Compact"/>
      </w:pPr>
      <w:r>
        <w:t xml:space="preserve">clean handoffs.</w:t>
      </w:r>
    </w:p>
    <w:bookmarkEnd w:id="25"/>
    <w:bookmarkStart w:id="26" w:name="commercial-administration"/>
    <w:p>
      <w:pPr>
        <w:pStyle w:val="Heading3"/>
      </w:pPr>
      <w:r>
        <w:t xml:space="preserve">Commercial administration</w:t>
      </w:r>
    </w:p>
    <w:p>
      <w:pPr>
        <w:numPr>
          <w:ilvl w:val="0"/>
          <w:numId w:val="1006"/>
        </w:numPr>
        <w:pStyle w:val="Compact"/>
      </w:pPr>
      <w:r>
        <w:t xml:space="preserve">quote preparation;</w:t>
      </w:r>
    </w:p>
    <w:p>
      <w:pPr>
        <w:numPr>
          <w:ilvl w:val="0"/>
          <w:numId w:val="1006"/>
        </w:numPr>
        <w:pStyle w:val="Compact"/>
      </w:pPr>
      <w:r>
        <w:t xml:space="preserve">order and contract workflow awareness;</w:t>
      </w:r>
    </w:p>
    <w:p>
      <w:pPr>
        <w:numPr>
          <w:ilvl w:val="0"/>
          <w:numId w:val="1006"/>
        </w:numPr>
        <w:pStyle w:val="Compact"/>
      </w:pPr>
      <w:r>
        <w:t xml:space="preserve">CRM data entry and maintenance;</w:t>
      </w:r>
    </w:p>
    <w:p>
      <w:pPr>
        <w:numPr>
          <w:ilvl w:val="0"/>
          <w:numId w:val="1006"/>
        </w:numPr>
        <w:pStyle w:val="Compact"/>
      </w:pPr>
      <w:r>
        <w:t xml:space="preserve">account documentation;</w:t>
      </w:r>
    </w:p>
    <w:p>
      <w:pPr>
        <w:numPr>
          <w:ilvl w:val="0"/>
          <w:numId w:val="1006"/>
        </w:numPr>
        <w:pStyle w:val="Compact"/>
      </w:pPr>
      <w:r>
        <w:t xml:space="preserve">pipeline hygiene;</w:t>
      </w:r>
    </w:p>
    <w:p>
      <w:pPr>
        <w:numPr>
          <w:ilvl w:val="0"/>
          <w:numId w:val="1006"/>
        </w:numPr>
        <w:pStyle w:val="Compact"/>
      </w:pPr>
      <w:r>
        <w:t xml:space="preserve">basic reporting;</w:t>
      </w:r>
    </w:p>
    <w:p>
      <w:pPr>
        <w:numPr>
          <w:ilvl w:val="0"/>
          <w:numId w:val="1006"/>
        </w:numPr>
        <w:pStyle w:val="Compact"/>
      </w:pPr>
      <w:r>
        <w:t xml:space="preserve">renewal tracking;</w:t>
      </w:r>
    </w:p>
    <w:p>
      <w:pPr>
        <w:numPr>
          <w:ilvl w:val="0"/>
          <w:numId w:val="1006"/>
        </w:numPr>
        <w:pStyle w:val="Compact"/>
      </w:pPr>
      <w:r>
        <w:t xml:space="preserve">invoice and payment-status coordination;</w:t>
      </w:r>
    </w:p>
    <w:p>
      <w:pPr>
        <w:numPr>
          <w:ilvl w:val="0"/>
          <w:numId w:val="1006"/>
        </w:numPr>
        <w:pStyle w:val="Compact"/>
      </w:pPr>
      <w:r>
        <w:t xml:space="preserve">understanding the difference between a lead, account, contact, opportunity, quote, order, contract, invoice, payment, and renewal.</w:t>
      </w:r>
    </w:p>
    <w:bookmarkEnd w:id="26"/>
    <w:bookmarkStart w:id="27" w:name="digital-tools"/>
    <w:p>
      <w:pPr>
        <w:pStyle w:val="Heading3"/>
      </w:pPr>
      <w:r>
        <w:t xml:space="preserve">Digital tools</w:t>
      </w:r>
    </w:p>
    <w:p>
      <w:pPr>
        <w:pStyle w:val="FirstParagraph"/>
      </w:pPr>
      <w:r>
        <w:t xml:space="preserve">Employers may use Microsoft 365, Google Workspace, Salesforce, HubSpot, Microsoft Dynamics, Zoho, another CRM, ERP/order-management systems, CPQ or quoting tools, e-signature platforms, task-management systems, customer-support tools, dashboards, and approved AI assistants.</w:t>
      </w:r>
    </w:p>
    <w:p>
      <w:pPr>
        <w:pStyle w:val="BodyText"/>
      </w:pPr>
      <w:r>
        <w:t xml:space="preserve">A product name in a job posting is normally an employer preference, not a universal legal credential. Learn transferable concepts such as records, stages, permissions, approvals, formulas, filters, exports, audit trails, and data protection.</w:t>
      </w:r>
    </w:p>
    <w:bookmarkEnd w:id="27"/>
    <w:bookmarkEnd w:id="28"/>
    <w:bookmarkStart w:id="34" w:name="a-simple-account-support-workflow"/>
    <w:p>
      <w:pPr>
        <w:pStyle w:val="Heading2"/>
      </w:pPr>
      <w:r>
        <w:t xml:space="preserve">A simple account-support workflow</w:t>
      </w:r>
    </w:p>
    <w:bookmarkStart w:id="29" w:name="X782fc7e7b66c719bb8ca1cacd6fe5047db6163f"/>
    <w:p>
      <w:pPr>
        <w:pStyle w:val="Heading3"/>
      </w:pPr>
      <w:r>
        <w:t xml:space="preserve">1. Intake</w:t>
      </w:r>
    </w:p>
    <w:p>
      <w:pPr>
        <w:pStyle w:val="FirstParagraph"/>
      </w:pPr>
      <w:r>
        <w:t xml:space="preserve">Confirm the customer or account, request owner, product or service, quantity or scope, due date, pricing source, required approvals, delivery assumptions, billing or tax information where applicable, and any known privacy, compliance, or security constraints.</w:t>
      </w:r>
    </w:p>
    <w:p>
      <w:pPr>
        <w:pStyle w:val="BodyText"/>
      </w:pPr>
      <w:r>
        <w:t xml:space="preserve">Do not guess when missing information could affect price, legal terms, delivery, or customer commitments.</w:t>
      </w:r>
    </w:p>
    <w:bookmarkEnd w:id="29"/>
    <w:bookmarkStart w:id="30" w:name="X4438a4e94792ee4aa6bcb7e5121e94941c525ba"/>
    <w:p>
      <w:pPr>
        <w:pStyle w:val="Heading3"/>
      </w:pPr>
      <w:r>
        <w:t xml:space="preserve">2. Prepare</w:t>
      </w:r>
    </w:p>
    <w:p>
      <w:pPr>
        <w:pStyle w:val="FirstParagraph"/>
      </w:pPr>
      <w:r>
        <w:t xml:space="preserve">Use approved systems and templates to update CRM records, prepare draft quotes or documents, collect required files, schedule reviews, record unresolved questions, and identify decision owners.</w:t>
      </w:r>
    </w:p>
    <w:bookmarkEnd w:id="30"/>
    <w:bookmarkStart w:id="31" w:name="Xac7ce0bf7a0b7178b4a5cf50a28a643191d71b0"/>
    <w:p>
      <w:pPr>
        <w:pStyle w:val="Heading3"/>
      </w:pPr>
      <w:r>
        <w:t xml:space="preserve">3. Verify</w:t>
      </w:r>
    </w:p>
    <w:p>
      <w:pPr>
        <w:pStyle w:val="FirstParagraph"/>
      </w:pPr>
      <w:r>
        <w:t xml:space="preserve">Before a commercial document or customer communication goes out, verify customer identity, contact details, product or service description, quantity, dates, approved price source, discount approvals, tax or billing information, delivery assumptions, attachments, document version, recipients, and any contract or security review requirements.</w:t>
      </w:r>
    </w:p>
    <w:bookmarkEnd w:id="31"/>
    <w:bookmarkStart w:id="32" w:name="X9454846ebcf26e23d563e75be1fcf39e77c4ac5"/>
    <w:p>
      <w:pPr>
        <w:pStyle w:val="Heading3"/>
      </w:pPr>
      <w:r>
        <w:t xml:space="preserve">4. Handoff</w:t>
      </w:r>
    </w:p>
    <w:p>
      <w:pPr>
        <w:pStyle w:val="FirstParagraph"/>
      </w:pPr>
      <w:r>
        <w:t xml:space="preserve">After approval, record what was sent, when it was sent, who approved it, the next action, the next due date, and any unresolved dependency.</w:t>
      </w:r>
    </w:p>
    <w:bookmarkEnd w:id="32"/>
    <w:bookmarkStart w:id="33" w:name="X297ce01ffd3317fd704398b0b4bfd37c0b849d4"/>
    <w:p>
      <w:pPr>
        <w:pStyle w:val="Heading3"/>
      </w:pPr>
      <w:r>
        <w:t xml:space="preserve">5. Follow up and close</w:t>
      </w:r>
    </w:p>
    <w:p>
      <w:pPr>
        <w:pStyle w:val="FirstParagraph"/>
      </w:pPr>
      <w:r>
        <w:t xml:space="preserve">Track the item until a documented outcome exists. Close stale records according to employer rules rather than leaving misleading pipeline or account data active indefinitely.</w:t>
      </w:r>
    </w:p>
    <w:bookmarkEnd w:id="33"/>
    <w:bookmarkEnd w:id="34"/>
    <w:bookmarkStart w:id="35" w:name="crm-and-data-quality"/>
    <w:p>
      <w:pPr>
        <w:pStyle w:val="Heading2"/>
      </w:pPr>
      <w:r>
        <w:t xml:space="preserve">CRM and data quality</w:t>
      </w:r>
    </w:p>
    <w:p>
      <w:pPr>
        <w:pStyle w:val="FirstParagraph"/>
      </w:pPr>
      <w:r>
        <w:t xml:space="preserve">Reliable account support depends on reliable records. Practical controls include:</w:t>
      </w:r>
    </w:p>
    <w:p>
      <w:pPr>
        <w:numPr>
          <w:ilvl w:val="0"/>
          <w:numId w:val="1007"/>
        </w:numPr>
        <w:pStyle w:val="Compact"/>
      </w:pPr>
      <w:r>
        <w:t xml:space="preserve">use the approved source system for customer and opportunity records;</w:t>
      </w:r>
    </w:p>
    <w:p>
      <w:pPr>
        <w:numPr>
          <w:ilvl w:val="0"/>
          <w:numId w:val="1007"/>
        </w:numPr>
        <w:pStyle w:val="Compact"/>
      </w:pPr>
      <w:r>
        <w:t xml:space="preserve">avoid duplicate accounts and contacts;</w:t>
      </w:r>
    </w:p>
    <w:p>
      <w:pPr>
        <w:numPr>
          <w:ilvl w:val="0"/>
          <w:numId w:val="1007"/>
        </w:numPr>
        <w:pStyle w:val="Compact"/>
      </w:pPr>
      <w:r>
        <w:t xml:space="preserve">use structured fields where they exist instead of hiding key information in free text;</w:t>
      </w:r>
    </w:p>
    <w:p>
      <w:pPr>
        <w:numPr>
          <w:ilvl w:val="0"/>
          <w:numId w:val="1007"/>
        </w:numPr>
        <w:pStyle w:val="Compact"/>
      </w:pPr>
      <w:r>
        <w:t xml:space="preserve">record objective facts rather than insulting or speculative comments;</w:t>
      </w:r>
    </w:p>
    <w:p>
      <w:pPr>
        <w:numPr>
          <w:ilvl w:val="0"/>
          <w:numId w:val="1007"/>
        </w:numPr>
        <w:pStyle w:val="Compact"/>
      </w:pPr>
      <w:r>
        <w:t xml:space="preserve">follow approved naming conventions;</w:t>
      </w:r>
    </w:p>
    <w:p>
      <w:pPr>
        <w:numPr>
          <w:ilvl w:val="0"/>
          <w:numId w:val="1007"/>
        </w:numPr>
        <w:pStyle w:val="Compact"/>
      </w:pPr>
      <w:r>
        <w:t xml:space="preserve">keep stage, owner, next step, and expected date current;</w:t>
      </w:r>
    </w:p>
    <w:p>
      <w:pPr>
        <w:numPr>
          <w:ilvl w:val="0"/>
          <w:numId w:val="1007"/>
        </w:numPr>
        <w:pStyle w:val="Compact"/>
      </w:pPr>
      <w:r>
        <w:t xml:space="preserve">do not mark an item won, lost, ordered, paid, or renewed without evidence;</w:t>
      </w:r>
    </w:p>
    <w:p>
      <w:pPr>
        <w:numPr>
          <w:ilvl w:val="0"/>
          <w:numId w:val="1007"/>
        </w:numPr>
        <w:pStyle w:val="Compact"/>
      </w:pPr>
      <w:r>
        <w:t xml:space="preserve">avoid storing sensitive payment or identity data in general-purpose notes;</w:t>
      </w:r>
    </w:p>
    <w:p>
      <w:pPr>
        <w:numPr>
          <w:ilvl w:val="0"/>
          <w:numId w:val="1007"/>
        </w:numPr>
        <w:pStyle w:val="Compact"/>
      </w:pPr>
      <w:r>
        <w:t xml:space="preserve">correct errors promptly while preserving audit trails where supported.</w:t>
      </w:r>
    </w:p>
    <w:p>
      <w:pPr>
        <w:pStyle w:val="FirstParagraph"/>
      </w:pPr>
      <w:r>
        <w:t xml:space="preserve">Poor CRM hygiene can distort forecasts, customer service, compensation, compliance reporting, and management decisions.</w:t>
      </w:r>
    </w:p>
    <w:bookmarkEnd w:id="35"/>
    <w:bookmarkStart w:id="36" w:name="X061d3bc6256c5e8a81a9365c2b1d723a73a0335"/>
    <w:p>
      <w:pPr>
        <w:pStyle w:val="Heading2"/>
      </w:pPr>
      <w:r>
        <w:t xml:space="preserve">Privacy, cybersecurity, and fraud prevention</w:t>
      </w:r>
    </w:p>
    <w:p>
      <w:pPr>
        <w:pStyle w:val="FirstParagraph"/>
      </w:pPr>
      <w:r>
        <w:t xml:space="preserve">Sales support teams may handle customer names, email addresses, phone numbers, contracts, account plans, pricing, purchase orders, invoices, tax information, delivery addresses, payment status, and sometimes identification or security documents.</w:t>
      </w:r>
    </w:p>
    <w:p>
      <w:pPr>
        <w:pStyle w:val="BodyText"/>
      </w:pPr>
      <w:r>
        <w:t xml:space="preserve">Practical safeguards include:</w:t>
      </w:r>
    </w:p>
    <w:p>
      <w:pPr>
        <w:numPr>
          <w:ilvl w:val="0"/>
          <w:numId w:val="1008"/>
        </w:numPr>
        <w:pStyle w:val="Compact"/>
      </w:pPr>
      <w:r>
        <w:t xml:space="preserve">use employer-approved systems and storage locations;</w:t>
      </w:r>
    </w:p>
    <w:p>
      <w:pPr>
        <w:numPr>
          <w:ilvl w:val="0"/>
          <w:numId w:val="1008"/>
        </w:numPr>
        <w:pStyle w:val="Compact"/>
      </w:pPr>
      <w:r>
        <w:t xml:space="preserve">enable multifactor authentication when supported;</w:t>
      </w:r>
    </w:p>
    <w:p>
      <w:pPr>
        <w:numPr>
          <w:ilvl w:val="0"/>
          <w:numId w:val="1008"/>
        </w:numPr>
        <w:pStyle w:val="Compact"/>
      </w:pPr>
      <w:r>
        <w:t xml:space="preserve">use unique passwords and an approved password manager;</w:t>
      </w:r>
    </w:p>
    <w:p>
      <w:pPr>
        <w:numPr>
          <w:ilvl w:val="0"/>
          <w:numId w:val="1008"/>
        </w:numPr>
        <w:pStyle w:val="Compact"/>
      </w:pPr>
      <w:r>
        <w:t xml:space="preserve">verify unexpected bank or payment-change requests through an independent approved contact method;</w:t>
      </w:r>
    </w:p>
    <w:p>
      <w:pPr>
        <w:numPr>
          <w:ilvl w:val="0"/>
          <w:numId w:val="1008"/>
        </w:numPr>
        <w:pStyle w:val="Compact"/>
      </w:pPr>
      <w:r>
        <w:t xml:space="preserve">report suspicious emails, links, attachments, or account behavior;</w:t>
      </w:r>
    </w:p>
    <w:p>
      <w:pPr>
        <w:numPr>
          <w:ilvl w:val="0"/>
          <w:numId w:val="1008"/>
        </w:numPr>
        <w:pStyle w:val="Compact"/>
      </w:pPr>
      <w:r>
        <w:t xml:space="preserve">do not send sensitive spreadsheets to personal email;</w:t>
      </w:r>
    </w:p>
    <w:p>
      <w:pPr>
        <w:numPr>
          <w:ilvl w:val="0"/>
          <w:numId w:val="1008"/>
        </w:numPr>
        <w:pStyle w:val="Compact"/>
      </w:pPr>
      <w:r>
        <w:t xml:space="preserve">verify recipients before sharing confidential files;</w:t>
      </w:r>
    </w:p>
    <w:p>
      <w:pPr>
        <w:numPr>
          <w:ilvl w:val="0"/>
          <w:numId w:val="1008"/>
        </w:numPr>
        <w:pStyle w:val="Compact"/>
      </w:pPr>
      <w:r>
        <w:t xml:space="preserve">use least-necessary access;</w:t>
      </w:r>
    </w:p>
    <w:p>
      <w:pPr>
        <w:numPr>
          <w:ilvl w:val="0"/>
          <w:numId w:val="1008"/>
        </w:numPr>
        <w:pStyle w:val="Compact"/>
      </w:pPr>
      <w:r>
        <w:t xml:space="preserve">follow retention and deletion rules;</w:t>
      </w:r>
    </w:p>
    <w:p>
      <w:pPr>
        <w:numPr>
          <w:ilvl w:val="0"/>
          <w:numId w:val="1008"/>
        </w:numPr>
        <w:pStyle w:val="Compact"/>
      </w:pPr>
      <w:r>
        <w:t xml:space="preserve">avoid copying customer data into personal notes or unapproved cloud services;</w:t>
      </w:r>
    </w:p>
    <w:p>
      <w:pPr>
        <w:numPr>
          <w:ilvl w:val="0"/>
          <w:numId w:val="1008"/>
        </w:numPr>
        <w:pStyle w:val="Compact"/>
      </w:pPr>
      <w:r>
        <w:t xml:space="preserve">lock the screen when away from the workstation;</w:t>
      </w:r>
    </w:p>
    <w:p>
      <w:pPr>
        <w:numPr>
          <w:ilvl w:val="0"/>
          <w:numId w:val="1008"/>
        </w:numPr>
        <w:pStyle w:val="Compact"/>
      </w:pPr>
      <w:r>
        <w:t xml:space="preserve">follow the organization’s incident-reporting process.</w:t>
      </w:r>
    </w:p>
    <w:p>
      <w:pPr>
        <w:pStyle w:val="FirstParagraph"/>
      </w:pPr>
      <w:r>
        <w:t xml:space="preserve">CISA Secure Our World guidance emphasizes phishing awareness, strong passwords, multifactor authentication, and software updates. A coordinator should apply these practices through employer policy rather than inventing separate security controls.</w:t>
      </w:r>
    </w:p>
    <w:bookmarkEnd w:id="36"/>
    <w:bookmarkStart w:id="37" w:name="responsible-ai-in-sales-support"/>
    <w:p>
      <w:pPr>
        <w:pStyle w:val="Heading2"/>
      </w:pPr>
      <w:r>
        <w:t xml:space="preserve">Responsible AI in sales support</w:t>
      </w:r>
    </w:p>
    <w:p>
      <w:pPr>
        <w:pStyle w:val="FirstParagraph"/>
      </w:pPr>
      <w:r>
        <w:t xml:space="preserve">When the employer approves the tool and use case, AI may help with low-risk activities such as drafting a first-pass follow-up email, summarizing non-sensitive meeting notes, turning a checklist into tasks, suggesting presentation structure, proofreading, generating fictional practice scenarios, or organizing public research for later verification.</w:t>
      </w:r>
    </w:p>
    <w:p>
      <w:pPr>
        <w:pStyle w:val="BodyText"/>
      </w:pPr>
      <w:r>
        <w:t xml:space="preserve">Human verification is required for consequential content. Do not rely on AI alone for prices, discounts, contract terms, taxes, legal requirements, delivery commitments, product specifications, security claims, customer eligibility, payment instructions, financial statements, or final pipeline and forecast data.</w:t>
      </w:r>
    </w:p>
    <w:p>
      <w:pPr>
        <w:pStyle w:val="BodyText"/>
      </w:pPr>
      <w:r>
        <w:t xml:space="preserve">Do not place confidential contracts, credentials, payment data, private customer records, account strategy, non-public pricing, or other protected information into an AI system unless the organization has explicitly approved the tool and use case. NIST’s AI Risk Management Framework is a useful risk-management reference; it is not a certification of a particular workflow or product.</w:t>
      </w:r>
    </w:p>
    <w:bookmarkEnd w:id="37"/>
    <w:bookmarkStart w:id="38" w:name="X2ab2b846627d466a0bfe53fbe676e36527ed6a2"/>
    <w:p>
      <w:pPr>
        <w:pStyle w:val="Heading2"/>
      </w:pPr>
      <w:r>
        <w:t xml:space="preserve">Education and entry pathways — United States</w:t>
      </w:r>
    </w:p>
    <w:p>
      <w:pPr>
        <w:pStyle w:val="FirstParagraph"/>
      </w:pPr>
      <w:r>
        <w:t xml:space="preserve">Education expectations vary because sales support titles span administrative, customer-service, sales-operations, and commercial work. Many entry roles accept a high school diploma or equivalent plus office, customer-service, retail, or sales experience. Some employers prefer an associate or bachelor’s degree in business, marketing, communications, or a related field.</w:t>
      </w:r>
    </w:p>
    <w:p>
      <w:pPr>
        <w:pStyle w:val="BodyText"/>
      </w:pPr>
      <w:r>
        <w:t xml:space="preserve">For the broader U.S. benchmark used in this revision, O*NET classifies</w:t>
      </w:r>
      <w:r>
        <w:t xml:space="preserve"> </w:t>
      </w:r>
      <w:r>
        <w:rPr>
          <w:bCs/>
          <w:b/>
        </w:rPr>
        <w:t xml:space="preserve">Sales Representatives of Services, Except Advertising, Insurance, Financial Services, and Travel (41-3091.00)</w:t>
      </w:r>
      <w:r>
        <w:t xml:space="preserve"> </w:t>
      </w:r>
      <w:r>
        <w:t xml:space="preserve">in Job Zone 1-2, commonly associated with a high-school diploma or GED and on-the-job training. This benchmark is broader and more sales-intensive than many support roles, so actual requirements must be verified from the employer.</w:t>
      </w:r>
    </w:p>
    <w:p>
      <w:pPr>
        <w:pStyle w:val="BodyText"/>
      </w:pPr>
      <w:r>
        <w:t xml:space="preserve">A low-cost entry sequence can be:</w:t>
      </w:r>
    </w:p>
    <w:p>
      <w:pPr>
        <w:numPr>
          <w:ilvl w:val="0"/>
          <w:numId w:val="1009"/>
        </w:numPr>
        <w:pStyle w:val="Compact"/>
      </w:pPr>
      <w:r>
        <w:t xml:space="preserve">strengthen email, spreadsheet, document, calendar, and customer-service skills;</w:t>
      </w:r>
    </w:p>
    <w:p>
      <w:pPr>
        <w:numPr>
          <w:ilvl w:val="0"/>
          <w:numId w:val="1009"/>
        </w:numPr>
        <w:pStyle w:val="Compact"/>
      </w:pPr>
      <w:r>
        <w:t xml:space="preserve">learn CRM and sales-pipeline concepts;</w:t>
      </w:r>
    </w:p>
    <w:p>
      <w:pPr>
        <w:numPr>
          <w:ilvl w:val="0"/>
          <w:numId w:val="1009"/>
        </w:numPr>
        <w:pStyle w:val="Compact"/>
      </w:pPr>
      <w:r>
        <w:t xml:space="preserve">practice quote, order, and account-support workflows with fictional data;</w:t>
      </w:r>
    </w:p>
    <w:p>
      <w:pPr>
        <w:numPr>
          <w:ilvl w:val="0"/>
          <w:numId w:val="1009"/>
        </w:numPr>
        <w:pStyle w:val="Compact"/>
      </w:pPr>
      <w:r>
        <w:t xml:space="preserve">create a small portfolio with a sample account tracker, meeting agenda, quote checklist, CRM data-quality checklist, and follow-up template;</w:t>
      </w:r>
    </w:p>
    <w:p>
      <w:pPr>
        <w:numPr>
          <w:ilvl w:val="0"/>
          <w:numId w:val="1009"/>
        </w:numPr>
        <w:pStyle w:val="Compact"/>
      </w:pPr>
      <w:r>
        <w:t xml:space="preserve">apply for sales assistant, sales coordinator, account coordinator, customer-service, inside-sales-support, order-management, or administrative roles;</w:t>
      </w:r>
    </w:p>
    <w:p>
      <w:pPr>
        <w:numPr>
          <w:ilvl w:val="0"/>
          <w:numId w:val="1009"/>
        </w:numPr>
        <w:pStyle w:val="Compact"/>
      </w:pPr>
      <w:r>
        <w:t xml:space="preserve">learn the employer’s pricing, approval, CRM, privacy, and security processes;</w:t>
      </w:r>
    </w:p>
    <w:p>
      <w:pPr>
        <w:numPr>
          <w:ilvl w:val="0"/>
          <w:numId w:val="1009"/>
        </w:numPr>
        <w:pStyle w:val="Compact"/>
      </w:pPr>
      <w:r>
        <w:t xml:space="preserve">move toward account management, customer success, sales operations, or commercial analysis as responsibility grows.</w:t>
      </w:r>
    </w:p>
    <w:bookmarkEnd w:id="38"/>
    <w:bookmarkStart w:id="40" w:name="X1fc6f8ae3fc325aad5e5300da2586f7ccab880a"/>
    <w:p>
      <w:pPr>
        <w:pStyle w:val="Heading2"/>
      </w:pPr>
      <w:r>
        <w:t xml:space="preserve">Funding, free or low-cost training, scholarships, and work-based learning — United States</w:t>
      </w:r>
    </w:p>
    <w:p>
      <w:pPr>
        <w:pStyle w:val="FirstParagraph"/>
      </w:pPr>
      <w:r>
        <w:t xml:space="preserve">CareerOneStop provides local training and employment-service locators, including WIOA-eligible training directories:</w:t>
      </w:r>
    </w:p>
    <w:p>
      <w:pPr>
        <w:pStyle w:val="BodyText"/>
      </w:pPr>
      <w:hyperlink r:id="rId39">
        <w:hyperlink r:id="rId39">
          <w:r>
            <w:rPr>
              <w:rStyle w:val="Hyperlink"/>
            </w:rPr>
            <w:t xml:space="preserve">Source link</w:t>
          </w:r>
        </w:hyperlink>
      </w:hyperlink>
    </w:p>
    <w:p>
      <w:pPr>
        <w:pStyle w:val="BodyText"/>
      </w:pPr>
      <w:r>
        <w:t xml:space="preserve">CareerOneStop also provides broader training, scholarship, financial-aid, apprenticeship, internship, and short-term-training discovery tools. Funding is not automatic. Eligibility, approved providers, supportive services, and available programs vary by state and local workforce area. An American Job Center can explain local options.</w:t>
      </w:r>
    </w:p>
    <w:p>
      <w:pPr>
        <w:pStyle w:val="BodyText"/>
      </w:pPr>
      <w:r>
        <w:t xml:space="preserve">Useful training categories may include business administration, customer service, office administration, sales, marketing, digital productivity, spreadsheets, CRM/business software, and business communication.</w:t>
      </w:r>
    </w:p>
    <w:p>
      <w:pPr>
        <w:pStyle w:val="BodyText"/>
      </w:pPr>
      <w:r>
        <w:t xml:space="preserve">Work-based learning may include paid sales-assistant roles, customer-service positions, inside-sales trainee jobs, internships, CRM/data-quality assignments, order-management work, employer product training, and supervised account-support work. Registered Apprenticeship availability should be verified through Apprenticeship.gov rather than assumed.</w:t>
      </w:r>
    </w:p>
    <w:bookmarkEnd w:id="40"/>
    <w:bookmarkStart w:id="43" w:name="canada-pathways"/>
    <w:p>
      <w:pPr>
        <w:pStyle w:val="Heading2"/>
      </w:pPr>
      <w:r>
        <w:t xml:space="preserve">Canada pathways</w:t>
      </w:r>
    </w:p>
    <w:p>
      <w:pPr>
        <w:pStyle w:val="FirstParagraph"/>
      </w:pPr>
      <w:r>
        <w:t xml:space="preserve">The controlled Canadian benchmark is</w:t>
      </w:r>
      <w:r>
        <w:t xml:space="preserve"> </w:t>
      </w:r>
      <w:r>
        <w:rPr>
          <w:bCs/>
          <w:b/>
        </w:rPr>
        <w:t xml:space="preserve">NOC 64101 — Sales and account representatives - wholesale trade (non-technical)</w:t>
      </w:r>
      <w:r>
        <w:t xml:space="preserve">. It is broader and usually more sales-intensive than a support coordinator, but it provides a transparent comparison for customer, account, quote, and sales-process work.</w:t>
      </w:r>
    </w:p>
    <w:p>
      <w:pPr>
        <w:pStyle w:val="BodyText"/>
      </w:pPr>
      <w:r>
        <w:t xml:space="preserve">Job Bank reports Canada-wide wages for this benchmark, updated</w:t>
      </w:r>
      <w:r>
        <w:t xml:space="preserve"> </w:t>
      </w:r>
      <w:r>
        <w:rPr>
          <w:bCs/>
          <w:b/>
        </w:rPr>
        <w:t xml:space="preserve">November 19, 2025</w:t>
      </w:r>
      <w:r>
        <w:t xml:space="preserve">, of</w:t>
      </w:r>
      <w:r>
        <w:t xml:space="preserve"> </w:t>
      </w:r>
      <w:r>
        <w:rPr>
          <w:bCs/>
          <w:b/>
        </w:rPr>
        <w:t xml:space="preserve">C$19.23/hour low, C$31.50/hour median, and C$56.23/hour high</w:t>
      </w:r>
      <w:r>
        <w:t xml:space="preserve">. The reference period is 2023-2024 Statistics Canada Labour Force Survey data. These are official benchmark wages, not a guaranteed salary for the title in this guide.</w:t>
      </w:r>
    </w:p>
    <w:p>
      <w:pPr>
        <w:pStyle w:val="BodyText"/>
      </w:pPr>
      <w:r>
        <w:t xml:space="preserve">Job Bank notes that a secondary-school diploma or several weeks of on-the-job training is generally associated with the occupation, while some roles require sales or product/service experience. Voluntary professional sales certification may exist, but it is not a universal legal requirement.</w:t>
      </w:r>
    </w:p>
    <w:p>
      <w:pPr>
        <w:pStyle w:val="BodyText"/>
      </w:pPr>
      <w:r>
        <w:t xml:space="preserve">Official training gateway:</w:t>
      </w:r>
    </w:p>
    <w:p>
      <w:pPr>
        <w:pStyle w:val="BodyText"/>
      </w:pPr>
      <w:hyperlink r:id="rId41">
        <w:hyperlink r:id="rId41">
          <w:r>
            <w:rPr>
              <w:rStyle w:val="Hyperlink"/>
            </w:rPr>
            <w:t xml:space="preserve">Source link</w:t>
          </w:r>
        </w:hyperlink>
      </w:hyperlink>
    </w:p>
    <w:p>
      <w:pPr>
        <w:pStyle w:val="BodyText"/>
      </w:pPr>
      <w:r>
        <w:t xml:space="preserve">Job Bank:</w:t>
      </w:r>
    </w:p>
    <w:p>
      <w:pPr>
        <w:pStyle w:val="BodyText"/>
      </w:pPr>
      <w:hyperlink r:id="rId42">
        <w:r>
          <w:rPr>
            <w:rStyle w:val="Hyperlink"/>
          </w:rPr>
          <w:t xml:space="preserve">https://www.jobbank.gc.ca/</w:t>
        </w:r>
      </w:hyperlink>
    </w:p>
    <w:p>
      <w:pPr>
        <w:pStyle w:val="BodyText"/>
      </w:pPr>
      <w:r>
        <w:t xml:space="preserve">Federal, provincial, and territorial programs may support employment services, student aid, skills development, work experience, and employer training. Eligibility and available funding vary by jurisdiction and individual circumstances.</w:t>
      </w:r>
    </w:p>
    <w:bookmarkEnd w:id="43"/>
    <w:bookmarkStart w:id="46" w:name="colombia-pathways"/>
    <w:p>
      <w:pPr>
        <w:pStyle w:val="Heading2"/>
      </w:pPr>
      <w:r>
        <w:t xml:space="preserve">Colombia pathways</w:t>
      </w:r>
    </w:p>
    <w:p>
      <w:pPr>
        <w:pStyle w:val="FirstParagraph"/>
      </w:pPr>
      <w:r>
        <w:t xml:space="preserve">The controlled Colombian benchmark is</w:t>
      </w:r>
      <w:r>
        <w:t xml:space="preserve"> </w:t>
      </w:r>
      <w:r>
        <w:rPr>
          <w:bCs/>
          <w:b/>
        </w:rPr>
        <w:t xml:space="preserve">CUOC 33220 — Representantes comerciales</w:t>
      </w:r>
      <w:r>
        <w:t xml:space="preserve">. OCUPACOL lists titles including Ejecutivo de cuenta de ventas no técnicas, Representante comercial, Asesor comercial, Vendedor interno de ventas no técnicas, and related post-sale service roles. This benchmark is broader and more sales-intensive than many coordinator jobs, so it should be used for occupation scope rather than treated as an exact title match.</w:t>
      </w:r>
    </w:p>
    <w:p>
      <w:pPr>
        <w:pStyle w:val="BodyText"/>
      </w:pPr>
      <w:r>
        <w:t xml:space="preserve">Related employer titles may include coordinador comercial, auxiliar comercial, asistente comercial, coordinador de cuentas, servicio al cliente, ventas internas, or apoyo de ventas.</w:t>
      </w:r>
    </w:p>
    <w:p>
      <w:pPr>
        <w:pStyle w:val="BodyText"/>
      </w:pPr>
      <w:r>
        <w:t xml:space="preserve">SENA is a major public training route. Search the current Betowa catalogue for sales, customer service, marketing, administrative management, commercial management, CRM/customer-data skills, office productivity, and related programs. Program names, modality, duration, city, seats, and enrollment windows change.</w:t>
      </w:r>
    </w:p>
    <w:p>
      <w:pPr>
        <w:pStyle w:val="BodyText"/>
      </w:pPr>
      <w:r>
        <w:t xml:space="preserve">SENA Betowa:</w:t>
      </w:r>
    </w:p>
    <w:p>
      <w:pPr>
        <w:pStyle w:val="BodyText"/>
      </w:pPr>
      <w:hyperlink r:id="rId44">
        <w:r>
          <w:rPr>
            <w:rStyle w:val="Hyperlink"/>
          </w:rPr>
          <w:t xml:space="preserve">https://betowa.sena.edu.co/</w:t>
        </w:r>
      </w:hyperlink>
    </w:p>
    <w:p>
      <w:pPr>
        <w:pStyle w:val="BodyText"/>
      </w:pPr>
      <w:r>
        <w:t xml:space="preserve">Colombia Public Employment Service:</w:t>
      </w:r>
    </w:p>
    <w:p>
      <w:pPr>
        <w:pStyle w:val="BodyText"/>
      </w:pPr>
      <w:hyperlink r:id="rId45">
        <w:r>
          <w:rPr>
            <w:rStyle w:val="Hyperlink"/>
          </w:rPr>
          <w:t xml:space="preserve">https://www.serviciodeempleo.gov.co/</w:t>
        </w:r>
      </w:hyperlink>
    </w:p>
    <w:p>
      <w:pPr>
        <w:pStyle w:val="BodyText"/>
      </w:pPr>
      <w:r>
        <w:t xml:space="preserve">Employer-supported learning may include product training, CRM onboarding, contact-center training, sales-process training, order management, commercial operations, or supervised account assignments. No employer-training benefit or SENA seat is guaranteed.</w:t>
      </w:r>
    </w:p>
    <w:bookmarkEnd w:id="46"/>
    <w:bookmarkStart w:id="49" w:name="latin-america-and-the-caribbean"/>
    <w:p>
      <w:pPr>
        <w:pStyle w:val="Heading2"/>
      </w:pPr>
      <w:r>
        <w:t xml:space="preserve">Latin America and the Caribbean</w:t>
      </w:r>
    </w:p>
    <w:p>
      <w:pPr>
        <w:pStyle w:val="FirstParagraph"/>
      </w:pPr>
      <w:r>
        <w:t xml:space="preserve">OIT/Cinterfor provides country- and institution-level information about vocational-training systems across Latin America and the Caribbean:</w:t>
      </w:r>
    </w:p>
    <w:p>
      <w:pPr>
        <w:pStyle w:val="BodyText"/>
      </w:pPr>
      <w:hyperlink r:id="rId47">
        <w:r>
          <w:rPr>
            <w:rStyle w:val="Hyperlink"/>
          </w:rPr>
          <w:t xml:space="preserve">https://www.oitcinterfor.org/</w:t>
        </w:r>
      </w:hyperlink>
    </w:p>
    <w:p>
      <w:pPr>
        <w:pStyle w:val="BodyText"/>
      </w:pPr>
      <w:hyperlink r:id="rId48">
        <w:r>
          <w:rPr>
            <w:rStyle w:val="Hyperlink"/>
          </w:rPr>
          <w:t xml:space="preserve">https://www.oitcinterfor.org/statsfp/paises</w:t>
        </w:r>
      </w:hyperlink>
    </w:p>
    <w:p>
      <w:pPr>
        <w:pStyle w:val="BodyText"/>
      </w:pPr>
      <w:r>
        <w:t xml:space="preserve">Use these resources as locators. Verify the relevant national institution’s current catalogue, eligibility, modality, cost, scholarship rules, and funding conditions.</w:t>
      </w:r>
    </w:p>
    <w:bookmarkEnd w:id="49"/>
    <w:bookmarkStart w:id="57" w:name="X8ba6cb2b0a63b6601c0328d96255ee71a8254b2"/>
    <w:p>
      <w:pPr>
        <w:pStyle w:val="Heading2"/>
      </w:pPr>
      <w:r>
        <w:t xml:space="preserve">Income research — official benchmarks and current market estimates</w:t>
      </w:r>
    </w:p>
    <w:p>
      <w:pPr>
        <w:pStyle w:val="FirstParagraph"/>
      </w:pPr>
      <w:r>
        <w:t xml:space="preserve">Compensation varies materially by country, city, sector, seniority, language skills, incentive structure, technical complexity, and whether a role carries quota or commission responsibility. The guide title does not map perfectly to a single occupational code, so every benchmark below is labelled for what it actually measures.</w:t>
      </w:r>
    </w:p>
    <w:bookmarkStart w:id="51" w:name="X7277e11e4546eef9dced045a4067155b797fd35"/>
    <w:p>
      <w:pPr>
        <w:pStyle w:val="Heading3"/>
      </w:pPr>
      <w:r>
        <w:t xml:space="preserve">United States — official broader benchmark</w:t>
      </w:r>
    </w:p>
    <w:p>
      <w:pPr>
        <w:pStyle w:val="FirstParagraph"/>
      </w:pPr>
      <w:r>
        <w:t xml:space="preserve">O</w:t>
      </w:r>
      <w:r>
        <w:rPr>
          <w:iCs/>
          <w:i/>
        </w:rPr>
        <w:t xml:space="preserve">NET</w:t>
      </w:r>
      <w:r>
        <w:rPr>
          <w:iCs/>
          <w:i/>
        </w:rPr>
        <w:t xml:space="preserve"> </w:t>
      </w:r>
      <w:r>
        <w:rPr>
          <w:bCs/>
          <w:b/>
          <w:iCs/>
          <w:i/>
        </w:rPr>
        <w:t xml:space="preserve">41-3091.00 — Sales Representatives of Services, Except Advertising, Insurance, Financial Services, and Travel</w:t>
      </w:r>
      <w:r>
        <w:rPr>
          <w:iCs/>
          <w:i/>
        </w:rPr>
        <w:t xml:space="preserve"> </w:t>
      </w:r>
      <w:r>
        <w:rPr>
          <w:iCs/>
          <w:i/>
        </w:rPr>
        <w:t xml:space="preserve">reports</w:t>
      </w:r>
      <w:r>
        <w:rPr>
          <w:iCs/>
          <w:i/>
        </w:rPr>
        <w:t xml:space="preserve"> </w:t>
      </w:r>
      <w:r>
        <w:rPr>
          <w:bCs/>
          <w:b/>
          <w:iCs/>
          <w:i/>
        </w:rPr>
        <w:t xml:space="preserve">2025 median wages of $33.65/hour and $69,990/year</w:t>
      </w:r>
      <w:r>
        <w:rPr>
          <w:iCs/>
          <w:i/>
        </w:rPr>
        <w:t xml:space="preserve">. O</w:t>
      </w:r>
      <w:r>
        <w:t xml:space="preserve">NET reports approximately</w:t>
      </w:r>
      <w:r>
        <w:t xml:space="preserve"> </w:t>
      </w:r>
      <w:r>
        <w:rPr>
          <w:bCs/>
          <w:b/>
        </w:rPr>
        <w:t xml:space="preserve">1,226,700 workers in 2024</w:t>
      </w:r>
      <w:r>
        <w:t xml:space="preserve">, projected growth of</w:t>
      </w:r>
      <w:r>
        <w:t xml:space="preserve"> </w:t>
      </w:r>
      <w:r>
        <w:rPr>
          <w:bCs/>
          <w:b/>
        </w:rPr>
        <w:t xml:space="preserve">3% to 4% from 2024 to 2034</w:t>
      </w:r>
      <w:r>
        <w:t xml:space="preserve">, and approximately</w:t>
      </w:r>
      <w:r>
        <w:t xml:space="preserve"> </w:t>
      </w:r>
      <w:r>
        <w:rPr>
          <w:bCs/>
          <w:b/>
        </w:rPr>
        <w:t xml:space="preserve">123,000 projected openings</w:t>
      </w:r>
      <w:r>
        <w:t xml:space="preserve"> </w:t>
      </w:r>
      <w:r>
        <w:t xml:space="preserve">over the projection period as shown on its current occupation profile.</w:t>
      </w:r>
    </w:p>
    <w:p>
      <w:pPr>
        <w:pStyle w:val="BodyText"/>
      </w:pPr>
      <w:r>
        <w:t xml:space="preserve">This is a broader sales-representative benchmark, not a direct wage guarantee for an account coordinator or sales-support specialist.</w:t>
      </w:r>
    </w:p>
    <w:p>
      <w:pPr>
        <w:pStyle w:val="BodyText"/>
      </w:pPr>
      <w:r>
        <w:t xml:space="preserve">O*NET source:</w:t>
      </w:r>
    </w:p>
    <w:p>
      <w:pPr>
        <w:pStyle w:val="BodyText"/>
      </w:pPr>
      <w:hyperlink r:id="rId50">
        <w:hyperlink r:id="rId50">
          <w:r>
            <w:rPr>
              <w:rStyle w:val="Hyperlink"/>
            </w:rPr>
            <w:t xml:space="preserve">Source link</w:t>
          </w:r>
        </w:hyperlink>
      </w:hyperlink>
    </w:p>
    <w:bookmarkEnd w:id="51"/>
    <w:bookmarkStart w:id="54" w:name="X85c49a3bd83d0a3fe1f973b0bbba3136111fc23"/>
    <w:p>
      <w:pPr>
        <w:pStyle w:val="Heading3"/>
      </w:pPr>
      <w:r>
        <w:t xml:space="preserve">United States — current non-government estimates</w:t>
      </w:r>
    </w:p>
    <w:p>
      <w:pPr>
        <w:pStyle w:val="FirstParagraph"/>
      </w:pPr>
      <w:r>
        <w:t xml:space="preserve">Indeed reported an average base salary of approximately</w:t>
      </w:r>
      <w:r>
        <w:t xml:space="preserve"> </w:t>
      </w:r>
      <w:r>
        <w:rPr>
          <w:bCs/>
          <w:b/>
        </w:rPr>
        <w:t xml:space="preserve">$53,849/year</w:t>
      </w:r>
      <w:r>
        <w:t xml:space="preserve"> </w:t>
      </w:r>
      <w:r>
        <w:t xml:space="preserve">for</w:t>
      </w:r>
      <w:r>
        <w:t xml:space="preserve"> </w:t>
      </w:r>
      <w:r>
        <w:rPr>
          <w:bCs/>
          <w:b/>
        </w:rPr>
        <w:t xml:space="preserve">Account Coordinators</w:t>
      </w:r>
      <w:r>
        <w:t xml:space="preserve"> </w:t>
      </w:r>
      <w:r>
        <w:t xml:space="preserve">in the United States, based on about</w:t>
      </w:r>
      <w:r>
        <w:t xml:space="preserve"> </w:t>
      </w:r>
      <w:r>
        <w:rPr>
          <w:bCs/>
          <w:b/>
        </w:rPr>
        <w:t xml:space="preserve">1.6k salaries from job postings over the prior 36 months</w:t>
      </w:r>
      <w:r>
        <w:t xml:space="preserve">, updated</w:t>
      </w:r>
      <w:r>
        <w:t xml:space="preserve"> </w:t>
      </w:r>
      <w:r>
        <w:rPr>
          <w:bCs/>
          <w:b/>
        </w:rPr>
        <w:t xml:space="preserve">August 2, 2026</w:t>
      </w:r>
      <w:r>
        <w:t xml:space="preserve">. The displayed range was approximately</w:t>
      </w:r>
      <w:r>
        <w:t xml:space="preserve"> </w:t>
      </w:r>
      <w:r>
        <w:rPr>
          <w:bCs/>
          <w:b/>
        </w:rPr>
        <w:t xml:space="preserve">$38,645 to $75,035/year</w:t>
      </w:r>
      <w:r>
        <w:t xml:space="preserve">.</w:t>
      </w:r>
    </w:p>
    <w:p>
      <w:pPr>
        <w:pStyle w:val="BodyText"/>
      </w:pPr>
      <w:hyperlink r:id="rId52">
        <w:hyperlink r:id="rId52">
          <w:r>
            <w:rPr>
              <w:rStyle w:val="Hyperlink"/>
            </w:rPr>
            <w:t xml:space="preserve">Source link</w:t>
          </w:r>
        </w:hyperlink>
      </w:hyperlink>
    </w:p>
    <w:p>
      <w:pPr>
        <w:pStyle w:val="BodyText"/>
      </w:pPr>
      <w:r>
        <w:t xml:space="preserve">Indeed also reported approximately</w:t>
      </w:r>
      <w:r>
        <w:t xml:space="preserve"> </w:t>
      </w:r>
      <w:r>
        <w:rPr>
          <w:bCs/>
          <w:b/>
        </w:rPr>
        <w:t xml:space="preserve">$21.10/hour</w:t>
      </w:r>
      <w:r>
        <w:t xml:space="preserve"> </w:t>
      </w:r>
      <w:r>
        <w:t xml:space="preserve">for</w:t>
      </w:r>
      <w:r>
        <w:t xml:space="preserve"> </w:t>
      </w:r>
      <w:r>
        <w:rPr>
          <w:bCs/>
          <w:b/>
        </w:rPr>
        <w:t xml:space="preserve">Sales Support Representatives</w:t>
      </w:r>
      <w:r>
        <w:t xml:space="preserve">, based on about</w:t>
      </w:r>
      <w:r>
        <w:t xml:space="preserve"> </w:t>
      </w:r>
      <w:r>
        <w:rPr>
          <w:bCs/>
          <w:b/>
        </w:rPr>
        <w:t xml:space="preserve">4.2k salaries from job postings over the prior 36 months</w:t>
      </w:r>
      <w:r>
        <w:t xml:space="preserve">, updated</w:t>
      </w:r>
      <w:r>
        <w:t xml:space="preserve"> </w:t>
      </w:r>
      <w:r>
        <w:rPr>
          <w:bCs/>
          <w:b/>
        </w:rPr>
        <w:t xml:space="preserve">August 3, 2026</w:t>
      </w:r>
      <w:r>
        <w:t xml:space="preserve">, with a displayed range of approximately</w:t>
      </w:r>
      <w:r>
        <w:t xml:space="preserve"> </w:t>
      </w:r>
      <w:r>
        <w:rPr>
          <w:bCs/>
          <w:b/>
        </w:rPr>
        <w:t xml:space="preserve">$14.98 to $29.71/hour</w:t>
      </w:r>
      <w:r>
        <w:t xml:space="preserve">.</w:t>
      </w:r>
    </w:p>
    <w:p>
      <w:pPr>
        <w:pStyle w:val="BodyText"/>
      </w:pPr>
      <w:hyperlink r:id="rId53">
        <w:hyperlink r:id="rId53">
          <w:r>
            <w:rPr>
              <w:rStyle w:val="Hyperlink"/>
            </w:rPr>
            <w:t xml:space="preserve">Source link</w:t>
          </w:r>
        </w:hyperlink>
      </w:hyperlink>
    </w:p>
    <w:p>
      <w:pPr>
        <w:pStyle w:val="BodyText"/>
      </w:pPr>
      <w:r>
        <w:t xml:space="preserve">These Indeed figures are current non-government market estimates, not official wage statistics. Their difference illustrates how strongly title, duties, industry, commission eligibility, location, and account complexity affect pay.</w:t>
      </w:r>
    </w:p>
    <w:bookmarkEnd w:id="54"/>
    <w:bookmarkStart w:id="55" w:name="canada--official-broader-benchmark"/>
    <w:p>
      <w:pPr>
        <w:pStyle w:val="Heading3"/>
      </w:pPr>
      <w:r>
        <w:t xml:space="preserve">Canada — official broader benchmark</w:t>
      </w:r>
    </w:p>
    <w:p>
      <w:pPr>
        <w:pStyle w:val="FirstParagraph"/>
      </w:pPr>
      <w:r>
        <w:t xml:space="preserve">For NOC 64101, Job Bank reports</w:t>
      </w:r>
      <w:r>
        <w:t xml:space="preserve"> </w:t>
      </w:r>
      <w:r>
        <w:rPr>
          <w:bCs/>
          <w:b/>
        </w:rPr>
        <w:t xml:space="preserve">C$19.23/hour low, C$31.50/hour median, and C$56.23/hour high</w:t>
      </w:r>
      <w:r>
        <w:t xml:space="preserve">, updated November 19, 2025. These are official benchmark values for a broader wholesale sales/account-representative occupation and should not be treated as a guaranteed salary for this guide title.</w:t>
      </w:r>
    </w:p>
    <w:bookmarkEnd w:id="55"/>
    <w:bookmarkStart w:id="56" w:name="colombia--interpretation"/>
    <w:p>
      <w:pPr>
        <w:pStyle w:val="Heading3"/>
      </w:pPr>
      <w:r>
        <w:t xml:space="preserve">Colombia — interpretation</w:t>
      </w:r>
    </w:p>
    <w:p>
      <w:pPr>
        <w:pStyle w:val="FirstParagraph"/>
      </w:pPr>
      <w:r>
        <w:t xml:space="preserve">OCUPACOL CUOC 33220 is used here primarily for occupation scope and title mapping. Its displayed occupation-level wage indicators should not be presented as a definitive current salary benchmark without methodological qualification. Readers should compare current employer postings and clearly labelled market estimates for the specific title, city, and industry.</w:t>
      </w:r>
    </w:p>
    <w:bookmarkEnd w:id="56"/>
    <w:bookmarkEnd w:id="57"/>
    <w:bookmarkStart w:id="58" w:name="X62e6876bb83e6e64b70b3eb98546c7f89e3cf94"/>
    <w:p>
      <w:pPr>
        <w:pStyle w:val="Heading2"/>
      </w:pPr>
      <w:r>
        <w:t xml:space="preserve">Building a portfolio without exposing real data</w:t>
      </w:r>
    </w:p>
    <w:p>
      <w:pPr>
        <w:pStyle w:val="FirstParagraph"/>
      </w:pPr>
      <w:r>
        <w:t xml:space="preserve">Useful fictional portfolio examples include:</w:t>
      </w:r>
    </w:p>
    <w:p>
      <w:pPr>
        <w:numPr>
          <w:ilvl w:val="0"/>
          <w:numId w:val="1010"/>
        </w:numPr>
        <w:pStyle w:val="Compact"/>
      </w:pPr>
      <w:r>
        <w:t xml:space="preserve">an account onboarding checklist;</w:t>
      </w:r>
    </w:p>
    <w:p>
      <w:pPr>
        <w:numPr>
          <w:ilvl w:val="0"/>
          <w:numId w:val="1010"/>
        </w:numPr>
        <w:pStyle w:val="Compact"/>
      </w:pPr>
      <w:r>
        <w:t xml:space="preserve">a quote-review checklist;</w:t>
      </w:r>
    </w:p>
    <w:p>
      <w:pPr>
        <w:numPr>
          <w:ilvl w:val="0"/>
          <w:numId w:val="1010"/>
        </w:numPr>
        <w:pStyle w:val="Compact"/>
      </w:pPr>
      <w:r>
        <w:t xml:space="preserve">a CRM data-quality checklist;</w:t>
      </w:r>
    </w:p>
    <w:p>
      <w:pPr>
        <w:numPr>
          <w:ilvl w:val="0"/>
          <w:numId w:val="1010"/>
        </w:numPr>
        <w:pStyle w:val="Compact"/>
      </w:pPr>
      <w:r>
        <w:t xml:space="preserve">a sample opportunity tracker;</w:t>
      </w:r>
    </w:p>
    <w:p>
      <w:pPr>
        <w:numPr>
          <w:ilvl w:val="0"/>
          <w:numId w:val="1010"/>
        </w:numPr>
        <w:pStyle w:val="Compact"/>
      </w:pPr>
      <w:r>
        <w:t xml:space="preserve">a meeting agenda and action log;</w:t>
      </w:r>
    </w:p>
    <w:p>
      <w:pPr>
        <w:numPr>
          <w:ilvl w:val="0"/>
          <w:numId w:val="1010"/>
        </w:numPr>
        <w:pStyle w:val="Compact"/>
      </w:pPr>
      <w:r>
        <w:t xml:space="preserve">a customer handoff template;</w:t>
      </w:r>
    </w:p>
    <w:p>
      <w:pPr>
        <w:numPr>
          <w:ilvl w:val="0"/>
          <w:numId w:val="1010"/>
        </w:numPr>
        <w:pStyle w:val="Compact"/>
      </w:pPr>
      <w:r>
        <w:t xml:space="preserve">a renewal calendar;</w:t>
      </w:r>
    </w:p>
    <w:p>
      <w:pPr>
        <w:numPr>
          <w:ilvl w:val="0"/>
          <w:numId w:val="1010"/>
        </w:numPr>
        <w:pStyle w:val="Compact"/>
      </w:pPr>
      <w:r>
        <w:t xml:space="preserve">a spreadsheet demonstrating formulas, filters, and status categories;</w:t>
      </w:r>
    </w:p>
    <w:p>
      <w:pPr>
        <w:numPr>
          <w:ilvl w:val="0"/>
          <w:numId w:val="1010"/>
        </w:numPr>
        <w:pStyle w:val="Compact"/>
      </w:pPr>
      <w:r>
        <w:t xml:space="preserve">a simple process map from lead to order.</w:t>
      </w:r>
    </w:p>
    <w:p>
      <w:pPr>
        <w:pStyle w:val="FirstParagraph"/>
      </w:pPr>
      <w:r>
        <w:t xml:space="preserve">Label all sample data as fictional. Never include real customer names, confidential pricing, contracts, credentials, or proprietary screenshots without authorization.</w:t>
      </w:r>
    </w:p>
    <w:bookmarkEnd w:id="58"/>
    <w:bookmarkStart w:id="59" w:name="resume-and-interview-preparation"/>
    <w:p>
      <w:pPr>
        <w:pStyle w:val="Heading2"/>
      </w:pPr>
      <w:r>
        <w:t xml:space="preserve">Resume and interview preparation</w:t>
      </w:r>
    </w:p>
    <w:p>
      <w:pPr>
        <w:pStyle w:val="FirstParagraph"/>
      </w:pPr>
      <w:r>
        <w:t xml:space="preserve">Strong resume evidence is specific and truthful. Useful measures can include account or request volume, response-time improvement, reduction in missing order information, CRM cleanup volume, quote turnaround time, renewal volume, reporting accuracy, customer-service measures, or documented process improvements.</w:t>
      </w:r>
    </w:p>
    <w:p>
      <w:pPr>
        <w:pStyle w:val="BodyText"/>
      </w:pPr>
      <w:r>
        <w:t xml:space="preserve">Do not invent numbers. If metrics are unavailable, describe scope and responsibility accurately.</w:t>
      </w:r>
    </w:p>
    <w:p>
      <w:pPr>
        <w:pStyle w:val="BodyText"/>
      </w:pPr>
      <w:r>
        <w:t xml:space="preserve">Interview topics may include how you prioritize competing requests, verify a quote, handle a request outside your authority, maintain CRM accuracy, respond to a suspicious payment-change request, coordinate between sales/finance/operations, handle a missed deadline, and use AI safely.</w:t>
      </w:r>
    </w:p>
    <w:bookmarkEnd w:id="59"/>
    <w:bookmarkStart w:id="64" w:name="X853e1ca67c8ab488022d4432d75f42153e61171"/>
    <w:p>
      <w:pPr>
        <w:pStyle w:val="Heading2"/>
      </w:pPr>
      <w:r>
        <w:t xml:space="preserve">30-day learning plan</w:t>
      </w:r>
    </w:p>
    <w:bookmarkStart w:id="60" w:name="X450437c9f3067becaa3a6ff18a12ad4871ac23e"/>
    <w:p>
      <w:pPr>
        <w:pStyle w:val="Heading3"/>
      </w:pPr>
      <w:r>
        <w:t xml:space="preserve">Week 1 — Office and communication fundamentals</w:t>
      </w:r>
    </w:p>
    <w:p>
      <w:pPr>
        <w:pStyle w:val="FirstParagraph"/>
      </w:pPr>
      <w:r>
        <w:t xml:space="preserve">Practice professional email, calendar management, spreadsheet basics, file naming, and concise meeting notes.</w:t>
      </w:r>
    </w:p>
    <w:bookmarkEnd w:id="60"/>
    <w:bookmarkStart w:id="61" w:name="week-2--sales-process-fundamentals"/>
    <w:p>
      <w:pPr>
        <w:pStyle w:val="Heading3"/>
      </w:pPr>
      <w:r>
        <w:t xml:space="preserve">Week 2 — Sales-process fundamentals</w:t>
      </w:r>
    </w:p>
    <w:p>
      <w:pPr>
        <w:pStyle w:val="FirstParagraph"/>
      </w:pPr>
      <w:r>
        <w:t xml:space="preserve">Learn the difference between lead, account, contact, opportunity, quote, order, contract, invoice, payment, renewal, and closed outcome.</w:t>
      </w:r>
    </w:p>
    <w:bookmarkEnd w:id="61"/>
    <w:bookmarkStart w:id="62" w:name="week-3--crm-and-coordination-practice"/>
    <w:p>
      <w:pPr>
        <w:pStyle w:val="Heading3"/>
      </w:pPr>
      <w:r>
        <w:t xml:space="preserve">Week 3 — CRM and coordination practice</w:t>
      </w:r>
    </w:p>
    <w:p>
      <w:pPr>
        <w:pStyle w:val="FirstParagraph"/>
      </w:pPr>
      <w:r>
        <w:t xml:space="preserve">Use fictional data to build an account tracker, update opportunity stages, record next actions, and create a quote-review checklist.</w:t>
      </w:r>
    </w:p>
    <w:bookmarkEnd w:id="62"/>
    <w:bookmarkStart w:id="63" w:name="week-4--portfolio-and-job-search"/>
    <w:p>
      <w:pPr>
        <w:pStyle w:val="Heading3"/>
      </w:pPr>
      <w:r>
        <w:t xml:space="preserve">Week 4 — Portfolio and job search</w:t>
      </w:r>
    </w:p>
    <w:p>
      <w:pPr>
        <w:pStyle w:val="FirstParagraph"/>
      </w:pPr>
      <w:r>
        <w:t xml:space="preserve">Create two or three clean portfolio samples, revise your resume, practice interview examples, and apply to roles whose duties match your experience.</w:t>
      </w:r>
    </w:p>
    <w:bookmarkEnd w:id="63"/>
    <w:bookmarkEnd w:id="64"/>
    <w:bookmarkStart w:id="65" w:name="advancement-paths"/>
    <w:p>
      <w:pPr>
        <w:pStyle w:val="Heading2"/>
      </w:pPr>
      <w:r>
        <w:t xml:space="preserve">Advancement paths</w:t>
      </w:r>
    </w:p>
    <w:p>
      <w:pPr>
        <w:pStyle w:val="FirstParagraph"/>
      </w:pPr>
      <w:r>
        <w:t xml:space="preserve">Possible next steps include senior sales coordinator, sales operations specialist, account manager, customer success specialist, inside sales representative, commercial analyst, revenue operations analyst, order-management specialist, project coordinator, marketing operations coordinator, or sales enablement coordinator.</w:t>
      </w:r>
    </w:p>
    <w:p>
      <w:pPr>
        <w:pStyle w:val="BodyText"/>
      </w:pPr>
      <w:r>
        <w:t xml:space="preserve">Advancement depends on industry knowledge, performance, communication, data skills, customer judgment, and increasing responsibility.</w:t>
      </w:r>
    </w:p>
    <w:bookmarkEnd w:id="65"/>
    <w:bookmarkStart w:id="69" w:name="source-and-verification-notes"/>
    <w:p>
      <w:pPr>
        <w:pStyle w:val="Heading2"/>
      </w:pPr>
      <w:r>
        <w:t xml:space="preserve">Source and verification notes</w:t>
      </w:r>
    </w:p>
    <w:p>
      <w:pPr>
        <w:pStyle w:val="FirstParagraph"/>
      </w:pPr>
      <w:r>
        <w:t xml:space="preserve">Principal controlled sources for this revision include:</w:t>
      </w:r>
    </w:p>
    <w:p>
      <w:pPr>
        <w:numPr>
          <w:ilvl w:val="0"/>
          <w:numId w:val="1011"/>
        </w:numPr>
        <w:pStyle w:val="Compact"/>
      </w:pPr>
      <w:r>
        <w:t xml:space="preserve">O*NET OnLine — U.S. Department of Labor:</w:t>
      </w:r>
      <w:r>
        <w:t xml:space="preserve"> </w:t>
      </w:r>
      <w:hyperlink r:id="rId50">
        <w:hyperlink r:id="rId50">
          <w:r>
            <w:rPr>
              <w:rStyle w:val="Hyperlink"/>
            </w:rPr>
            <w:t xml:space="preserve">Source link</w:t>
          </w:r>
        </w:hyperlink>
      </w:hyperlink>
    </w:p>
    <w:p>
      <w:pPr>
        <w:numPr>
          <w:ilvl w:val="0"/>
          <w:numId w:val="1011"/>
        </w:numPr>
        <w:pStyle w:val="Compact"/>
      </w:pPr>
      <w:r>
        <w:t xml:space="preserve">CareerOneStop WIOA training locator:</w:t>
      </w:r>
      <w:r>
        <w:t xml:space="preserve"> </w:t>
      </w:r>
      <w:hyperlink r:id="rId39">
        <w:hyperlink r:id="rId39">
          <w:r>
            <w:rPr>
              <w:rStyle w:val="Hyperlink"/>
            </w:rPr>
            <w:t xml:space="preserve">Source link</w:t>
          </w:r>
        </w:hyperlink>
      </w:hyperlink>
    </w:p>
    <w:p>
      <w:pPr>
        <w:numPr>
          <w:ilvl w:val="0"/>
          <w:numId w:val="1011"/>
        </w:numPr>
        <w:pStyle w:val="Compact"/>
      </w:pPr>
      <w:r>
        <w:t xml:space="preserve">Government of Canada training gateway:</w:t>
      </w:r>
      <w:r>
        <w:t xml:space="preserve"> </w:t>
      </w:r>
      <w:hyperlink r:id="rId41">
        <w:hyperlink r:id="rId41">
          <w:r>
            <w:rPr>
              <w:rStyle w:val="Hyperlink"/>
            </w:rPr>
            <w:t xml:space="preserve">Source link</w:t>
          </w:r>
        </w:hyperlink>
      </w:hyperlink>
    </w:p>
    <w:p>
      <w:pPr>
        <w:numPr>
          <w:ilvl w:val="0"/>
          <w:numId w:val="1011"/>
        </w:numPr>
        <w:pStyle w:val="Compact"/>
      </w:pPr>
      <w:r>
        <w:t xml:space="preserve">Canada Job Bank:</w:t>
      </w:r>
      <w:r>
        <w:t xml:space="preserve"> </w:t>
      </w:r>
      <w:hyperlink r:id="rId42">
        <w:r>
          <w:rPr>
            <w:rStyle w:val="Hyperlink"/>
          </w:rPr>
          <w:t xml:space="preserve">https://www.jobbank.gc.ca/</w:t>
        </w:r>
      </w:hyperlink>
    </w:p>
    <w:p>
      <w:pPr>
        <w:numPr>
          <w:ilvl w:val="0"/>
          <w:numId w:val="1011"/>
        </w:numPr>
        <w:pStyle w:val="Compact"/>
      </w:pPr>
      <w:r>
        <w:t xml:space="preserve">Colombia OCUPACOL:</w:t>
      </w:r>
      <w:r>
        <w:t xml:space="preserve"> </w:t>
      </w:r>
      <w:hyperlink r:id="rId66">
        <w:hyperlink r:id="rId66">
          <w:r>
            <w:rPr>
              <w:rStyle w:val="Hyperlink"/>
            </w:rPr>
            <w:t xml:space="preserve">Source link</w:t>
          </w:r>
        </w:hyperlink>
      </w:hyperlink>
    </w:p>
    <w:p>
      <w:pPr>
        <w:numPr>
          <w:ilvl w:val="0"/>
          <w:numId w:val="1011"/>
        </w:numPr>
        <w:pStyle w:val="Compact"/>
      </w:pPr>
      <w:r>
        <w:t xml:space="preserve">SENA Betowa:</w:t>
      </w:r>
      <w:r>
        <w:t xml:space="preserve"> </w:t>
      </w:r>
      <w:hyperlink r:id="rId44">
        <w:r>
          <w:rPr>
            <w:rStyle w:val="Hyperlink"/>
          </w:rPr>
          <w:t xml:space="preserve">https://betowa.sena.edu.co/</w:t>
        </w:r>
      </w:hyperlink>
    </w:p>
    <w:p>
      <w:pPr>
        <w:numPr>
          <w:ilvl w:val="0"/>
          <w:numId w:val="1011"/>
        </w:numPr>
        <w:pStyle w:val="Compact"/>
      </w:pPr>
      <w:r>
        <w:t xml:space="preserve">Colombia Public Employment Service:</w:t>
      </w:r>
      <w:r>
        <w:t xml:space="preserve"> </w:t>
      </w:r>
      <w:hyperlink r:id="rId45">
        <w:r>
          <w:rPr>
            <w:rStyle w:val="Hyperlink"/>
          </w:rPr>
          <w:t xml:space="preserve">https://www.serviciodeempleo.gov.co/</w:t>
        </w:r>
      </w:hyperlink>
    </w:p>
    <w:p>
      <w:pPr>
        <w:numPr>
          <w:ilvl w:val="0"/>
          <w:numId w:val="1011"/>
        </w:numPr>
        <w:pStyle w:val="Compact"/>
      </w:pPr>
      <w:r>
        <w:t xml:space="preserve">OIT/Cinterfor:</w:t>
      </w:r>
      <w:r>
        <w:t xml:space="preserve"> </w:t>
      </w:r>
      <w:hyperlink r:id="rId47">
        <w:r>
          <w:rPr>
            <w:rStyle w:val="Hyperlink"/>
          </w:rPr>
          <w:t xml:space="preserve">https://www.oitcinterfor.org/</w:t>
        </w:r>
      </w:hyperlink>
    </w:p>
    <w:p>
      <w:pPr>
        <w:numPr>
          <w:ilvl w:val="0"/>
          <w:numId w:val="1011"/>
        </w:numPr>
        <w:pStyle w:val="Compact"/>
      </w:pPr>
      <w:r>
        <w:t xml:space="preserve">CISA Secure Our World:</w:t>
      </w:r>
      <w:r>
        <w:t xml:space="preserve"> </w:t>
      </w:r>
      <w:hyperlink r:id="rId67">
        <w:r>
          <w:rPr>
            <w:rStyle w:val="Hyperlink"/>
          </w:rPr>
          <w:t xml:space="preserve">https://www.cisa.gov/secure-our-world</w:t>
        </w:r>
      </w:hyperlink>
    </w:p>
    <w:p>
      <w:pPr>
        <w:numPr>
          <w:ilvl w:val="0"/>
          <w:numId w:val="1011"/>
        </w:numPr>
        <w:pStyle w:val="Compact"/>
      </w:pPr>
      <w:r>
        <w:t xml:space="preserve">NIST AI Risk Management Framework:</w:t>
      </w:r>
      <w:r>
        <w:t xml:space="preserve"> </w:t>
      </w:r>
      <w:hyperlink r:id="rId68">
        <w:hyperlink r:id="rId68">
          <w:r>
            <w:rPr>
              <w:rStyle w:val="Hyperlink"/>
            </w:rPr>
            <w:t xml:space="preserve">Source link</w:t>
          </w:r>
        </w:hyperlink>
      </w:hyperlink>
    </w:p>
    <w:p>
      <w:pPr>
        <w:numPr>
          <w:ilvl w:val="0"/>
          <w:numId w:val="1011"/>
        </w:numPr>
        <w:pStyle w:val="Compact"/>
      </w:pPr>
      <w:r>
        <w:t xml:space="preserve">Indeed Account Coordinator and Sales Support Representative salary pages, used only as clearly labelled non-government market estimates.</w:t>
      </w:r>
    </w:p>
    <w:p>
      <w:pPr>
        <w:pStyle w:val="FirstParagraph"/>
      </w:pPr>
      <w:r>
        <w:t xml:space="preserve">This guide provides general educational and career-planning information. It does not guarantee employment, income, funding, admission, apprenticeship placement, certification, promotion, or any other outcome. It does not provide legal, tax, financial, or cybersecurity consulting advice and does not claim independent human certification, professional translation certification, accreditation, or accessibility certification.</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betowa.sena.edu.co/" TargetMode="External" /><Relationship Type="http://schemas.openxmlformats.org/officeDocument/2006/relationships/hyperlink" Id="rId66" Target="https://ocupacol.mintrabajo.gov.co/Profile/OccupationalProfile/33220" TargetMode="External" /><Relationship Type="http://schemas.openxmlformats.org/officeDocument/2006/relationships/hyperlink" Id="rId41" Target="https://www.canada.ca/en/services/jobs/training.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67" Target="https://www.cisa.gov/secure-our-world" TargetMode="External" /><Relationship Type="http://schemas.openxmlformats.org/officeDocument/2006/relationships/hyperlink" Id="rId52" Target="https://www.indeed.com/career/account-coordinator/salaries" TargetMode="External" /><Relationship Type="http://schemas.openxmlformats.org/officeDocument/2006/relationships/hyperlink" Id="rId53" Target="https://www.indeed.com/career/sales-support-representative/salaries" TargetMode="External" /><Relationship Type="http://schemas.openxmlformats.org/officeDocument/2006/relationships/hyperlink" Id="rId42" Target="https://www.jobbank.gc.ca/" TargetMode="External" /><Relationship Type="http://schemas.openxmlformats.org/officeDocument/2006/relationships/hyperlink" Id="rId68" Target="https://www.nist.gov/itl/ai-risk-management-framework" TargetMode="External" /><Relationship Type="http://schemas.openxmlformats.org/officeDocument/2006/relationships/hyperlink" Id="rId47" Target="https://www.oitcinterfor.org/" TargetMode="External" /><Relationship Type="http://schemas.openxmlformats.org/officeDocument/2006/relationships/hyperlink" Id="rId48" Target="https://www.oitcinterfor.org/statsfp/paises" TargetMode="External" /><Relationship Type="http://schemas.openxmlformats.org/officeDocument/2006/relationships/hyperlink" Id="rId50" Target="https://www.onetonline.org/link/details/41-3091.00" TargetMode="External" /><Relationship Type="http://schemas.openxmlformats.org/officeDocument/2006/relationships/hyperlink" Id="rId45" Target="https://www.serviciodeempleo.gov.co/" TargetMode="External" /></Relationships>
</file>

<file path=word/_rels/footnotes.xml.rels><?xml version="1.0" encoding="UTF-8"?><Relationships xmlns="http://schemas.openxmlformats.org/package/2006/relationships"><Relationship Type="http://schemas.openxmlformats.org/officeDocument/2006/relationships/hyperlink" Id="rId44" Target="https://betowa.sena.edu.co/" TargetMode="External" /><Relationship Type="http://schemas.openxmlformats.org/officeDocument/2006/relationships/hyperlink" Id="rId66" Target="https://ocupacol.mintrabajo.gov.co/Profile/OccupationalProfile/33220" TargetMode="External" /><Relationship Type="http://schemas.openxmlformats.org/officeDocument/2006/relationships/hyperlink" Id="rId41" Target="https://www.canada.ca/en/services/jobs/training.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67" Target="https://www.cisa.gov/secure-our-world" TargetMode="External" /><Relationship Type="http://schemas.openxmlformats.org/officeDocument/2006/relationships/hyperlink" Id="rId52" Target="https://www.indeed.com/career/account-coordinator/salaries" TargetMode="External" /><Relationship Type="http://schemas.openxmlformats.org/officeDocument/2006/relationships/hyperlink" Id="rId53" Target="https://www.indeed.com/career/sales-support-representative/salaries" TargetMode="External" /><Relationship Type="http://schemas.openxmlformats.org/officeDocument/2006/relationships/hyperlink" Id="rId42" Target="https://www.jobbank.gc.ca/" TargetMode="External" /><Relationship Type="http://schemas.openxmlformats.org/officeDocument/2006/relationships/hyperlink" Id="rId68" Target="https://www.nist.gov/itl/ai-risk-management-framework" TargetMode="External" /><Relationship Type="http://schemas.openxmlformats.org/officeDocument/2006/relationships/hyperlink" Id="rId47" Target="https://www.oitcinterfor.org/" TargetMode="External" /><Relationship Type="http://schemas.openxmlformats.org/officeDocument/2006/relationships/hyperlink" Id="rId48" Target="https://www.oitcinterfor.org/statsfp/paises" TargetMode="External" /><Relationship Type="http://schemas.openxmlformats.org/officeDocument/2006/relationships/hyperlink" Id="rId50" Target="https://www.onetonline.org/link/details/41-3091.00" TargetMode="External" /><Relationship Type="http://schemas.openxmlformats.org/officeDocument/2006/relationships/hyperlink" Id="rId45" Target="https://www.serviciodeempleo.gov.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2026-08-21T15:25:26Z</dcterms:created>
  <dcterms:modified xsi:type="dcterms:W3CDTF">2026-08-21T15:25:26Z</dcterms:modified>
</cp:coreProperties>
</file>

<file path=docProps/custom.xml><?xml version="1.0" encoding="utf-8"?>
<Properties xmlns="http://schemas.openxmlformats.org/officeDocument/2006/custom-properties" xmlns:vt="http://schemas.openxmlformats.org/officeDocument/2006/docPropsVTypes"/>
</file>