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c147ca1809b4b32b82eff42720878c4efbe5252"/>
    <w:p>
      <w:pPr>
        <w:pStyle w:val="Heading1"/>
      </w:pPr>
      <w:r>
        <w:t xml:space="preserve">Guía de Oportunidades para Toda la Vida 74 — Especialista en comercio electrónico y coordinador de marketplaces</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Referencias ocupacionales principales de EE. UU.:</w:t>
      </w:r>
      <w:r>
        <w:t xml:space="preserve"> </w:t>
      </w:r>
      <w:r>
        <w:t xml:space="preserve">O</w:t>
      </w:r>
      <w:r>
        <w:rPr>
          <w:iCs/>
          <w:i/>
        </w:rPr>
        <w:t xml:space="preserve">NET-SOC 13-1199.06 — Online Merchants; O</w:t>
      </w:r>
      <w:r>
        <w:t xml:space="preserve">NET-SOC 13-1161.01 — Search Marketing Strategists</w:t>
      </w:r>
      <w:r>
        <w:br/>
      </w:r>
      <w:r>
        <w:rPr>
          <w:bCs/>
          <w:b/>
        </w:rPr>
        <w:t xml:space="preserve">Comparación de Canadá:</w:t>
      </w:r>
      <w:r>
        <w:t xml:space="preserve"> </w:t>
      </w:r>
      <w:r>
        <w:t xml:space="preserve">NOC 62101 — Retail and wholesale buyers (referencia parcial de merchandising)</w:t>
      </w:r>
      <w:r>
        <w:br/>
      </w:r>
      <w:r>
        <w:rPr>
          <w:bCs/>
          <w:b/>
        </w:rPr>
        <w:t xml:space="preserve">Fecha de revisión:</w:t>
      </w:r>
      <w:r>
        <w:t xml:space="preserve"> </w:t>
      </w:r>
      <w:r>
        <w:t xml:space="preserve">2026-08-21</w:t>
      </w:r>
    </w:p>
    <w:bookmarkStart w:id="20" w:name="en-qué-consiste-esta-carrera"/>
    <w:p>
      <w:pPr>
        <w:pStyle w:val="Heading2"/>
      </w:pPr>
      <w:r>
        <w:t xml:space="preserve">En qué consiste esta carrera</w:t>
      </w:r>
    </w:p>
    <w:p>
      <w:pPr>
        <w:pStyle w:val="FirstParagraph"/>
      </w:pPr>
      <w:r>
        <w:t xml:space="preserve">Los especialistas en comercio electrónico y coordinadores de marketplaces ayudan a mantener las operaciones de venta en línea exactas, visibles, organizadas y con capacidad de respuesta. Según el empleador, el puesto puede estar entre merchandising, marketing digital, servicio al cliente, inventario, logística, análisis de datos, producción de contenido, finanzas y operaciones de marketplace.</w:t>
      </w:r>
    </w:p>
    <w:p>
      <w:pPr>
        <w:pStyle w:val="BodyText"/>
      </w:pPr>
      <w:r>
        <w:t xml:space="preserve">Los títulos comunes incluyen especialista en comercio electrónico, coordinador de ecommerce, coordinador de marketplace, especialista de marketplace, coordinador de merchandising en línea, especialista de catálogo, especialista en publicaciones de productos, coordinador de comercio digital, especialista de operaciones de ecommerce, coordinador de ventas en línea, asociado de operaciones de marketplace y especialista de contenido de ecommerce.</w:t>
      </w:r>
    </w:p>
    <w:p>
      <w:pPr>
        <w:pStyle w:val="BodyText"/>
      </w:pPr>
      <w:r>
        <w:t xml:space="preserve">Estos títulos no están estandarizados. Un empleador puede usar “especialista en comercio electrónico” para un puesto inicial de publicaciones de productos y apoyo de pedidos, mientras otro puede exigir análisis de campañas, administración de marketplaces, coordinación de proveedores, merchandising, optimización de conversión o responsabilidad por un canal. Lee siempre la descripción real del puesto.</w:t>
      </w:r>
    </w:p>
    <w:p>
      <w:pPr>
        <w:pStyle w:val="BodyText"/>
      </w:pPr>
      <w:r>
        <w:t xml:space="preserve">Para Estados Unidos, esta guía usa dos referencias complementarias de O*NET en lugar de fingir que un solo código coincide exactamente:</w:t>
      </w:r>
    </w:p>
    <w:p>
      <w:pPr>
        <w:numPr>
          <w:ilvl w:val="0"/>
          <w:numId w:val="1001"/>
        </w:numPr>
        <w:pStyle w:val="Compact"/>
      </w:pPr>
      <w:r>
        <w:rPr>
          <w:bCs/>
          <w:b/>
        </w:rPr>
        <w:t xml:space="preserve">13-1199.06 — Online Merchants</w:t>
      </w:r>
      <w:r>
        <w:t xml:space="preserve"> </w:t>
      </w:r>
      <w:r>
        <w:t xml:space="preserve">para operaciones de tienda en línea, pedidos, inventario, merchandising, transacciones, comunicación con clientes y administración comercial.</w:t>
      </w:r>
    </w:p>
    <w:p>
      <w:pPr>
        <w:numPr>
          <w:ilvl w:val="0"/>
          <w:numId w:val="1001"/>
        </w:numPr>
        <w:pStyle w:val="Compact"/>
      </w:pPr>
      <w:r>
        <w:rPr>
          <w:bCs/>
          <w:b/>
        </w:rPr>
        <w:t xml:space="preserve">13-1161.01 — Search Marketing Strategists</w:t>
      </w:r>
      <w:r>
        <w:t xml:space="preserve"> </w:t>
      </w:r>
      <w:r>
        <w:t xml:space="preserve">para visibilidad de ecommerce, analítica, conversión, facilidad de encontrar productos en catálogo, contenido digital, marketing en línea y optimización multicanal.</w:t>
      </w:r>
    </w:p>
    <w:p>
      <w:pPr>
        <w:pStyle w:val="FirstParagraph"/>
      </w:pPr>
      <w:r>
        <w:t xml:space="preserve">El código antiguo de O*NET para Electronic Commerce Specialists fue retirado y redirigido a Search Marketing Strategists. Los puestos modernos de ecommerce suelen combinar operaciones y marketing, por lo que una referencia combinada es más fiel que forzar todos los puestos dentro de una sola familia ocupacional.</w:t>
      </w:r>
    </w:p>
    <w:bookmarkEnd w:id="20"/>
    <w:bookmarkStart w:id="21" w:name="X332341cf816c5fcad0c45e2f3e3ac5ba7f5855e"/>
    <w:p>
      <w:pPr>
        <w:pStyle w:val="Heading2"/>
      </w:pPr>
      <w:r>
        <w:t xml:space="preserve">Por qué este puesto puede ser una oportunidad</w:t>
      </w:r>
    </w:p>
    <w:p>
      <w:pPr>
        <w:pStyle w:val="FirstParagraph"/>
      </w:pPr>
      <w:r>
        <w:t xml:space="preserve">El comercio electrónico conecta retail, logística, servicio al cliente, marketing, datos, tecnología y operaciones empresariales. Eso lo convierte en un campo útil de transición para personas con experiencia en:</w:t>
      </w:r>
    </w:p>
    <w:p>
      <w:pPr>
        <w:numPr>
          <w:ilvl w:val="0"/>
          <w:numId w:val="1002"/>
        </w:numPr>
        <w:pStyle w:val="Compact"/>
      </w:pPr>
      <w:r>
        <w:t xml:space="preserve">comercio minorista;</w:t>
      </w:r>
    </w:p>
    <w:p>
      <w:pPr>
        <w:numPr>
          <w:ilvl w:val="0"/>
          <w:numId w:val="1002"/>
        </w:numPr>
        <w:pStyle w:val="Compact"/>
      </w:pPr>
      <w:r>
        <w:t xml:space="preserve">servicio al cliente;</w:t>
      </w:r>
    </w:p>
    <w:p>
      <w:pPr>
        <w:numPr>
          <w:ilvl w:val="0"/>
          <w:numId w:val="1002"/>
        </w:numPr>
        <w:pStyle w:val="Compact"/>
      </w:pPr>
      <w:r>
        <w:t xml:space="preserve">apoyo de ventas;</w:t>
      </w:r>
    </w:p>
    <w:p>
      <w:pPr>
        <w:numPr>
          <w:ilvl w:val="0"/>
          <w:numId w:val="1002"/>
        </w:numPr>
        <w:pStyle w:val="Compact"/>
      </w:pPr>
      <w:r>
        <w:t xml:space="preserve">almacén o fulfillment;</w:t>
      </w:r>
    </w:p>
    <w:p>
      <w:pPr>
        <w:numPr>
          <w:ilvl w:val="0"/>
          <w:numId w:val="1002"/>
        </w:numPr>
        <w:pStyle w:val="Compact"/>
      </w:pPr>
      <w:r>
        <w:t xml:space="preserve">marketing o comunicaciones;</w:t>
      </w:r>
    </w:p>
    <w:p>
      <w:pPr>
        <w:numPr>
          <w:ilvl w:val="0"/>
          <w:numId w:val="1002"/>
        </w:numPr>
        <w:pStyle w:val="Compact"/>
      </w:pPr>
      <w:r>
        <w:t xml:space="preserve">coordinación administrativa;</w:t>
      </w:r>
    </w:p>
    <w:p>
      <w:pPr>
        <w:numPr>
          <w:ilvl w:val="0"/>
          <w:numId w:val="1002"/>
        </w:numPr>
        <w:pStyle w:val="Compact"/>
      </w:pPr>
      <w:r>
        <w:t xml:space="preserve">compras o merchandising;</w:t>
      </w:r>
    </w:p>
    <w:p>
      <w:pPr>
        <w:numPr>
          <w:ilvl w:val="0"/>
          <w:numId w:val="1002"/>
        </w:numPr>
        <w:pStyle w:val="Compact"/>
      </w:pPr>
      <w:r>
        <w:t xml:space="preserve">contabilidad básica o procesamiento de pedidos;</w:t>
      </w:r>
    </w:p>
    <w:p>
      <w:pPr>
        <w:numPr>
          <w:ilvl w:val="0"/>
          <w:numId w:val="1002"/>
        </w:numPr>
        <w:pStyle w:val="Compact"/>
      </w:pPr>
      <w:r>
        <w:t xml:space="preserve">producción de contenido web;</w:t>
      </w:r>
    </w:p>
    <w:p>
      <w:pPr>
        <w:numPr>
          <w:ilvl w:val="0"/>
          <w:numId w:val="1002"/>
        </w:numPr>
        <w:pStyle w:val="Compact"/>
      </w:pPr>
      <w:r>
        <w:t xml:space="preserve">redes sociales;</w:t>
      </w:r>
    </w:p>
    <w:p>
      <w:pPr>
        <w:numPr>
          <w:ilvl w:val="0"/>
          <w:numId w:val="1002"/>
        </w:numPr>
        <w:pStyle w:val="Compact"/>
      </w:pPr>
      <w:r>
        <w:t xml:space="preserve">ingreso de datos o trabajo de catálogo;</w:t>
      </w:r>
    </w:p>
    <w:p>
      <w:pPr>
        <w:numPr>
          <w:ilvl w:val="0"/>
          <w:numId w:val="1002"/>
        </w:numPr>
        <w:pStyle w:val="Compact"/>
      </w:pPr>
      <w:r>
        <w:t xml:space="preserve">hotelería u operaciones de servicio;</w:t>
      </w:r>
    </w:p>
    <w:p>
      <w:pPr>
        <w:numPr>
          <w:ilvl w:val="0"/>
          <w:numId w:val="1002"/>
        </w:numPr>
        <w:pStyle w:val="Compact"/>
      </w:pPr>
      <w:r>
        <w:t xml:space="preserve">emprendimiento o apoyo a pequeñas empresas.</w:t>
      </w:r>
    </w:p>
    <w:p>
      <w:pPr>
        <w:pStyle w:val="FirstParagraph"/>
      </w:pPr>
      <w:r>
        <w:t xml:space="preserve">No es necesario conocer todos los marketplaces para empezar. En puestos junior y de coordinación, fortalezas transferibles como exactitud, orientación al cliente, hojas de cálculo, datos de producto, comunicación, disciplina de pedidos, coordinación de inventario, analítica básica, buenos hábitos de ciberseguridad y disposición para aprender nuevos sistemas pueden importar tanto como la experiencia específica con una plataforma.</w:t>
      </w:r>
    </w:p>
    <w:bookmarkEnd w:id="21"/>
    <w:bookmarkStart w:id="25" w:name="diferentes-niveles-de-autoridad"/>
    <w:p>
      <w:pPr>
        <w:pStyle w:val="Heading2"/>
      </w:pPr>
      <w:r>
        <w:t xml:space="preserve">Diferentes niveles de autoridad</w:t>
      </w:r>
    </w:p>
    <w:bookmarkStart w:id="22" w:name="apoyo-de-publicaciones-o-catálogo"/>
    <w:p>
      <w:pPr>
        <w:pStyle w:val="Heading3"/>
      </w:pPr>
      <w:r>
        <w:t xml:space="preserve">Apoyo de publicaciones o catálogo</w:t>
      </w:r>
    </w:p>
    <w:p>
      <w:pPr>
        <w:pStyle w:val="FirstParagraph"/>
      </w:pPr>
      <w:r>
        <w:t xml:space="preserve">Una persona junior puede:</w:t>
      </w:r>
    </w:p>
    <w:p>
      <w:pPr>
        <w:numPr>
          <w:ilvl w:val="0"/>
          <w:numId w:val="1003"/>
        </w:numPr>
        <w:pStyle w:val="Compact"/>
      </w:pPr>
      <w:r>
        <w:t xml:space="preserve">crear o actualizar registros de productos;</w:t>
      </w:r>
    </w:p>
    <w:p>
      <w:pPr>
        <w:numPr>
          <w:ilvl w:val="0"/>
          <w:numId w:val="1003"/>
        </w:numPr>
        <w:pStyle w:val="Compact"/>
      </w:pPr>
      <w:r>
        <w:t xml:space="preserve">revisar títulos, descripciones, categorías, atributos, imágenes, precios e identificadores contra datos fuente aprobados;</w:t>
      </w:r>
    </w:p>
    <w:p>
      <w:pPr>
        <w:numPr>
          <w:ilvl w:val="0"/>
          <w:numId w:val="1003"/>
        </w:numPr>
        <w:pStyle w:val="Compact"/>
      </w:pPr>
      <w:r>
        <w:t xml:space="preserve">cargar contenido aprobado;</w:t>
      </w:r>
    </w:p>
    <w:p>
      <w:pPr>
        <w:numPr>
          <w:ilvl w:val="0"/>
          <w:numId w:val="1003"/>
        </w:numPr>
        <w:pStyle w:val="Compact"/>
      </w:pPr>
      <w:r>
        <w:t xml:space="preserve">señalar información faltante;</w:t>
      </w:r>
    </w:p>
    <w:p>
      <w:pPr>
        <w:numPr>
          <w:ilvl w:val="0"/>
          <w:numId w:val="1003"/>
        </w:numPr>
        <w:pStyle w:val="Compact"/>
      </w:pPr>
      <w:r>
        <w:t xml:space="preserve">mantener hojas de cálculo o plantillas de catálogo;</w:t>
      </w:r>
    </w:p>
    <w:p>
      <w:pPr>
        <w:numPr>
          <w:ilvl w:val="0"/>
          <w:numId w:val="1003"/>
        </w:numPr>
        <w:pStyle w:val="Compact"/>
      </w:pPr>
      <w:r>
        <w:t xml:space="preserve">vigilar errores de publicaciones;</w:t>
      </w:r>
    </w:p>
    <w:p>
      <w:pPr>
        <w:numPr>
          <w:ilvl w:val="0"/>
          <w:numId w:val="1003"/>
        </w:numPr>
        <w:pStyle w:val="Compact"/>
      </w:pPr>
      <w:r>
        <w:t xml:space="preserve">apoyar tareas básicas de pedidos o servicio al cliente;</w:t>
      </w:r>
    </w:p>
    <w:p>
      <w:pPr>
        <w:numPr>
          <w:ilvl w:val="0"/>
          <w:numId w:val="1003"/>
        </w:numPr>
        <w:pStyle w:val="Compact"/>
      </w:pPr>
      <w:r>
        <w:t xml:space="preserve">escalar asuntos de políticas, precios, cumplimiento o cuentas.</w:t>
      </w:r>
    </w:p>
    <w:bookmarkEnd w:id="22"/>
    <w:bookmarkStart w:id="23" w:name="coordinador-de-ecommerce-o-marketplace"/>
    <w:p>
      <w:pPr>
        <w:pStyle w:val="Heading3"/>
      </w:pPr>
      <w:r>
        <w:t xml:space="preserve">Coordinador de ecommerce o marketplace</w:t>
      </w:r>
    </w:p>
    <w:p>
      <w:pPr>
        <w:pStyle w:val="FirstParagraph"/>
      </w:pPr>
      <w:r>
        <w:t xml:space="preserve">Una persona coordinadora puede además:</w:t>
      </w:r>
    </w:p>
    <w:p>
      <w:pPr>
        <w:numPr>
          <w:ilvl w:val="0"/>
          <w:numId w:val="1004"/>
        </w:numPr>
        <w:pStyle w:val="Compact"/>
      </w:pPr>
      <w:r>
        <w:t xml:space="preserve">mantener varios canales de venta;</w:t>
      </w:r>
    </w:p>
    <w:p>
      <w:pPr>
        <w:numPr>
          <w:ilvl w:val="0"/>
          <w:numId w:val="1004"/>
        </w:numPr>
        <w:pStyle w:val="Compact"/>
      </w:pPr>
      <w:r>
        <w:t xml:space="preserve">vigilar la sincronización de inventario;</w:t>
      </w:r>
    </w:p>
    <w:p>
      <w:pPr>
        <w:numPr>
          <w:ilvl w:val="0"/>
          <w:numId w:val="1004"/>
        </w:numPr>
        <w:pStyle w:val="Compact"/>
      </w:pPr>
      <w:r>
        <w:t xml:space="preserve">coordinar promociones después de su aprobación;</w:t>
      </w:r>
    </w:p>
    <w:p>
      <w:pPr>
        <w:numPr>
          <w:ilvl w:val="0"/>
          <w:numId w:val="1004"/>
        </w:numPr>
        <w:pStyle w:val="Compact"/>
      </w:pPr>
      <w:r>
        <w:t xml:space="preserve">dar seguimiento a la salud de publicaciones y alertas del marketplace;</w:t>
      </w:r>
    </w:p>
    <w:p>
      <w:pPr>
        <w:numPr>
          <w:ilvl w:val="0"/>
          <w:numId w:val="1004"/>
        </w:numPr>
        <w:pStyle w:val="Compact"/>
      </w:pPr>
      <w:r>
        <w:t xml:space="preserve">investigar excepciones de pedidos;</w:t>
      </w:r>
    </w:p>
    <w:p>
      <w:pPr>
        <w:numPr>
          <w:ilvl w:val="0"/>
          <w:numId w:val="1004"/>
        </w:numPr>
        <w:pStyle w:val="Compact"/>
      </w:pPr>
      <w:r>
        <w:t xml:space="preserve">coordinar devoluciones, reembolsos o reemplazos dentro de la política;</w:t>
      </w:r>
    </w:p>
    <w:p>
      <w:pPr>
        <w:numPr>
          <w:ilvl w:val="0"/>
          <w:numId w:val="1004"/>
        </w:numPr>
        <w:pStyle w:val="Compact"/>
      </w:pPr>
      <w:r>
        <w:t xml:space="preserve">trabajar con almacén, finanzas, marketing, TI y servicio al cliente;</w:t>
      </w:r>
    </w:p>
    <w:p>
      <w:pPr>
        <w:numPr>
          <w:ilvl w:val="0"/>
          <w:numId w:val="1004"/>
        </w:numPr>
        <w:pStyle w:val="Compact"/>
      </w:pPr>
      <w:r>
        <w:t xml:space="preserve">preparar informes de ventas y conversión;</w:t>
      </w:r>
    </w:p>
    <w:p>
      <w:pPr>
        <w:numPr>
          <w:ilvl w:val="0"/>
          <w:numId w:val="1004"/>
        </w:numPr>
        <w:pStyle w:val="Compact"/>
      </w:pPr>
      <w:r>
        <w:t xml:space="preserve">mantener calendarios de campañas;</w:t>
      </w:r>
    </w:p>
    <w:p>
      <w:pPr>
        <w:numPr>
          <w:ilvl w:val="0"/>
          <w:numId w:val="1004"/>
        </w:numPr>
        <w:pStyle w:val="Compact"/>
      </w:pPr>
      <w:r>
        <w:t xml:space="preserve">coordinar lanzamientos aprobados de productos;</w:t>
      </w:r>
    </w:p>
    <w:p>
      <w:pPr>
        <w:numPr>
          <w:ilvl w:val="0"/>
          <w:numId w:val="1004"/>
        </w:numPr>
        <w:pStyle w:val="Compact"/>
      </w:pPr>
      <w:r>
        <w:t xml:space="preserve">administrar accesos autorizados y listas de control operativas.</w:t>
      </w:r>
    </w:p>
    <w:bookmarkEnd w:id="23"/>
    <w:bookmarkStart w:id="24" w:name="X13395b8393423aff96d813a5336846989bb6ba7"/>
    <w:p>
      <w:pPr>
        <w:pStyle w:val="Heading3"/>
      </w:pPr>
      <w:r>
        <w:t xml:space="preserve">Especialista, responsable de canal o gerente</w:t>
      </w:r>
    </w:p>
    <w:p>
      <w:pPr>
        <w:pStyle w:val="FirstParagraph"/>
      </w:pPr>
      <w:r>
        <w:t xml:space="preserve">Un puesto más senior puede ser responsable de:</w:t>
      </w:r>
    </w:p>
    <w:p>
      <w:pPr>
        <w:numPr>
          <w:ilvl w:val="0"/>
          <w:numId w:val="1005"/>
        </w:numPr>
        <w:pStyle w:val="Compact"/>
      </w:pPr>
      <w:r>
        <w:t xml:space="preserve">estrategia de canal;</w:t>
      </w:r>
    </w:p>
    <w:p>
      <w:pPr>
        <w:numPr>
          <w:ilvl w:val="0"/>
          <w:numId w:val="1005"/>
        </w:numPr>
        <w:pStyle w:val="Compact"/>
      </w:pPr>
      <w:r>
        <w:t xml:space="preserve">asignación de presupuesto;</w:t>
      </w:r>
    </w:p>
    <w:p>
      <w:pPr>
        <w:numPr>
          <w:ilvl w:val="0"/>
          <w:numId w:val="1005"/>
        </w:numPr>
        <w:pStyle w:val="Compact"/>
      </w:pPr>
      <w:r>
        <w:t xml:space="preserve">estrategia de surtido y merchandising;</w:t>
      </w:r>
    </w:p>
    <w:p>
      <w:pPr>
        <w:numPr>
          <w:ilvl w:val="0"/>
          <w:numId w:val="1005"/>
        </w:numPr>
        <w:pStyle w:val="Compact"/>
      </w:pPr>
      <w:r>
        <w:t xml:space="preserve">relaciones con marketplaces;</w:t>
      </w:r>
    </w:p>
    <w:p>
      <w:pPr>
        <w:numPr>
          <w:ilvl w:val="0"/>
          <w:numId w:val="1005"/>
        </w:numPr>
        <w:pStyle w:val="Compact"/>
      </w:pPr>
      <w:r>
        <w:t xml:space="preserve">negociación con proveedores;</w:t>
      </w:r>
    </w:p>
    <w:p>
      <w:pPr>
        <w:numPr>
          <w:ilvl w:val="0"/>
          <w:numId w:val="1005"/>
        </w:numPr>
        <w:pStyle w:val="Compact"/>
      </w:pPr>
      <w:r>
        <w:t xml:space="preserve">estrategia publicitaria;</w:t>
      </w:r>
    </w:p>
    <w:p>
      <w:pPr>
        <w:numPr>
          <w:ilvl w:val="0"/>
          <w:numId w:val="1005"/>
        </w:numPr>
        <w:pStyle w:val="Compact"/>
      </w:pPr>
      <w:r>
        <w:t xml:space="preserve">salud de la cuenta;</w:t>
      </w:r>
    </w:p>
    <w:p>
      <w:pPr>
        <w:numPr>
          <w:ilvl w:val="0"/>
          <w:numId w:val="1005"/>
        </w:numPr>
        <w:pStyle w:val="Compact"/>
      </w:pPr>
      <w:r>
        <w:t xml:space="preserve">gobernanza de precios;</w:t>
      </w:r>
    </w:p>
    <w:p>
      <w:pPr>
        <w:numPr>
          <w:ilvl w:val="0"/>
          <w:numId w:val="1005"/>
        </w:numPr>
        <w:pStyle w:val="Compact"/>
      </w:pPr>
      <w:r>
        <w:t xml:space="preserve">metas de desempeño;</w:t>
      </w:r>
    </w:p>
    <w:p>
      <w:pPr>
        <w:numPr>
          <w:ilvl w:val="0"/>
          <w:numId w:val="1005"/>
        </w:numPr>
        <w:pStyle w:val="Compact"/>
      </w:pPr>
      <w:r>
        <w:t xml:space="preserve">integraciones de plataformas;</w:t>
      </w:r>
    </w:p>
    <w:p>
      <w:pPr>
        <w:numPr>
          <w:ilvl w:val="0"/>
          <w:numId w:val="1005"/>
        </w:numPr>
        <w:pStyle w:val="Compact"/>
      </w:pPr>
      <w:r>
        <w:t xml:space="preserve">controles antifraude;</w:t>
      </w:r>
    </w:p>
    <w:p>
      <w:pPr>
        <w:numPr>
          <w:ilvl w:val="0"/>
          <w:numId w:val="1005"/>
        </w:numPr>
        <w:pStyle w:val="Compact"/>
      </w:pPr>
      <w:r>
        <w:t xml:space="preserve">coordinación legal y de cumplimiento;</w:t>
      </w:r>
    </w:p>
    <w:p>
      <w:pPr>
        <w:numPr>
          <w:ilvl w:val="0"/>
          <w:numId w:val="1005"/>
        </w:numPr>
        <w:pStyle w:val="Compact"/>
      </w:pPr>
      <w:r>
        <w:t xml:space="preserve">informes ejecutivos.</w:t>
      </w:r>
    </w:p>
    <w:p>
      <w:pPr>
        <w:pStyle w:val="FirstParagraph"/>
      </w:pPr>
      <w:r>
        <w:t xml:space="preserve">Estos ejemplos no son universales. La autoridad escrita del empleador, las reglas del marketplace, los contratos, los controles internos y la legislación local determinan lo que una persona realmente puede aprobar.</w:t>
      </w:r>
    </w:p>
    <w:bookmarkEnd w:id="24"/>
    <w:bookmarkEnd w:id="25"/>
    <w:bookmarkStart w:id="26" w:name="responsabilidades-típicas"/>
    <w:p>
      <w:pPr>
        <w:pStyle w:val="Heading2"/>
      </w:pPr>
      <w:r>
        <w:t xml:space="preserve">Responsabilidades típicas</w:t>
      </w:r>
    </w:p>
    <w:p>
      <w:pPr>
        <w:pStyle w:val="FirstParagraph"/>
      </w:pPr>
      <w:r>
        <w:t xml:space="preserve">Según el empleador, el personal de ecommerce puede:</w:t>
      </w:r>
    </w:p>
    <w:p>
      <w:pPr>
        <w:numPr>
          <w:ilvl w:val="0"/>
          <w:numId w:val="1006"/>
        </w:numPr>
        <w:pStyle w:val="Compact"/>
      </w:pPr>
      <w:r>
        <w:t xml:space="preserve">crear y mantener publicaciones de productos;</w:t>
      </w:r>
    </w:p>
    <w:p>
      <w:pPr>
        <w:numPr>
          <w:ilvl w:val="0"/>
          <w:numId w:val="1006"/>
        </w:numPr>
        <w:pStyle w:val="Compact"/>
      </w:pPr>
      <w:r>
        <w:t xml:space="preserve">administrar títulos, viñetas, descripciones, atributos, categorías, variantes, dimensiones, identificadores, imágenes y afirmaciones aprobadas;</w:t>
      </w:r>
    </w:p>
    <w:p>
      <w:pPr>
        <w:numPr>
          <w:ilvl w:val="0"/>
          <w:numId w:val="1006"/>
        </w:numPr>
        <w:pStyle w:val="Compact"/>
      </w:pPr>
      <w:r>
        <w:t xml:space="preserve">mantener catálogos digitales y feeds de marketplace;</w:t>
      </w:r>
    </w:p>
    <w:p>
      <w:pPr>
        <w:numPr>
          <w:ilvl w:val="0"/>
          <w:numId w:val="1006"/>
        </w:numPr>
        <w:pStyle w:val="Compact"/>
      </w:pPr>
      <w:r>
        <w:t xml:space="preserve">revisar integridad y consistencia de publicaciones;</w:t>
      </w:r>
    </w:p>
    <w:p>
      <w:pPr>
        <w:numPr>
          <w:ilvl w:val="0"/>
          <w:numId w:val="1006"/>
        </w:numPr>
        <w:pStyle w:val="Compact"/>
      </w:pPr>
      <w:r>
        <w:t xml:space="preserve">coordinar lanzamientos y cambios de surtido;</w:t>
      </w:r>
    </w:p>
    <w:p>
      <w:pPr>
        <w:numPr>
          <w:ilvl w:val="0"/>
          <w:numId w:val="1006"/>
        </w:numPr>
        <w:pStyle w:val="Compact"/>
      </w:pPr>
      <w:r>
        <w:t xml:space="preserve">conciliar disponibilidad de inventario entre canales;</w:t>
      </w:r>
    </w:p>
    <w:p>
      <w:pPr>
        <w:numPr>
          <w:ilvl w:val="0"/>
          <w:numId w:val="1006"/>
        </w:numPr>
        <w:pStyle w:val="Compact"/>
      </w:pPr>
      <w:r>
        <w:t xml:space="preserve">vigilar faltantes, sobreventa, backorders o excepciones de fulfillment;</w:t>
      </w:r>
    </w:p>
    <w:p>
      <w:pPr>
        <w:numPr>
          <w:ilvl w:val="0"/>
          <w:numId w:val="1006"/>
        </w:numPr>
        <w:pStyle w:val="Compact"/>
      </w:pPr>
      <w:r>
        <w:t xml:space="preserve">rastrear pedidos y estado de envíos;</w:t>
      </w:r>
    </w:p>
    <w:p>
      <w:pPr>
        <w:numPr>
          <w:ilvl w:val="0"/>
          <w:numId w:val="1006"/>
        </w:numPr>
        <w:pStyle w:val="Compact"/>
      </w:pPr>
      <w:r>
        <w:t xml:space="preserve">apoyar devoluciones, cancelaciones, cambios y reembolsos dentro de la política;</w:t>
      </w:r>
    </w:p>
    <w:p>
      <w:pPr>
        <w:numPr>
          <w:ilvl w:val="0"/>
          <w:numId w:val="1006"/>
        </w:numPr>
        <w:pStyle w:val="Compact"/>
      </w:pPr>
      <w:r>
        <w:t xml:space="preserve">responder o canalizar preguntas de clientes;</w:t>
      </w:r>
    </w:p>
    <w:p>
      <w:pPr>
        <w:numPr>
          <w:ilvl w:val="0"/>
          <w:numId w:val="1006"/>
        </w:numPr>
        <w:pStyle w:val="Compact"/>
      </w:pPr>
      <w:r>
        <w:t xml:space="preserve">coordinar con almacenes, transportistas, proveedores, finanzas y servicio al cliente;</w:t>
      </w:r>
    </w:p>
    <w:p>
      <w:pPr>
        <w:numPr>
          <w:ilvl w:val="0"/>
          <w:numId w:val="1006"/>
        </w:numPr>
        <w:pStyle w:val="Compact"/>
      </w:pPr>
      <w:r>
        <w:t xml:space="preserve">vigilar notificaciones del marketplace y problemas de salud de cuenta;</w:t>
      </w:r>
    </w:p>
    <w:p>
      <w:pPr>
        <w:numPr>
          <w:ilvl w:val="0"/>
          <w:numId w:val="1006"/>
        </w:numPr>
        <w:pStyle w:val="Compact"/>
      </w:pPr>
      <w:r>
        <w:t xml:space="preserve">medir ventas, tráfico, conversión, devoluciones, tasa de cancelación, resultados publicitarios y otros KPI asignados;</w:t>
      </w:r>
    </w:p>
    <w:p>
      <w:pPr>
        <w:numPr>
          <w:ilvl w:val="0"/>
          <w:numId w:val="1006"/>
        </w:numPr>
        <w:pStyle w:val="Compact"/>
      </w:pPr>
      <w:r>
        <w:t xml:space="preserve">preparar informes o dashboards;</w:t>
      </w:r>
    </w:p>
    <w:p>
      <w:pPr>
        <w:numPr>
          <w:ilvl w:val="0"/>
          <w:numId w:val="1006"/>
        </w:numPr>
        <w:pStyle w:val="Compact"/>
      </w:pPr>
      <w:r>
        <w:t xml:space="preserve">apoyar promociones, cupones, descuentos y campañas aprobadas;</w:t>
      </w:r>
    </w:p>
    <w:p>
      <w:pPr>
        <w:numPr>
          <w:ilvl w:val="0"/>
          <w:numId w:val="1006"/>
        </w:numPr>
        <w:pStyle w:val="Compact"/>
      </w:pPr>
      <w:r>
        <w:t xml:space="preserve">revisar calidad de contenido y consistencia de la tienda;</w:t>
      </w:r>
    </w:p>
    <w:p>
      <w:pPr>
        <w:numPr>
          <w:ilvl w:val="0"/>
          <w:numId w:val="1006"/>
        </w:numPr>
        <w:pStyle w:val="Compact"/>
      </w:pPr>
      <w:r>
        <w:t xml:space="preserve">identificar publicaciones duplicadas, suprimidas, inactivas o con errores;</w:t>
      </w:r>
    </w:p>
    <w:p>
      <w:pPr>
        <w:numPr>
          <w:ilvl w:val="0"/>
          <w:numId w:val="1006"/>
        </w:numPr>
        <w:pStyle w:val="Compact"/>
      </w:pPr>
      <w:r>
        <w:t xml:space="preserve">mantener documentación y procedimientos operativos estándar;</w:t>
      </w:r>
    </w:p>
    <w:p>
      <w:pPr>
        <w:numPr>
          <w:ilvl w:val="0"/>
          <w:numId w:val="1006"/>
        </w:numPr>
        <w:pStyle w:val="Compact"/>
      </w:pPr>
      <w:r>
        <w:t xml:space="preserve">proteger información de clientes, vendedores y empresa;</w:t>
      </w:r>
    </w:p>
    <w:p>
      <w:pPr>
        <w:numPr>
          <w:ilvl w:val="0"/>
          <w:numId w:val="1006"/>
        </w:numPr>
        <w:pStyle w:val="Compact"/>
      </w:pPr>
      <w:r>
        <w:t xml:space="preserve">escalar actividad sospechosa relacionada con pagos, cuentas, reembolsos, publicaciones o proveedores;</w:t>
      </w:r>
    </w:p>
    <w:p>
      <w:pPr>
        <w:numPr>
          <w:ilvl w:val="0"/>
          <w:numId w:val="1006"/>
        </w:numPr>
        <w:pStyle w:val="Compact"/>
      </w:pPr>
      <w:r>
        <w:t xml:space="preserve">apoyar contenido digital accesible e información legible de productos;</w:t>
      </w:r>
    </w:p>
    <w:p>
      <w:pPr>
        <w:numPr>
          <w:ilvl w:val="0"/>
          <w:numId w:val="1006"/>
        </w:numPr>
        <w:pStyle w:val="Compact"/>
      </w:pPr>
      <w:r>
        <w:t xml:space="preserve">archivar registros según la política.</w:t>
      </w:r>
    </w:p>
    <w:bookmarkEnd w:id="26"/>
    <w:bookmarkStart w:id="31" w:name="habilidades-que-valoran-los-empleadores"/>
    <w:p>
      <w:pPr>
        <w:pStyle w:val="Heading2"/>
      </w:pPr>
      <w:r>
        <w:t xml:space="preserve">Habilidades que valoran los empleadores</w:t>
      </w:r>
    </w:p>
    <w:bookmarkStart w:id="27" w:name="exactitud-de-producto-y-catálogo"/>
    <w:p>
      <w:pPr>
        <w:pStyle w:val="Heading3"/>
      </w:pPr>
      <w:r>
        <w:t xml:space="preserve">Exactitud de producto y catálogo</w:t>
      </w:r>
    </w:p>
    <w:p>
      <w:pPr>
        <w:pStyle w:val="FirstParagraph"/>
      </w:pPr>
      <w:r>
        <w:t xml:space="preserve">El trabajo sólido de ecommerce depende de datos fuente confiables. Son útiles:</w:t>
      </w:r>
    </w:p>
    <w:p>
      <w:pPr>
        <w:numPr>
          <w:ilvl w:val="0"/>
          <w:numId w:val="1007"/>
        </w:numPr>
        <w:pStyle w:val="Compact"/>
      </w:pPr>
      <w:r>
        <w:t xml:space="preserve">atención al detalle;</w:t>
      </w:r>
    </w:p>
    <w:p>
      <w:pPr>
        <w:numPr>
          <w:ilvl w:val="0"/>
          <w:numId w:val="1007"/>
        </w:numPr>
        <w:pStyle w:val="Compact"/>
      </w:pPr>
      <w:r>
        <w:t xml:space="preserve">taxonomía de productos;</w:t>
      </w:r>
    </w:p>
    <w:p>
      <w:pPr>
        <w:numPr>
          <w:ilvl w:val="0"/>
          <w:numId w:val="1007"/>
        </w:numPr>
        <w:pStyle w:val="Compact"/>
      </w:pPr>
      <w:r>
        <w:t xml:space="preserve">disciplina de SKU e identificadores;</w:t>
      </w:r>
    </w:p>
    <w:p>
      <w:pPr>
        <w:numPr>
          <w:ilvl w:val="0"/>
          <w:numId w:val="1007"/>
        </w:numPr>
        <w:pStyle w:val="Compact"/>
      </w:pPr>
      <w:r>
        <w:t xml:space="preserve">manejo de variantes;</w:t>
      </w:r>
    </w:p>
    <w:p>
      <w:pPr>
        <w:numPr>
          <w:ilvl w:val="0"/>
          <w:numId w:val="1007"/>
        </w:numPr>
        <w:pStyle w:val="Compact"/>
      </w:pPr>
      <w:r>
        <w:t xml:space="preserve">exactitud de unidades y dimensiones;</w:t>
      </w:r>
    </w:p>
    <w:p>
      <w:pPr>
        <w:numPr>
          <w:ilvl w:val="0"/>
          <w:numId w:val="1007"/>
        </w:numPr>
        <w:pStyle w:val="Compact"/>
      </w:pPr>
      <w:r>
        <w:t xml:space="preserve">revisión de imágenes y contenido;</w:t>
      </w:r>
    </w:p>
    <w:p>
      <w:pPr>
        <w:numPr>
          <w:ilvl w:val="0"/>
          <w:numId w:val="1007"/>
        </w:numPr>
        <w:pStyle w:val="Compact"/>
      </w:pPr>
      <w:r>
        <w:t xml:space="preserve">validación en hojas de cálculo;</w:t>
      </w:r>
    </w:p>
    <w:p>
      <w:pPr>
        <w:numPr>
          <w:ilvl w:val="0"/>
          <w:numId w:val="1007"/>
        </w:numPr>
        <w:pStyle w:val="Compact"/>
      </w:pPr>
      <w:r>
        <w:t xml:space="preserve">detección de duplicados;</w:t>
      </w:r>
    </w:p>
    <w:p>
      <w:pPr>
        <w:numPr>
          <w:ilvl w:val="0"/>
          <w:numId w:val="1007"/>
        </w:numPr>
        <w:pStyle w:val="Compact"/>
      </w:pPr>
      <w:r>
        <w:t xml:space="preserve">seguimiento de cambios;</w:t>
      </w:r>
    </w:p>
    <w:p>
      <w:pPr>
        <w:numPr>
          <w:ilvl w:val="0"/>
          <w:numId w:val="1007"/>
        </w:numPr>
        <w:pStyle w:val="Compact"/>
      </w:pPr>
      <w:r>
        <w:t xml:space="preserve">conciencia de la fuente oficial de datos.</w:t>
      </w:r>
    </w:p>
    <w:bookmarkEnd w:id="27"/>
    <w:bookmarkStart w:id="28" w:name="disciplina-de-pedidos-y-operaciones"/>
    <w:p>
      <w:pPr>
        <w:pStyle w:val="Heading3"/>
      </w:pPr>
      <w:r>
        <w:t xml:space="preserve">Disciplina de pedidos y operaciones</w:t>
      </w:r>
    </w:p>
    <w:p>
      <w:pPr>
        <w:pStyle w:val="FirstParagraph"/>
      </w:pPr>
      <w:r>
        <w:t xml:space="preserve">Son útiles:</w:t>
      </w:r>
    </w:p>
    <w:p>
      <w:pPr>
        <w:numPr>
          <w:ilvl w:val="0"/>
          <w:numId w:val="1008"/>
        </w:numPr>
        <w:pStyle w:val="Compact"/>
      </w:pPr>
      <w:r>
        <w:t xml:space="preserve">rastreo del estado de pedidos;</w:t>
      </w:r>
    </w:p>
    <w:p>
      <w:pPr>
        <w:numPr>
          <w:ilvl w:val="0"/>
          <w:numId w:val="1008"/>
        </w:numPr>
        <w:pStyle w:val="Compact"/>
      </w:pPr>
      <w:r>
        <w:t xml:space="preserve">conocimiento del inventario;</w:t>
      </w:r>
    </w:p>
    <w:p>
      <w:pPr>
        <w:numPr>
          <w:ilvl w:val="0"/>
          <w:numId w:val="1008"/>
        </w:numPr>
        <w:pStyle w:val="Compact"/>
      </w:pPr>
      <w:r>
        <w:t xml:space="preserve">coordinación de fulfillment;</w:t>
      </w:r>
    </w:p>
    <w:p>
      <w:pPr>
        <w:numPr>
          <w:ilvl w:val="0"/>
          <w:numId w:val="1008"/>
        </w:numPr>
        <w:pStyle w:val="Compact"/>
      </w:pPr>
      <w:r>
        <w:t xml:space="preserve">conocimiento de flujos de devoluciones y reembolsos;</w:t>
      </w:r>
    </w:p>
    <w:p>
      <w:pPr>
        <w:numPr>
          <w:ilvl w:val="0"/>
          <w:numId w:val="1008"/>
        </w:numPr>
        <w:pStyle w:val="Compact"/>
      </w:pPr>
      <w:r>
        <w:t xml:space="preserve">gestión de excepciones;</w:t>
      </w:r>
    </w:p>
    <w:p>
      <w:pPr>
        <w:numPr>
          <w:ilvl w:val="0"/>
          <w:numId w:val="1008"/>
        </w:numPr>
        <w:pStyle w:val="Compact"/>
      </w:pPr>
      <w:r>
        <w:t xml:space="preserve">escalamiento;</w:t>
      </w:r>
    </w:p>
    <w:p>
      <w:pPr>
        <w:numPr>
          <w:ilvl w:val="0"/>
          <w:numId w:val="1008"/>
        </w:numPr>
        <w:pStyle w:val="Compact"/>
      </w:pPr>
      <w:r>
        <w:t xml:space="preserve">documentación exacta;</w:t>
      </w:r>
    </w:p>
    <w:p>
      <w:pPr>
        <w:numPr>
          <w:ilvl w:val="0"/>
          <w:numId w:val="1008"/>
        </w:numPr>
        <w:pStyle w:val="Compact"/>
      </w:pPr>
      <w:r>
        <w:t xml:space="preserve">traspasos claros entre ventas, almacén, finanzas y servicio.</w:t>
      </w:r>
    </w:p>
    <w:bookmarkEnd w:id="28"/>
    <w:bookmarkStart w:id="29" w:name="marketing-digital-y-analítica"/>
    <w:p>
      <w:pPr>
        <w:pStyle w:val="Heading3"/>
      </w:pPr>
      <w:r>
        <w:t xml:space="preserve">Marketing digital y analítica</w:t>
      </w:r>
    </w:p>
    <w:p>
      <w:pPr>
        <w:pStyle w:val="FirstParagraph"/>
      </w:pPr>
      <w:r>
        <w:t xml:space="preserve">Según el puesto:</w:t>
      </w:r>
    </w:p>
    <w:p>
      <w:pPr>
        <w:numPr>
          <w:ilvl w:val="0"/>
          <w:numId w:val="1009"/>
        </w:numPr>
        <w:pStyle w:val="Compact"/>
      </w:pPr>
      <w:r>
        <w:t xml:space="preserve">análisis de tráfico y conversión;</w:t>
      </w:r>
    </w:p>
    <w:p>
      <w:pPr>
        <w:numPr>
          <w:ilvl w:val="0"/>
          <w:numId w:val="1009"/>
        </w:numPr>
        <w:pStyle w:val="Compact"/>
      </w:pPr>
      <w:r>
        <w:t xml:space="preserve">visibilidad en búsqueda;</w:t>
      </w:r>
    </w:p>
    <w:p>
      <w:pPr>
        <w:numPr>
          <w:ilvl w:val="0"/>
          <w:numId w:val="1009"/>
        </w:numPr>
        <w:pStyle w:val="Compact"/>
      </w:pPr>
      <w:r>
        <w:t xml:space="preserve">investigación de palabras clave;</w:t>
      </w:r>
    </w:p>
    <w:p>
      <w:pPr>
        <w:numPr>
          <w:ilvl w:val="0"/>
          <w:numId w:val="1009"/>
        </w:numPr>
        <w:pStyle w:val="Compact"/>
      </w:pPr>
      <w:r>
        <w:t xml:space="preserve">informes de campañas;</w:t>
      </w:r>
    </w:p>
    <w:p>
      <w:pPr>
        <w:numPr>
          <w:ilvl w:val="0"/>
          <w:numId w:val="1009"/>
        </w:numPr>
        <w:pStyle w:val="Compact"/>
      </w:pPr>
      <w:r>
        <w:t xml:space="preserve">desempeño de merchandising;</w:t>
      </w:r>
    </w:p>
    <w:p>
      <w:pPr>
        <w:numPr>
          <w:ilvl w:val="0"/>
          <w:numId w:val="1009"/>
        </w:numPr>
        <w:pStyle w:val="Compact"/>
      </w:pPr>
      <w:r>
        <w:t xml:space="preserve">análisis de promociones;</w:t>
      </w:r>
    </w:p>
    <w:p>
      <w:pPr>
        <w:numPr>
          <w:ilvl w:val="0"/>
          <w:numId w:val="1009"/>
        </w:numPr>
        <w:pStyle w:val="Compact"/>
      </w:pPr>
      <w:r>
        <w:t xml:space="preserve">conocimiento de pruebas A/B;</w:t>
      </w:r>
    </w:p>
    <w:p>
      <w:pPr>
        <w:numPr>
          <w:ilvl w:val="0"/>
          <w:numId w:val="1009"/>
        </w:numPr>
        <w:pStyle w:val="Compact"/>
      </w:pPr>
      <w:r>
        <w:t xml:space="preserve">análisis del recorrido del cliente;</w:t>
      </w:r>
    </w:p>
    <w:p>
      <w:pPr>
        <w:numPr>
          <w:ilvl w:val="0"/>
          <w:numId w:val="1009"/>
        </w:numPr>
        <w:pStyle w:val="Compact"/>
      </w:pPr>
      <w:r>
        <w:t xml:space="preserve">conciencia de ingresos y margen;</w:t>
      </w:r>
    </w:p>
    <w:p>
      <w:pPr>
        <w:numPr>
          <w:ilvl w:val="0"/>
          <w:numId w:val="1009"/>
        </w:numPr>
        <w:pStyle w:val="Compact"/>
      </w:pPr>
      <w:r>
        <w:t xml:space="preserve">interpretación básica de dashboards.</w:t>
      </w:r>
    </w:p>
    <w:bookmarkEnd w:id="29"/>
    <w:bookmarkStart w:id="30" w:name="comunicación-con-clientes"/>
    <w:p>
      <w:pPr>
        <w:pStyle w:val="Heading3"/>
      </w:pPr>
      <w:r>
        <w:t xml:space="preserve">Comunicación con clientes</w:t>
      </w:r>
    </w:p>
    <w:p>
      <w:pPr>
        <w:pStyle w:val="FirstParagraph"/>
      </w:pPr>
      <w:r>
        <w:t xml:space="preserve">Las personas fuertes en el puesto comunican con claridad sobre:</w:t>
      </w:r>
    </w:p>
    <w:p>
      <w:pPr>
        <w:numPr>
          <w:ilvl w:val="0"/>
          <w:numId w:val="1010"/>
        </w:numPr>
        <w:pStyle w:val="Compact"/>
      </w:pPr>
      <w:r>
        <w:t xml:space="preserve">preguntas de productos;</w:t>
      </w:r>
    </w:p>
    <w:p>
      <w:pPr>
        <w:numPr>
          <w:ilvl w:val="0"/>
          <w:numId w:val="1010"/>
        </w:numPr>
        <w:pStyle w:val="Compact"/>
      </w:pPr>
      <w:r>
        <w:t xml:space="preserve">estado de pedidos;</w:t>
      </w:r>
    </w:p>
    <w:p>
      <w:pPr>
        <w:numPr>
          <w:ilvl w:val="0"/>
          <w:numId w:val="1010"/>
        </w:numPr>
        <w:pStyle w:val="Compact"/>
      </w:pPr>
      <w:r>
        <w:t xml:space="preserve">expectativas de entrega aprobadas;</w:t>
      </w:r>
    </w:p>
    <w:p>
      <w:pPr>
        <w:numPr>
          <w:ilvl w:val="0"/>
          <w:numId w:val="1010"/>
        </w:numPr>
        <w:pStyle w:val="Compact"/>
      </w:pPr>
      <w:r>
        <w:t xml:space="preserve">procedimientos de devolución y reembolso;</w:t>
      </w:r>
    </w:p>
    <w:p>
      <w:pPr>
        <w:numPr>
          <w:ilvl w:val="0"/>
          <w:numId w:val="1010"/>
        </w:numPr>
        <w:pStyle w:val="Compact"/>
      </w:pPr>
      <w:r>
        <w:t xml:space="preserve">información faltante;</w:t>
      </w:r>
    </w:p>
    <w:p>
      <w:pPr>
        <w:numPr>
          <w:ilvl w:val="0"/>
          <w:numId w:val="1010"/>
        </w:numPr>
        <w:pStyle w:val="Compact"/>
      </w:pPr>
      <w:r>
        <w:t xml:space="preserve">plazos de escalamiento;</w:t>
      </w:r>
    </w:p>
    <w:p>
      <w:pPr>
        <w:numPr>
          <w:ilvl w:val="0"/>
          <w:numId w:val="1010"/>
        </w:numPr>
        <w:pStyle w:val="Compact"/>
      </w:pPr>
      <w:r>
        <w:t xml:space="preserve">límites de políticas.</w:t>
      </w:r>
    </w:p>
    <w:p>
      <w:pPr>
        <w:pStyle w:val="FirstParagraph"/>
      </w:pPr>
      <w:r>
        <w:t xml:space="preserve">No inventan promesas para satisfacer al cliente en el momento.</w:t>
      </w:r>
    </w:p>
    <w:bookmarkEnd w:id="30"/>
    <w:bookmarkEnd w:id="31"/>
    <w:bookmarkStart w:id="32" w:name="tecnología"/>
    <w:p>
      <w:pPr>
        <w:pStyle w:val="Heading2"/>
      </w:pPr>
      <w:r>
        <w:t xml:space="preserve">Tecnología</w:t>
      </w:r>
    </w:p>
    <w:p>
      <w:pPr>
        <w:pStyle w:val="FirstParagraph"/>
      </w:pPr>
      <w:r>
        <w:t xml:space="preserve">Los empleadores pueden usar:</w:t>
      </w:r>
    </w:p>
    <w:p>
      <w:pPr>
        <w:numPr>
          <w:ilvl w:val="0"/>
          <w:numId w:val="1011"/>
        </w:numPr>
        <w:pStyle w:val="Compact"/>
      </w:pPr>
      <w:r>
        <w:t xml:space="preserve">portales de vendedores de marketplaces;</w:t>
      </w:r>
    </w:p>
    <w:p>
      <w:pPr>
        <w:numPr>
          <w:ilvl w:val="0"/>
          <w:numId w:val="1011"/>
        </w:numPr>
        <w:pStyle w:val="Compact"/>
      </w:pPr>
      <w:r>
        <w:t xml:space="preserve">plataformas de comercio electrónico;</w:t>
      </w:r>
    </w:p>
    <w:p>
      <w:pPr>
        <w:numPr>
          <w:ilvl w:val="0"/>
          <w:numId w:val="1011"/>
        </w:numPr>
        <w:pStyle w:val="Compact"/>
      </w:pPr>
      <w:r>
        <w:t xml:space="preserve">sistemas PIM;</w:t>
      </w:r>
    </w:p>
    <w:p>
      <w:pPr>
        <w:numPr>
          <w:ilvl w:val="0"/>
          <w:numId w:val="1011"/>
        </w:numPr>
        <w:pStyle w:val="Compact"/>
      </w:pPr>
      <w:r>
        <w:t xml:space="preserve">sistemas de gestión de contenido;</w:t>
      </w:r>
    </w:p>
    <w:p>
      <w:pPr>
        <w:numPr>
          <w:ilvl w:val="0"/>
          <w:numId w:val="1011"/>
        </w:numPr>
        <w:pStyle w:val="Compact"/>
      </w:pPr>
      <w:r>
        <w:t xml:space="preserve">ERP o sistemas de inventario;</w:t>
      </w:r>
    </w:p>
    <w:p>
      <w:pPr>
        <w:numPr>
          <w:ilvl w:val="0"/>
          <w:numId w:val="1011"/>
        </w:numPr>
        <w:pStyle w:val="Compact"/>
      </w:pPr>
      <w:r>
        <w:t xml:space="preserve">sistemas de gestión de pedidos;</w:t>
      </w:r>
    </w:p>
    <w:p>
      <w:pPr>
        <w:numPr>
          <w:ilvl w:val="0"/>
          <w:numId w:val="1011"/>
        </w:numPr>
        <w:pStyle w:val="Compact"/>
      </w:pPr>
      <w:r>
        <w:t xml:space="preserve">sistemas de gestión de almacén;</w:t>
      </w:r>
    </w:p>
    <w:p>
      <w:pPr>
        <w:numPr>
          <w:ilvl w:val="0"/>
          <w:numId w:val="1011"/>
        </w:numPr>
        <w:pStyle w:val="Compact"/>
      </w:pPr>
      <w:r>
        <w:t xml:space="preserve">CRM;</w:t>
      </w:r>
    </w:p>
    <w:p>
      <w:pPr>
        <w:numPr>
          <w:ilvl w:val="0"/>
          <w:numId w:val="1011"/>
        </w:numPr>
        <w:pStyle w:val="Compact"/>
      </w:pPr>
      <w:r>
        <w:t xml:space="preserve">hojas de cálculo;</w:t>
      </w:r>
    </w:p>
    <w:p>
      <w:pPr>
        <w:numPr>
          <w:ilvl w:val="0"/>
          <w:numId w:val="1011"/>
        </w:numPr>
        <w:pStyle w:val="Compact"/>
      </w:pPr>
      <w:r>
        <w:t xml:space="preserve">dashboards de inteligencia de negocios;</w:t>
      </w:r>
    </w:p>
    <w:p>
      <w:pPr>
        <w:numPr>
          <w:ilvl w:val="0"/>
          <w:numId w:val="1011"/>
        </w:numPr>
        <w:pStyle w:val="Compact"/>
      </w:pPr>
      <w:r>
        <w:t xml:space="preserve">herramientas de analítica;</w:t>
      </w:r>
    </w:p>
    <w:p>
      <w:pPr>
        <w:numPr>
          <w:ilvl w:val="0"/>
          <w:numId w:val="1011"/>
        </w:numPr>
        <w:pStyle w:val="Compact"/>
      </w:pPr>
      <w:r>
        <w:t xml:space="preserve">sistemas de transportistas/envíos;</w:t>
      </w:r>
    </w:p>
    <w:p>
      <w:pPr>
        <w:numPr>
          <w:ilvl w:val="0"/>
          <w:numId w:val="1011"/>
        </w:numPr>
        <w:pStyle w:val="Compact"/>
      </w:pPr>
      <w:r>
        <w:t xml:space="preserve">bibliotecas de activos digitales;</w:t>
      </w:r>
    </w:p>
    <w:p>
      <w:pPr>
        <w:numPr>
          <w:ilvl w:val="0"/>
          <w:numId w:val="1011"/>
        </w:numPr>
        <w:pStyle w:val="Compact"/>
      </w:pPr>
      <w:r>
        <w:t xml:space="preserve">sistemas de tickets;</w:t>
      </w:r>
    </w:p>
    <w:p>
      <w:pPr>
        <w:numPr>
          <w:ilvl w:val="0"/>
          <w:numId w:val="1011"/>
        </w:numPr>
        <w:pStyle w:val="Compact"/>
      </w:pPr>
      <w:r>
        <w:t xml:space="preserve">asistentes de IA aprobados;</w:t>
      </w:r>
    </w:p>
    <w:p>
      <w:pPr>
        <w:numPr>
          <w:ilvl w:val="0"/>
          <w:numId w:val="1011"/>
        </w:numPr>
        <w:pStyle w:val="Compact"/>
      </w:pPr>
      <w:r>
        <w:t xml:space="preserve">plataformas publicitarias o de campañas.</w:t>
      </w:r>
    </w:p>
    <w:p>
      <w:pPr>
        <w:pStyle w:val="FirstParagraph"/>
      </w:pPr>
      <w:r>
        <w:t xml:space="preserve">Las marcas específicas cambian. Aprende los conceptos detrás de catálogos, feeds, permisos, inventario, pedidos, devoluciones, atribución, conversión, contenido, informes, exportaciones, integraciones y controles para poder adaptarte entre plataformas.</w:t>
      </w:r>
    </w:p>
    <w:bookmarkEnd w:id="32"/>
    <w:bookmarkStart w:id="38" w:name="un-flujo-sencillo-de-ecommerce"/>
    <w:p>
      <w:pPr>
        <w:pStyle w:val="Heading2"/>
      </w:pPr>
      <w:r>
        <w:t xml:space="preserve">Un flujo sencillo de ecommerce</w:t>
      </w:r>
    </w:p>
    <w:bookmarkStart w:id="33" w:name="Xca610e41244caefd8d6c5495e01e0832c006c13"/>
    <w:p>
      <w:pPr>
        <w:pStyle w:val="Heading3"/>
      </w:pPr>
      <w:r>
        <w:t xml:space="preserve">1. Fuente</w:t>
      </w:r>
    </w:p>
    <w:p>
      <w:pPr>
        <w:pStyle w:val="FirstParagraph"/>
      </w:pPr>
      <w:r>
        <w:t xml:space="preserve">Empieza con datos aprobados de producto, inventario, precios, políticas y campañas.</w:t>
      </w:r>
    </w:p>
    <w:p>
      <w:pPr>
        <w:pStyle w:val="BodyText"/>
      </w:pPr>
      <w:r>
        <w:t xml:space="preserve">Pregunta:</w:t>
      </w:r>
    </w:p>
    <w:p>
      <w:pPr>
        <w:numPr>
          <w:ilvl w:val="0"/>
          <w:numId w:val="1012"/>
        </w:numPr>
        <w:pStyle w:val="Compact"/>
      </w:pPr>
      <w:r>
        <w:t xml:space="preserve">¿Cuál es la fuente oficial?</w:t>
      </w:r>
    </w:p>
    <w:p>
      <w:pPr>
        <w:numPr>
          <w:ilvl w:val="0"/>
          <w:numId w:val="1012"/>
        </w:numPr>
        <w:pStyle w:val="Compact"/>
      </w:pPr>
      <w:r>
        <w:t xml:space="preserve">¿Quién es dueño de este campo?</w:t>
      </w:r>
    </w:p>
    <w:p>
      <w:pPr>
        <w:numPr>
          <w:ilvl w:val="0"/>
          <w:numId w:val="1012"/>
        </w:numPr>
        <w:pStyle w:val="Compact"/>
      </w:pPr>
      <w:r>
        <w:t xml:space="preserve">¿La información está aprobada para publicación?</w:t>
      </w:r>
    </w:p>
    <w:p>
      <w:pPr>
        <w:numPr>
          <w:ilvl w:val="0"/>
          <w:numId w:val="1012"/>
        </w:numPr>
        <w:pStyle w:val="Compact"/>
      </w:pPr>
      <w:r>
        <w:t xml:space="preserve">¿El precio está vigente?</w:t>
      </w:r>
    </w:p>
    <w:p>
      <w:pPr>
        <w:numPr>
          <w:ilvl w:val="0"/>
          <w:numId w:val="1012"/>
        </w:numPr>
        <w:pStyle w:val="Compact"/>
      </w:pPr>
      <w:r>
        <w:t xml:space="preserve">¿La afirmación puede sustentarse?</w:t>
      </w:r>
    </w:p>
    <w:p>
      <w:pPr>
        <w:numPr>
          <w:ilvl w:val="0"/>
          <w:numId w:val="1012"/>
        </w:numPr>
        <w:pStyle w:val="Compact"/>
      </w:pPr>
      <w:r>
        <w:t xml:space="preserve">¿La imagen tiene licencia o aprobación?</w:t>
      </w:r>
    </w:p>
    <w:bookmarkEnd w:id="33"/>
    <w:bookmarkStart w:id="34" w:name="Xda838a017bd04a94c647a27b6347a0167788a7f"/>
    <w:p>
      <w:pPr>
        <w:pStyle w:val="Heading3"/>
      </w:pPr>
      <w:r>
        <w:t xml:space="preserve">2. Publicar</w:t>
      </w:r>
    </w:p>
    <w:p>
      <w:pPr>
        <w:pStyle w:val="FirstParagraph"/>
      </w:pPr>
      <w:r>
        <w:t xml:space="preserve">Crea o actualiza la publicación con el proceso aprobado del canal.</w:t>
      </w:r>
    </w:p>
    <w:p>
      <w:pPr>
        <w:pStyle w:val="BodyText"/>
      </w:pPr>
      <w:r>
        <w:t xml:space="preserve">Revisa:</w:t>
      </w:r>
    </w:p>
    <w:p>
      <w:pPr>
        <w:numPr>
          <w:ilvl w:val="0"/>
          <w:numId w:val="1013"/>
        </w:numPr>
        <w:pStyle w:val="Compact"/>
      </w:pPr>
      <w:r>
        <w:t xml:space="preserve">título;</w:t>
      </w:r>
    </w:p>
    <w:p>
      <w:pPr>
        <w:numPr>
          <w:ilvl w:val="0"/>
          <w:numId w:val="1013"/>
        </w:numPr>
        <w:pStyle w:val="Compact"/>
      </w:pPr>
      <w:r>
        <w:t xml:space="preserve">identificadores;</w:t>
      </w:r>
    </w:p>
    <w:p>
      <w:pPr>
        <w:numPr>
          <w:ilvl w:val="0"/>
          <w:numId w:val="1013"/>
        </w:numPr>
        <w:pStyle w:val="Compact"/>
      </w:pPr>
      <w:r>
        <w:t xml:space="preserve">estructura de variantes;</w:t>
      </w:r>
    </w:p>
    <w:p>
      <w:pPr>
        <w:numPr>
          <w:ilvl w:val="0"/>
          <w:numId w:val="1013"/>
        </w:numPr>
        <w:pStyle w:val="Compact"/>
      </w:pPr>
      <w:r>
        <w:t xml:space="preserve">categoría;</w:t>
      </w:r>
    </w:p>
    <w:p>
      <w:pPr>
        <w:numPr>
          <w:ilvl w:val="0"/>
          <w:numId w:val="1013"/>
        </w:numPr>
        <w:pStyle w:val="Compact"/>
      </w:pPr>
      <w:r>
        <w:t xml:space="preserve">datos del producto;</w:t>
      </w:r>
    </w:p>
    <w:p>
      <w:pPr>
        <w:numPr>
          <w:ilvl w:val="0"/>
          <w:numId w:val="1013"/>
        </w:numPr>
        <w:pStyle w:val="Compact"/>
      </w:pPr>
      <w:r>
        <w:t xml:space="preserve">dimensiones;</w:t>
      </w:r>
    </w:p>
    <w:p>
      <w:pPr>
        <w:numPr>
          <w:ilvl w:val="0"/>
          <w:numId w:val="1013"/>
        </w:numPr>
        <w:pStyle w:val="Compact"/>
      </w:pPr>
      <w:r>
        <w:t xml:space="preserve">precio;</w:t>
      </w:r>
    </w:p>
    <w:p>
      <w:pPr>
        <w:numPr>
          <w:ilvl w:val="0"/>
          <w:numId w:val="1013"/>
        </w:numPr>
        <w:pStyle w:val="Compact"/>
      </w:pPr>
      <w:r>
        <w:t xml:space="preserve">inventario;</w:t>
      </w:r>
    </w:p>
    <w:p>
      <w:pPr>
        <w:numPr>
          <w:ilvl w:val="0"/>
          <w:numId w:val="1013"/>
        </w:numPr>
        <w:pStyle w:val="Compact"/>
      </w:pPr>
      <w:r>
        <w:t xml:space="preserve">imágenes;</w:t>
      </w:r>
    </w:p>
    <w:p>
      <w:pPr>
        <w:numPr>
          <w:ilvl w:val="0"/>
          <w:numId w:val="1013"/>
        </w:numPr>
        <w:pStyle w:val="Compact"/>
      </w:pPr>
      <w:r>
        <w:t xml:space="preserve">información de envío;</w:t>
      </w:r>
    </w:p>
    <w:p>
      <w:pPr>
        <w:numPr>
          <w:ilvl w:val="0"/>
          <w:numId w:val="1013"/>
        </w:numPr>
        <w:pStyle w:val="Compact"/>
      </w:pPr>
      <w:r>
        <w:t xml:space="preserve">divulgaciones aprobadas.</w:t>
      </w:r>
    </w:p>
    <w:bookmarkEnd w:id="34"/>
    <w:bookmarkStart w:id="35" w:name="X9c932a9a573c4c2ce5d29ce7b816efd9a229316"/>
    <w:p>
      <w:pPr>
        <w:pStyle w:val="Heading3"/>
      </w:pPr>
      <w:r>
        <w:t xml:space="preserve">3. Validar</w:t>
      </w:r>
    </w:p>
    <w:p>
      <w:pPr>
        <w:pStyle w:val="FirstParagraph"/>
      </w:pPr>
      <w:r>
        <w:t xml:space="preserve">No supongas que una carga funcionó correctamente.</w:t>
      </w:r>
    </w:p>
    <w:p>
      <w:pPr>
        <w:pStyle w:val="BodyText"/>
      </w:pPr>
      <w:r>
        <w:t xml:space="preserve">Confirma:</w:t>
      </w:r>
    </w:p>
    <w:p>
      <w:pPr>
        <w:numPr>
          <w:ilvl w:val="0"/>
          <w:numId w:val="1014"/>
        </w:numPr>
        <w:pStyle w:val="Compact"/>
      </w:pPr>
      <w:r>
        <w:t xml:space="preserve">que la publicación esté activa donde corresponde;</w:t>
      </w:r>
    </w:p>
    <w:p>
      <w:pPr>
        <w:numPr>
          <w:ilvl w:val="0"/>
          <w:numId w:val="1014"/>
        </w:numPr>
        <w:pStyle w:val="Compact"/>
      </w:pPr>
      <w:r>
        <w:t xml:space="preserve">que los valores se muestren correctamente;</w:t>
      </w:r>
    </w:p>
    <w:p>
      <w:pPr>
        <w:numPr>
          <w:ilvl w:val="0"/>
          <w:numId w:val="1014"/>
        </w:numPr>
        <w:pStyle w:val="Compact"/>
      </w:pPr>
      <w:r>
        <w:t xml:space="preserve">que las imágenes se vean bien;</w:t>
      </w:r>
    </w:p>
    <w:p>
      <w:pPr>
        <w:numPr>
          <w:ilvl w:val="0"/>
          <w:numId w:val="1014"/>
        </w:numPr>
        <w:pStyle w:val="Compact"/>
      </w:pPr>
      <w:r>
        <w:t xml:space="preserve">que las variantes estén vinculadas correctamente;</w:t>
      </w:r>
    </w:p>
    <w:p>
      <w:pPr>
        <w:numPr>
          <w:ilvl w:val="0"/>
          <w:numId w:val="1014"/>
        </w:numPr>
        <w:pStyle w:val="Compact"/>
      </w:pPr>
      <w:r>
        <w:t xml:space="preserve">que el inventario esté sincronizado;</w:t>
      </w:r>
    </w:p>
    <w:p>
      <w:pPr>
        <w:numPr>
          <w:ilvl w:val="0"/>
          <w:numId w:val="1014"/>
        </w:numPr>
        <w:pStyle w:val="Compact"/>
      </w:pPr>
      <w:r>
        <w:t xml:space="preserve">que los enlaces funcionen;</w:t>
      </w:r>
    </w:p>
    <w:p>
      <w:pPr>
        <w:numPr>
          <w:ilvl w:val="0"/>
          <w:numId w:val="1014"/>
        </w:numPr>
        <w:pStyle w:val="Compact"/>
      </w:pPr>
      <w:r>
        <w:t xml:space="preserve">que la información de accesibilidad sea utilizable;</w:t>
      </w:r>
    </w:p>
    <w:p>
      <w:pPr>
        <w:numPr>
          <w:ilvl w:val="0"/>
          <w:numId w:val="1014"/>
        </w:numPr>
        <w:pStyle w:val="Compact"/>
      </w:pPr>
      <w:r>
        <w:t xml:space="preserve">que no se hayan introducido afirmaciones prohibidas o no aprobadas.</w:t>
      </w:r>
    </w:p>
    <w:bookmarkEnd w:id="35"/>
    <w:bookmarkStart w:id="36" w:name="Xc85c164258c6a8a434ebde02b79d07ed22d96f5"/>
    <w:p>
      <w:pPr>
        <w:pStyle w:val="Heading3"/>
      </w:pPr>
      <w:r>
        <w:t xml:space="preserve">4. Monitorear</w:t>
      </w:r>
    </w:p>
    <w:p>
      <w:pPr>
        <w:pStyle w:val="FirstParagraph"/>
      </w:pPr>
      <w:r>
        <w:t xml:space="preserve">Vigila indicadores asignados como:</w:t>
      </w:r>
    </w:p>
    <w:p>
      <w:pPr>
        <w:numPr>
          <w:ilvl w:val="0"/>
          <w:numId w:val="1015"/>
        </w:numPr>
        <w:pStyle w:val="Compact"/>
      </w:pPr>
      <w:r>
        <w:t xml:space="preserve">supresión de publicaciones;</w:t>
      </w:r>
    </w:p>
    <w:p>
      <w:pPr>
        <w:numPr>
          <w:ilvl w:val="0"/>
          <w:numId w:val="1015"/>
        </w:numPr>
        <w:pStyle w:val="Compact"/>
      </w:pPr>
      <w:r>
        <w:t xml:space="preserve">desajuste de inventario;</w:t>
      </w:r>
    </w:p>
    <w:p>
      <w:pPr>
        <w:numPr>
          <w:ilvl w:val="0"/>
          <w:numId w:val="1015"/>
        </w:numPr>
        <w:pStyle w:val="Compact"/>
      </w:pPr>
      <w:r>
        <w:t xml:space="preserve">excepciones de pedidos;</w:t>
      </w:r>
    </w:p>
    <w:p>
      <w:pPr>
        <w:numPr>
          <w:ilvl w:val="0"/>
          <w:numId w:val="1015"/>
        </w:numPr>
        <w:pStyle w:val="Compact"/>
      </w:pPr>
      <w:r>
        <w:t xml:space="preserve">cancelaciones;</w:t>
      </w:r>
    </w:p>
    <w:p>
      <w:pPr>
        <w:numPr>
          <w:ilvl w:val="0"/>
          <w:numId w:val="1015"/>
        </w:numPr>
        <w:pStyle w:val="Compact"/>
      </w:pPr>
      <w:r>
        <w:t xml:space="preserve">tasa de devoluciones;</w:t>
      </w:r>
    </w:p>
    <w:p>
      <w:pPr>
        <w:numPr>
          <w:ilvl w:val="0"/>
          <w:numId w:val="1015"/>
        </w:numPr>
        <w:pStyle w:val="Compact"/>
      </w:pPr>
      <w:r>
        <w:t xml:space="preserve">tráfico;</w:t>
      </w:r>
    </w:p>
    <w:p>
      <w:pPr>
        <w:numPr>
          <w:ilvl w:val="0"/>
          <w:numId w:val="1015"/>
        </w:numPr>
        <w:pStyle w:val="Compact"/>
      </w:pPr>
      <w:r>
        <w:t xml:space="preserve">conversión;</w:t>
      </w:r>
    </w:p>
    <w:p>
      <w:pPr>
        <w:numPr>
          <w:ilvl w:val="0"/>
          <w:numId w:val="1015"/>
        </w:numPr>
        <w:pStyle w:val="Compact"/>
      </w:pPr>
      <w:r>
        <w:t xml:space="preserve">gasto publicitario;</w:t>
      </w:r>
    </w:p>
    <w:p>
      <w:pPr>
        <w:numPr>
          <w:ilvl w:val="0"/>
          <w:numId w:val="1015"/>
        </w:numPr>
        <w:pStyle w:val="Compact"/>
      </w:pPr>
      <w:r>
        <w:t xml:space="preserve">preguntas de clientes;</w:t>
      </w:r>
    </w:p>
    <w:p>
      <w:pPr>
        <w:numPr>
          <w:ilvl w:val="0"/>
          <w:numId w:val="1015"/>
        </w:numPr>
        <w:pStyle w:val="Compact"/>
      </w:pPr>
      <w:r>
        <w:t xml:space="preserve">alertas de salud de cuenta;</w:t>
      </w:r>
    </w:p>
    <w:p>
      <w:pPr>
        <w:numPr>
          <w:ilvl w:val="0"/>
          <w:numId w:val="1015"/>
        </w:numPr>
        <w:pStyle w:val="Compact"/>
      </w:pPr>
      <w:r>
        <w:t xml:space="preserve">fraude o actividad sospechosa.</w:t>
      </w:r>
    </w:p>
    <w:bookmarkEnd w:id="36"/>
    <w:bookmarkStart w:id="37" w:name="X8d7a46583c72d8b2f00d3ece84ddb4ab491628d"/>
    <w:p>
      <w:pPr>
        <w:pStyle w:val="Heading3"/>
      </w:pPr>
      <w:r>
        <w:t xml:space="preserve">5. Escalar y documentar</w:t>
      </w:r>
    </w:p>
    <w:p>
      <w:pPr>
        <w:pStyle w:val="FirstParagraph"/>
      </w:pPr>
      <w:r>
        <w:t xml:space="preserve">Si un asunto supera tu autoridad, documenta lo ocurrido, conserva la evidencia y envíalo a la persona responsable. Las buenas operaciones de ecommerce dependen de escalamiento disciplinado, no de improvisaciones ocultas.</w:t>
      </w:r>
    </w:p>
    <w:bookmarkEnd w:id="37"/>
    <w:bookmarkEnd w:id="38"/>
    <w:bookmarkStart w:id="39" w:name="protección-al-consumidor-y-venta-veraz"/>
    <w:p>
      <w:pPr>
        <w:pStyle w:val="Heading2"/>
      </w:pPr>
      <w:r>
        <w:t xml:space="preserve">Protección al consumidor y venta veraz</w:t>
      </w:r>
    </w:p>
    <w:p>
      <w:pPr>
        <w:pStyle w:val="FirstParagraph"/>
      </w:pPr>
      <w:r>
        <w:t xml:space="preserve">El comercio en línea está sujeto a normas de protección al consumidor, publicidad, contratos, impuestos, privacidad, productos, accesibilidad y marketplaces que varían por jurisdicción y categoría de producto.</w:t>
      </w:r>
    </w:p>
    <w:p>
      <w:pPr>
        <w:pStyle w:val="BodyText"/>
      </w:pPr>
      <w:r>
        <w:t xml:space="preserve">En Estados Unidos, la Federal Trade Commission señala que las afirmaciones publicitarias deben ser veraces, no engañosas ni injustas, y estar respaldadas por evidencia apropiada. La FTC también publica orientación sobre publicidad en línea, respaldos, reseñas de clientes, promesas de envío, transparencia de marketplaces y reembolsos.</w:t>
      </w:r>
    </w:p>
    <w:p>
      <w:pPr>
        <w:pStyle w:val="BodyText"/>
      </w:pPr>
      <w:r>
        <w:t xml:space="preserve">Una persona de ecommerce no debe:</w:t>
      </w:r>
    </w:p>
    <w:p>
      <w:pPr>
        <w:numPr>
          <w:ilvl w:val="0"/>
          <w:numId w:val="1016"/>
        </w:numPr>
        <w:pStyle w:val="Compact"/>
      </w:pPr>
      <w:r>
        <w:t xml:space="preserve">inventar capacidades de un producto;</w:t>
      </w:r>
    </w:p>
    <w:p>
      <w:pPr>
        <w:numPr>
          <w:ilvl w:val="0"/>
          <w:numId w:val="1016"/>
        </w:numPr>
        <w:pStyle w:val="Compact"/>
      </w:pPr>
      <w:r>
        <w:t xml:space="preserve">modificar especificaciones sin aprobación de fuente;</w:t>
      </w:r>
    </w:p>
    <w:p>
      <w:pPr>
        <w:numPr>
          <w:ilvl w:val="0"/>
          <w:numId w:val="1016"/>
        </w:numPr>
        <w:pStyle w:val="Compact"/>
      </w:pPr>
      <w:r>
        <w:t xml:space="preserve">crear escasez falsa;</w:t>
      </w:r>
    </w:p>
    <w:p>
      <w:pPr>
        <w:numPr>
          <w:ilvl w:val="0"/>
          <w:numId w:val="1016"/>
        </w:numPr>
        <w:pStyle w:val="Compact"/>
      </w:pPr>
      <w:r>
        <w:t xml:space="preserve">fabricar descuentos;</w:t>
      </w:r>
    </w:p>
    <w:p>
      <w:pPr>
        <w:numPr>
          <w:ilvl w:val="0"/>
          <w:numId w:val="1016"/>
        </w:numPr>
        <w:pStyle w:val="Compact"/>
      </w:pPr>
      <w:r>
        <w:t xml:space="preserve">publicar o comprar reseñas falsas;</w:t>
      </w:r>
    </w:p>
    <w:p>
      <w:pPr>
        <w:numPr>
          <w:ilvl w:val="0"/>
          <w:numId w:val="1016"/>
        </w:numPr>
        <w:pStyle w:val="Compact"/>
      </w:pPr>
      <w:r>
        <w:t xml:space="preserve">ocultar una relación material con un influencer o patrocinador;</w:t>
      </w:r>
    </w:p>
    <w:p>
      <w:pPr>
        <w:numPr>
          <w:ilvl w:val="0"/>
          <w:numId w:val="1016"/>
        </w:numPr>
        <w:pStyle w:val="Compact"/>
      </w:pPr>
      <w:r>
        <w:t xml:space="preserve">afirmar una certificación inexistente;</w:t>
      </w:r>
    </w:p>
    <w:p>
      <w:pPr>
        <w:numPr>
          <w:ilvl w:val="0"/>
          <w:numId w:val="1016"/>
        </w:numPr>
        <w:pStyle w:val="Compact"/>
      </w:pPr>
      <w:r>
        <w:t xml:space="preserve">decir que un producto fue aprobado por una agencia gubernamental cuando no lo fue;</w:t>
      </w:r>
    </w:p>
    <w:p>
      <w:pPr>
        <w:numPr>
          <w:ilvl w:val="0"/>
          <w:numId w:val="1016"/>
        </w:numPr>
        <w:pStyle w:val="Compact"/>
      </w:pPr>
      <w:r>
        <w:t xml:space="preserve">publicar afirmaciones no sustentadas sobre salud, seguridad, ambiente, origen, desempeño o ahorro;</w:t>
      </w:r>
    </w:p>
    <w:p>
      <w:pPr>
        <w:numPr>
          <w:ilvl w:val="0"/>
          <w:numId w:val="1016"/>
        </w:numPr>
        <w:pStyle w:val="Compact"/>
      </w:pPr>
      <w:r>
        <w:t xml:space="preserve">prometer condiciones de envío o reembolso fuera de política;</w:t>
      </w:r>
    </w:p>
    <w:p>
      <w:pPr>
        <w:numPr>
          <w:ilvl w:val="0"/>
          <w:numId w:val="1016"/>
        </w:numPr>
        <w:pStyle w:val="Compact"/>
      </w:pPr>
      <w:r>
        <w:t xml:space="preserve">suprimir reseñas negativas honestas mediante tácticas no autorizadas;</w:t>
      </w:r>
    </w:p>
    <w:p>
      <w:pPr>
        <w:numPr>
          <w:ilvl w:val="0"/>
          <w:numId w:val="1016"/>
        </w:numPr>
        <w:pStyle w:val="Compact"/>
      </w:pPr>
      <w:r>
        <w:t xml:space="preserve">presentar mercancía usada, reacondicionada, abierta o dañada como nueva.</w:t>
      </w:r>
    </w:p>
    <w:p>
      <w:pPr>
        <w:pStyle w:val="FirstParagraph"/>
      </w:pPr>
      <w:r>
        <w:t xml:space="preserve">Si una afirmación puede estar regulada o tener consecuencias importantes, escálala al responsable adecuado de producto, legal, cumplimiento, calidad o marketing.</w:t>
      </w:r>
    </w:p>
    <w:bookmarkEnd w:id="39"/>
    <w:bookmarkStart w:id="40" w:name="X7e07d4f1764be002a98c457223e2dd80600075b"/>
    <w:p>
      <w:pPr>
        <w:pStyle w:val="Heading2"/>
      </w:pPr>
      <w:r>
        <w:t xml:space="preserve">Devoluciones, reembolsos, cancelaciones y disputas de cargos</w:t>
      </w:r>
    </w:p>
    <w:p>
      <w:pPr>
        <w:pStyle w:val="FirstParagraph"/>
      </w:pPr>
      <w:r>
        <w:t xml:space="preserve">Las reglas dependen de jurisdicción, plataforma, política del vendedor, tipo de producto y método de pago.</w:t>
      </w:r>
    </w:p>
    <w:p>
      <w:pPr>
        <w:pStyle w:val="BodyText"/>
      </w:pPr>
      <w:r>
        <w:t xml:space="preserve">Una persona coordinadora debe:</w:t>
      </w:r>
    </w:p>
    <w:p>
      <w:pPr>
        <w:numPr>
          <w:ilvl w:val="0"/>
          <w:numId w:val="1017"/>
        </w:numPr>
        <w:pStyle w:val="Compact"/>
      </w:pPr>
      <w:r>
        <w:t xml:space="preserve">seguir la política vigente aprobada;</w:t>
      </w:r>
    </w:p>
    <w:p>
      <w:pPr>
        <w:numPr>
          <w:ilvl w:val="0"/>
          <w:numId w:val="1017"/>
        </w:numPr>
        <w:pStyle w:val="Compact"/>
      </w:pPr>
      <w:r>
        <w:t xml:space="preserve">verificar pedido y cliente mediante sistemas aprobados;</w:t>
      </w:r>
    </w:p>
    <w:p>
      <w:pPr>
        <w:numPr>
          <w:ilvl w:val="0"/>
          <w:numId w:val="1017"/>
        </w:numPr>
        <w:pStyle w:val="Compact"/>
      </w:pPr>
      <w:r>
        <w:t xml:space="preserve">documentar correctamente el código de motivo;</w:t>
      </w:r>
    </w:p>
    <w:p>
      <w:pPr>
        <w:numPr>
          <w:ilvl w:val="0"/>
          <w:numId w:val="1017"/>
        </w:numPr>
        <w:pStyle w:val="Compact"/>
      </w:pPr>
      <w:r>
        <w:t xml:space="preserve">usar únicamente métodos autorizados de reembolso;</w:t>
      </w:r>
    </w:p>
    <w:p>
      <w:pPr>
        <w:numPr>
          <w:ilvl w:val="0"/>
          <w:numId w:val="1017"/>
        </w:numPr>
        <w:pStyle w:val="Compact"/>
      </w:pPr>
      <w:r>
        <w:t xml:space="preserve">evitar enviar dinero fuera de la ruta oficial de transacción;</w:t>
      </w:r>
    </w:p>
    <w:p>
      <w:pPr>
        <w:numPr>
          <w:ilvl w:val="0"/>
          <w:numId w:val="1017"/>
        </w:numPr>
        <w:pStyle w:val="Compact"/>
      </w:pPr>
      <w:r>
        <w:t xml:space="preserve">escalar solicitudes inusuales;</w:t>
      </w:r>
    </w:p>
    <w:p>
      <w:pPr>
        <w:numPr>
          <w:ilvl w:val="0"/>
          <w:numId w:val="1017"/>
        </w:numPr>
        <w:pStyle w:val="Compact"/>
      </w:pPr>
      <w:r>
        <w:t xml:space="preserve">conservar indicadores de fraude;</w:t>
      </w:r>
    </w:p>
    <w:p>
      <w:pPr>
        <w:numPr>
          <w:ilvl w:val="0"/>
          <w:numId w:val="1017"/>
        </w:numPr>
        <w:pStyle w:val="Compact"/>
      </w:pPr>
      <w:r>
        <w:t xml:space="preserve">no prometer plazos que el sistema o finanzas no haya confirmado.</w:t>
      </w:r>
    </w:p>
    <w:p>
      <w:pPr>
        <w:pStyle w:val="FirstParagraph"/>
      </w:pPr>
      <w:r>
        <w:t xml:space="preserve">No crees una solución manual solo porque un cliente o proveedor presiona para actuar más rápido.</w:t>
      </w:r>
    </w:p>
    <w:bookmarkEnd w:id="40"/>
    <w:bookmarkStart w:id="41" w:name="reglas-del-marketplace-y-salud-de-cuenta"/>
    <w:p>
      <w:pPr>
        <w:pStyle w:val="Heading2"/>
      </w:pPr>
      <w:r>
        <w:t xml:space="preserve">Reglas del marketplace y salud de cuenta</w:t>
      </w:r>
    </w:p>
    <w:p>
      <w:pPr>
        <w:pStyle w:val="FirstParagraph"/>
      </w:pPr>
      <w:r>
        <w:t xml:space="preserve">Los grandes marketplaces pueden imponer reglas detalladas sobre:</w:t>
      </w:r>
    </w:p>
    <w:p>
      <w:pPr>
        <w:numPr>
          <w:ilvl w:val="0"/>
          <w:numId w:val="1018"/>
        </w:numPr>
        <w:pStyle w:val="Compact"/>
      </w:pPr>
      <w:r>
        <w:t xml:space="preserve">contenido de publicaciones;</w:t>
      </w:r>
    </w:p>
    <w:p>
      <w:pPr>
        <w:numPr>
          <w:ilvl w:val="0"/>
          <w:numId w:val="1018"/>
        </w:numPr>
        <w:pStyle w:val="Compact"/>
      </w:pPr>
      <w:r>
        <w:t xml:space="preserve">productos prohibidos;</w:t>
      </w:r>
    </w:p>
    <w:p>
      <w:pPr>
        <w:numPr>
          <w:ilvl w:val="0"/>
          <w:numId w:val="1018"/>
        </w:numPr>
        <w:pStyle w:val="Compact"/>
      </w:pPr>
      <w:r>
        <w:t xml:space="preserve">propiedad intelectual;</w:t>
      </w:r>
    </w:p>
    <w:p>
      <w:pPr>
        <w:numPr>
          <w:ilvl w:val="0"/>
          <w:numId w:val="1018"/>
        </w:numPr>
        <w:pStyle w:val="Compact"/>
      </w:pPr>
      <w:r>
        <w:t xml:space="preserve">desempeño de envíos;</w:t>
      </w:r>
    </w:p>
    <w:p>
      <w:pPr>
        <w:numPr>
          <w:ilvl w:val="0"/>
          <w:numId w:val="1018"/>
        </w:numPr>
        <w:pStyle w:val="Compact"/>
      </w:pPr>
      <w:r>
        <w:t xml:space="preserve">cancelaciones;</w:t>
      </w:r>
    </w:p>
    <w:p>
      <w:pPr>
        <w:numPr>
          <w:ilvl w:val="0"/>
          <w:numId w:val="1018"/>
        </w:numPr>
        <w:pStyle w:val="Compact"/>
      </w:pPr>
      <w:r>
        <w:t xml:space="preserve">servicio al cliente;</w:t>
      </w:r>
    </w:p>
    <w:p>
      <w:pPr>
        <w:numPr>
          <w:ilvl w:val="0"/>
          <w:numId w:val="1018"/>
        </w:numPr>
        <w:pStyle w:val="Compact"/>
      </w:pPr>
      <w:r>
        <w:t xml:space="preserve">devoluciones;</w:t>
      </w:r>
    </w:p>
    <w:p>
      <w:pPr>
        <w:numPr>
          <w:ilvl w:val="0"/>
          <w:numId w:val="1018"/>
        </w:numPr>
        <w:pStyle w:val="Compact"/>
      </w:pPr>
      <w:r>
        <w:t xml:space="preserve">manipulación de reseñas;</w:t>
      </w:r>
    </w:p>
    <w:p>
      <w:pPr>
        <w:numPr>
          <w:ilvl w:val="0"/>
          <w:numId w:val="1018"/>
        </w:numPr>
        <w:pStyle w:val="Compact"/>
      </w:pPr>
      <w:r>
        <w:t xml:space="preserve">identidad del vendedor;</w:t>
      </w:r>
    </w:p>
    <w:p>
      <w:pPr>
        <w:numPr>
          <w:ilvl w:val="0"/>
          <w:numId w:val="1018"/>
        </w:numPr>
        <w:pStyle w:val="Compact"/>
      </w:pPr>
      <w:r>
        <w:t xml:space="preserve">seguridad del producto;</w:t>
      </w:r>
    </w:p>
    <w:p>
      <w:pPr>
        <w:numPr>
          <w:ilvl w:val="0"/>
          <w:numId w:val="1018"/>
        </w:numPr>
        <w:pStyle w:val="Compact"/>
      </w:pPr>
      <w:r>
        <w:t xml:space="preserve">publicidad;</w:t>
      </w:r>
    </w:p>
    <w:p>
      <w:pPr>
        <w:numPr>
          <w:ilvl w:val="0"/>
          <w:numId w:val="1018"/>
        </w:numPr>
        <w:pStyle w:val="Compact"/>
      </w:pPr>
      <w:r>
        <w:t xml:space="preserve">acceso a cuentas.</w:t>
      </w:r>
    </w:p>
    <w:p>
      <w:pPr>
        <w:pStyle w:val="FirstParagraph"/>
      </w:pPr>
      <w:r>
        <w:t xml:space="preserve">Las políticas cambian. Usa el centro de ayuda actual de la plataforma, el portal del vendedor, la política del empleador y al responsable interno autorizado en lugar de depender de memoria o una diapositiva antigua.</w:t>
      </w:r>
    </w:p>
    <w:bookmarkEnd w:id="41"/>
    <w:bookmarkStart w:id="42" w:name="ciberseguridad-toma-de-cuentas-y-fraude"/>
    <w:p>
      <w:pPr>
        <w:pStyle w:val="Heading2"/>
      </w:pPr>
      <w:r>
        <w:t xml:space="preserve">Ciberseguridad, toma de cuentas y fraude</w:t>
      </w:r>
    </w:p>
    <w:p>
      <w:pPr>
        <w:pStyle w:val="FirstParagraph"/>
      </w:pPr>
      <w:r>
        <w:t xml:space="preserve">Las cuentas de ecommerce pueden controlar publicaciones, información de clientes, gasto publicitario, reembolsos, pedidos, saldos del vendedor e instrucciones de pago. Por eso son objetivos valiosos para phishing y toma de cuentas.</w:t>
      </w:r>
    </w:p>
    <w:p>
      <w:pPr>
        <w:pStyle w:val="BodyText"/>
      </w:pPr>
      <w:r>
        <w:t xml:space="preserve">La guía Secure Our World de CISA enfatiza conciencia sobre phishing, contraseñas fuertes/gestores de contraseñas, autenticación multifactor y actualizaciones de software.</w:t>
      </w:r>
    </w:p>
    <w:p>
      <w:pPr>
        <w:pStyle w:val="BodyText"/>
      </w:pPr>
      <w:r>
        <w:t xml:space="preserve">Prácticas útiles:</w:t>
      </w:r>
    </w:p>
    <w:p>
      <w:pPr>
        <w:numPr>
          <w:ilvl w:val="0"/>
          <w:numId w:val="1019"/>
        </w:numPr>
        <w:pStyle w:val="Compact"/>
      </w:pPr>
      <w:r>
        <w:t xml:space="preserve">usar cuentas y dispositivos aprobados por el empleador;</w:t>
      </w:r>
    </w:p>
    <w:p>
      <w:pPr>
        <w:numPr>
          <w:ilvl w:val="0"/>
          <w:numId w:val="1019"/>
        </w:numPr>
        <w:pStyle w:val="Compact"/>
      </w:pPr>
      <w:r>
        <w:t xml:space="preserve">habilitar MFA cuando sea posible;</w:t>
      </w:r>
    </w:p>
    <w:p>
      <w:pPr>
        <w:numPr>
          <w:ilvl w:val="0"/>
          <w:numId w:val="1019"/>
        </w:numPr>
        <w:pStyle w:val="Compact"/>
      </w:pPr>
      <w:r>
        <w:t xml:space="preserve">usar credenciales únicas;</w:t>
      </w:r>
    </w:p>
    <w:p>
      <w:pPr>
        <w:numPr>
          <w:ilvl w:val="0"/>
          <w:numId w:val="1019"/>
        </w:numPr>
        <w:pStyle w:val="Compact"/>
      </w:pPr>
      <w:r>
        <w:t xml:space="preserve">nunca compartir códigos de un solo uso con una llamada o mensaje inesperado;</w:t>
      </w:r>
    </w:p>
    <w:p>
      <w:pPr>
        <w:numPr>
          <w:ilvl w:val="0"/>
          <w:numId w:val="1019"/>
        </w:numPr>
        <w:pStyle w:val="Compact"/>
      </w:pPr>
      <w:r>
        <w:t xml:space="preserve">verificar cambios inusuales de banco o pagos por un canal independiente aprobado;</w:t>
      </w:r>
    </w:p>
    <w:p>
      <w:pPr>
        <w:numPr>
          <w:ilvl w:val="0"/>
          <w:numId w:val="1019"/>
        </w:numPr>
        <w:pStyle w:val="Compact"/>
      </w:pPr>
      <w:r>
        <w:t xml:space="preserve">no enviar credenciales del vendedor por chat o correo personal;</w:t>
      </w:r>
    </w:p>
    <w:p>
      <w:pPr>
        <w:numPr>
          <w:ilvl w:val="0"/>
          <w:numId w:val="1019"/>
        </w:numPr>
        <w:pStyle w:val="Compact"/>
      </w:pPr>
      <w:r>
        <w:t xml:space="preserve">confirmar el dominio real antes de iniciar sesión;</w:t>
      </w:r>
    </w:p>
    <w:p>
      <w:pPr>
        <w:numPr>
          <w:ilvl w:val="0"/>
          <w:numId w:val="1019"/>
        </w:numPr>
        <w:pStyle w:val="Compact"/>
      </w:pPr>
      <w:r>
        <w:t xml:space="preserve">reportar alertas sospechosas de acceso con rapidez;</w:t>
      </w:r>
    </w:p>
    <w:p>
      <w:pPr>
        <w:numPr>
          <w:ilvl w:val="0"/>
          <w:numId w:val="1019"/>
        </w:numPr>
        <w:pStyle w:val="Compact"/>
      </w:pPr>
      <w:r>
        <w:t xml:space="preserve">otorgar solo el acceso necesario;</w:t>
      </w:r>
    </w:p>
    <w:p>
      <w:pPr>
        <w:numPr>
          <w:ilvl w:val="0"/>
          <w:numId w:val="1019"/>
        </w:numPr>
        <w:pStyle w:val="Compact"/>
      </w:pPr>
      <w:r>
        <w:t xml:space="preserve">retirar acceso cuando termine la responsabilidad, si esa es tu función;</w:t>
      </w:r>
    </w:p>
    <w:p>
      <w:pPr>
        <w:numPr>
          <w:ilvl w:val="0"/>
          <w:numId w:val="1019"/>
        </w:numPr>
        <w:pStyle w:val="Compact"/>
      </w:pPr>
      <w:r>
        <w:t xml:space="preserve">no descargar datos de clientes o pedidos a almacenamiento personal no aprobado;</w:t>
      </w:r>
    </w:p>
    <w:p>
      <w:pPr>
        <w:numPr>
          <w:ilvl w:val="0"/>
          <w:numId w:val="1019"/>
        </w:numPr>
        <w:pStyle w:val="Compact"/>
      </w:pPr>
      <w:r>
        <w:t xml:space="preserve">no saltarse controles antifraude para “salvar la venta”.</w:t>
      </w:r>
    </w:p>
    <w:bookmarkEnd w:id="42"/>
    <w:bookmarkStart w:id="43" w:name="límites-de-datos-de-pago-y-clientes"/>
    <w:p>
      <w:pPr>
        <w:pStyle w:val="Heading2"/>
      </w:pPr>
      <w:r>
        <w:t xml:space="preserve">Límites de datos de pago y clientes</w:t>
      </w:r>
    </w:p>
    <w:p>
      <w:pPr>
        <w:pStyle w:val="FirstParagraph"/>
      </w:pPr>
      <w:r>
        <w:t xml:space="preserve">Una persona puede ver nombres, direcciones, correos, teléfonos, historial de pedidos, registros de reembolsos, datos de fidelización, instrucciones de entrega o información limitada de pago.</w:t>
      </w:r>
    </w:p>
    <w:p>
      <w:pPr>
        <w:pStyle w:val="BodyText"/>
      </w:pPr>
      <w:r>
        <w:t xml:space="preserve">Usa la información mínima necesaria. No debes:</w:t>
      </w:r>
    </w:p>
    <w:p>
      <w:pPr>
        <w:numPr>
          <w:ilvl w:val="0"/>
          <w:numId w:val="1020"/>
        </w:numPr>
        <w:pStyle w:val="Compact"/>
      </w:pPr>
      <w:r>
        <w:t xml:space="preserve">copiar datos de tarjetas en hojas de cálculo, notas, tickets, chat o correo;</w:t>
      </w:r>
    </w:p>
    <w:p>
      <w:pPr>
        <w:numPr>
          <w:ilvl w:val="0"/>
          <w:numId w:val="1020"/>
        </w:numPr>
        <w:pStyle w:val="Compact"/>
      </w:pPr>
      <w:r>
        <w:t xml:space="preserve">pedir contraseñas o números completos de tarjeta por canales informales;</w:t>
      </w:r>
    </w:p>
    <w:p>
      <w:pPr>
        <w:numPr>
          <w:ilvl w:val="0"/>
          <w:numId w:val="1020"/>
        </w:numPr>
        <w:pStyle w:val="Compact"/>
      </w:pPr>
      <w:r>
        <w:t xml:space="preserve">exportar datos de clientes sin autorización;</w:t>
      </w:r>
    </w:p>
    <w:p>
      <w:pPr>
        <w:numPr>
          <w:ilvl w:val="0"/>
          <w:numId w:val="1020"/>
        </w:numPr>
        <w:pStyle w:val="Compact"/>
      </w:pPr>
      <w:r>
        <w:t xml:space="preserve">consultar registros por curiosidad;</w:t>
      </w:r>
    </w:p>
    <w:p>
      <w:pPr>
        <w:numPr>
          <w:ilvl w:val="0"/>
          <w:numId w:val="1020"/>
        </w:numPr>
        <w:pStyle w:val="Compact"/>
      </w:pPr>
      <w:r>
        <w:t xml:space="preserve">divulgar información de pedidos o direcciones a una persona no verificada;</w:t>
      </w:r>
    </w:p>
    <w:p>
      <w:pPr>
        <w:numPr>
          <w:ilvl w:val="0"/>
          <w:numId w:val="1020"/>
        </w:numPr>
        <w:pStyle w:val="Compact"/>
      </w:pPr>
      <w:r>
        <w:t xml:space="preserve">conservar datos sensibles más tiempo del permitido.</w:t>
      </w:r>
    </w:p>
    <w:p>
      <w:pPr>
        <w:pStyle w:val="FirstParagraph"/>
      </w:pPr>
      <w:r>
        <w:t xml:space="preserve">Sigue sistemas aprobados, requisitos de privacidad, controles de seguridad de pagos y procedimientos de escalamiento.</w:t>
      </w:r>
    </w:p>
    <w:bookmarkEnd w:id="43"/>
    <w:bookmarkStart w:id="44" w:name="Xb782ae2dc6db60ce1ee98bc46eb4f09dcc17f72"/>
    <w:p>
      <w:pPr>
        <w:pStyle w:val="Heading2"/>
      </w:pPr>
      <w:r>
        <w:t xml:space="preserve">Accesibilidad y comercio digital inclusivo</w:t>
      </w:r>
    </w:p>
    <w:p>
      <w:pPr>
        <w:pStyle w:val="FirstParagraph"/>
      </w:pPr>
      <w:r>
        <w:t xml:space="preserve">El ecommerce accesible ayuda a más personas a encontrar, comprender y comprar productos.</w:t>
      </w:r>
    </w:p>
    <w:p>
      <w:pPr>
        <w:pStyle w:val="BodyText"/>
      </w:pPr>
      <w:r>
        <w:t xml:space="preserve">Prácticas útiles:</w:t>
      </w:r>
    </w:p>
    <w:p>
      <w:pPr>
        <w:numPr>
          <w:ilvl w:val="0"/>
          <w:numId w:val="1021"/>
        </w:numPr>
        <w:pStyle w:val="Compact"/>
      </w:pPr>
      <w:r>
        <w:t xml:space="preserve">títulos descriptivos;</w:t>
      </w:r>
    </w:p>
    <w:p>
      <w:pPr>
        <w:numPr>
          <w:ilvl w:val="0"/>
          <w:numId w:val="1021"/>
        </w:numPr>
        <w:pStyle w:val="Compact"/>
      </w:pPr>
      <w:r>
        <w:t xml:space="preserve">encabezados significativos;</w:t>
      </w:r>
    </w:p>
    <w:p>
      <w:pPr>
        <w:numPr>
          <w:ilvl w:val="0"/>
          <w:numId w:val="1021"/>
        </w:numPr>
        <w:pStyle w:val="Compact"/>
      </w:pPr>
      <w:r>
        <w:t xml:space="preserve">texto alternativo útil para imágenes informativas;</w:t>
      </w:r>
    </w:p>
    <w:p>
      <w:pPr>
        <w:numPr>
          <w:ilvl w:val="0"/>
          <w:numId w:val="1021"/>
        </w:numPr>
        <w:pStyle w:val="Compact"/>
      </w:pPr>
      <w:r>
        <w:t xml:space="preserve">subtítulos o transcripciones para audio/video importante cuando corresponda;</w:t>
      </w:r>
    </w:p>
    <w:p>
      <w:pPr>
        <w:numPr>
          <w:ilvl w:val="0"/>
          <w:numId w:val="1021"/>
        </w:numPr>
        <w:pStyle w:val="Compact"/>
      </w:pPr>
      <w:r>
        <w:t xml:space="preserve">texto legible y contraste suficiente en flujos aprobados;</w:t>
      </w:r>
    </w:p>
    <w:p>
      <w:pPr>
        <w:numPr>
          <w:ilvl w:val="0"/>
          <w:numId w:val="1021"/>
        </w:numPr>
        <w:pStyle w:val="Compact"/>
      </w:pPr>
      <w:r>
        <w:t xml:space="preserve">enlaces descriptivos en lugar de “haz clic aquí”;</w:t>
      </w:r>
    </w:p>
    <w:p>
      <w:pPr>
        <w:numPr>
          <w:ilvl w:val="0"/>
          <w:numId w:val="1021"/>
        </w:numPr>
        <w:pStyle w:val="Compact"/>
      </w:pPr>
      <w:r>
        <w:t xml:space="preserve">evitar transmitir información solo por color;</w:t>
      </w:r>
    </w:p>
    <w:p>
      <w:pPr>
        <w:numPr>
          <w:ilvl w:val="0"/>
          <w:numId w:val="1021"/>
        </w:numPr>
        <w:pStyle w:val="Compact"/>
      </w:pPr>
      <w:r>
        <w:t xml:space="preserve">revisar que formularios y opciones sigan siendo comprensibles con zoom o tecnología de asistencia;</w:t>
      </w:r>
    </w:p>
    <w:p>
      <w:pPr>
        <w:numPr>
          <w:ilvl w:val="0"/>
          <w:numId w:val="1021"/>
        </w:numPr>
        <w:pStyle w:val="Compact"/>
      </w:pPr>
      <w:r>
        <w:t xml:space="preserve">escalar barreras en registro, checkout, cuentas o soporte.</w:t>
      </w:r>
    </w:p>
    <w:p>
      <w:pPr>
        <w:pStyle w:val="FirstParagraph"/>
      </w:pPr>
      <w:r>
        <w:t xml:space="preserve">Los requisitos de accesibilidad varían por jurisdicción y entidad. Esta guía no certifica legalmente un sitio, marketplace, vendedor o producto.</w:t>
      </w:r>
    </w:p>
    <w:bookmarkEnd w:id="44"/>
    <w:bookmarkStart w:id="45" w:name="propiedad-intelectual-y-uso-de-contenido"/>
    <w:p>
      <w:pPr>
        <w:pStyle w:val="Heading2"/>
      </w:pPr>
      <w:r>
        <w:t xml:space="preserve">Propiedad intelectual y uso de contenido</w:t>
      </w:r>
    </w:p>
    <w:p>
      <w:pPr>
        <w:pStyle w:val="FirstParagraph"/>
      </w:pPr>
      <w:r>
        <w:t xml:space="preserve">Las páginas de productos pueden incluir fotografías, logotipos, marcas, empaques, manuales, especificaciones, videos y textos de marketing.</w:t>
      </w:r>
    </w:p>
    <w:p>
      <w:pPr>
        <w:pStyle w:val="BodyText"/>
      </w:pPr>
      <w:r>
        <w:t xml:space="preserve">No supongas que el contenido encontrado en internet es libre de reutilización. Usa activos de marca aprobados, material con licencia, contenido autorizado de proveedores o material creado internamente según la política de la empresa.</w:t>
      </w:r>
    </w:p>
    <w:p>
      <w:pPr>
        <w:pStyle w:val="BodyText"/>
      </w:pPr>
      <w:r>
        <w:t xml:space="preserve">Escala:</w:t>
      </w:r>
    </w:p>
    <w:p>
      <w:pPr>
        <w:numPr>
          <w:ilvl w:val="0"/>
          <w:numId w:val="1022"/>
        </w:numPr>
        <w:pStyle w:val="Compact"/>
      </w:pPr>
      <w:r>
        <w:t xml:space="preserve">quejas de marcas;</w:t>
      </w:r>
    </w:p>
    <w:p>
      <w:pPr>
        <w:numPr>
          <w:ilvl w:val="0"/>
          <w:numId w:val="1022"/>
        </w:numPr>
        <w:pStyle w:val="Compact"/>
      </w:pPr>
      <w:r>
        <w:t xml:space="preserve">acusaciones de falsificación;</w:t>
      </w:r>
    </w:p>
    <w:p>
      <w:pPr>
        <w:numPr>
          <w:ilvl w:val="0"/>
          <w:numId w:val="1022"/>
        </w:numPr>
        <w:pStyle w:val="Compact"/>
      </w:pPr>
      <w:r>
        <w:t xml:space="preserve">avisos de copyright;</w:t>
      </w:r>
    </w:p>
    <w:p>
      <w:pPr>
        <w:numPr>
          <w:ilvl w:val="0"/>
          <w:numId w:val="1022"/>
        </w:numPr>
        <w:pStyle w:val="Compact"/>
      </w:pPr>
      <w:r>
        <w:t xml:space="preserve">uso no autorizado de imágenes;</w:t>
      </w:r>
    </w:p>
    <w:p>
      <w:pPr>
        <w:numPr>
          <w:ilvl w:val="0"/>
          <w:numId w:val="1022"/>
        </w:numPr>
        <w:pStyle w:val="Compact"/>
      </w:pPr>
      <w:r>
        <w:t xml:space="preserve">publicaciones posiblemente copiadas;</w:t>
      </w:r>
    </w:p>
    <w:p>
      <w:pPr>
        <w:numPr>
          <w:ilvl w:val="0"/>
          <w:numId w:val="1022"/>
        </w:numPr>
        <w:pStyle w:val="Compact"/>
      </w:pPr>
      <w:r>
        <w:t xml:space="preserve">disputas de registro de marca;</w:t>
      </w:r>
    </w:p>
    <w:p>
      <w:pPr>
        <w:numPr>
          <w:ilvl w:val="0"/>
          <w:numId w:val="1022"/>
        </w:numPr>
        <w:pStyle w:val="Compact"/>
      </w:pPr>
      <w:r>
        <w:t xml:space="preserve">solicitudes de retiro.</w:t>
      </w:r>
    </w:p>
    <w:p>
      <w:pPr>
        <w:pStyle w:val="FirstParagraph"/>
      </w:pPr>
      <w:r>
        <w:t xml:space="preserve">No presentes reclamaciones falsas de propiedad ni avisos legales falsos.</w:t>
      </w:r>
    </w:p>
    <w:bookmarkEnd w:id="45"/>
    <w:bookmarkStart w:id="46" w:name="ia-responsable-en-ecommerce"/>
    <w:p>
      <w:pPr>
        <w:pStyle w:val="Heading2"/>
      </w:pPr>
      <w:r>
        <w:t xml:space="preserve">IA responsable en ecommerce</w:t>
      </w:r>
    </w:p>
    <w:p>
      <w:pPr>
        <w:pStyle w:val="FirstParagraph"/>
      </w:pPr>
      <w:r>
        <w:t xml:space="preserve">La IA puede ayudar con borradores de bajo riesgo y organización cuando el empleador lo permita.</w:t>
      </w:r>
    </w:p>
    <w:p>
      <w:pPr>
        <w:pStyle w:val="BodyText"/>
      </w:pPr>
      <w:r>
        <w:t xml:space="preserve">Posibles usos:</w:t>
      </w:r>
    </w:p>
    <w:p>
      <w:pPr>
        <w:numPr>
          <w:ilvl w:val="0"/>
          <w:numId w:val="1023"/>
        </w:numPr>
        <w:pStyle w:val="Compact"/>
      </w:pPr>
      <w:r>
        <w:t xml:space="preserve">primeros borradores de descripciones no sensibles;</w:t>
      </w:r>
    </w:p>
    <w:p>
      <w:pPr>
        <w:numPr>
          <w:ilvl w:val="0"/>
          <w:numId w:val="1023"/>
        </w:numPr>
        <w:pStyle w:val="Compact"/>
      </w:pPr>
      <w:r>
        <w:t xml:space="preserve">agrupación de palabras clave;</w:t>
      </w:r>
    </w:p>
    <w:p>
      <w:pPr>
        <w:numPr>
          <w:ilvl w:val="0"/>
          <w:numId w:val="1023"/>
        </w:numPr>
        <w:pStyle w:val="Compact"/>
      </w:pPr>
      <w:r>
        <w:t xml:space="preserve">sugerencias de categorías;</w:t>
      </w:r>
    </w:p>
    <w:p>
      <w:pPr>
        <w:numPr>
          <w:ilvl w:val="0"/>
          <w:numId w:val="1023"/>
        </w:numPr>
        <w:pStyle w:val="Compact"/>
      </w:pPr>
      <w:r>
        <w:t xml:space="preserve">creación de listas de control internas;</w:t>
      </w:r>
    </w:p>
    <w:p>
      <w:pPr>
        <w:numPr>
          <w:ilvl w:val="0"/>
          <w:numId w:val="1023"/>
        </w:numPr>
        <w:pStyle w:val="Compact"/>
      </w:pPr>
      <w:r>
        <w:t xml:space="preserve">resumen de información pública de competidores o mercado;</w:t>
      </w:r>
    </w:p>
    <w:p>
      <w:pPr>
        <w:numPr>
          <w:ilvl w:val="0"/>
          <w:numId w:val="1023"/>
        </w:numPr>
        <w:pStyle w:val="Compact"/>
      </w:pPr>
      <w:r>
        <w:t xml:space="preserve">primeros borradores de texto alternativo;</w:t>
      </w:r>
    </w:p>
    <w:p>
      <w:pPr>
        <w:numPr>
          <w:ilvl w:val="0"/>
          <w:numId w:val="1023"/>
        </w:numPr>
        <w:pStyle w:val="Compact"/>
      </w:pPr>
      <w:r>
        <w:t xml:space="preserve">corrección de contenido rutinario;</w:t>
      </w:r>
    </w:p>
    <w:p>
      <w:pPr>
        <w:numPr>
          <w:ilvl w:val="0"/>
          <w:numId w:val="1023"/>
        </w:numPr>
        <w:pStyle w:val="Compact"/>
      </w:pPr>
      <w:r>
        <w:t xml:space="preserve">generación de datos ficticios para práctica.</w:t>
      </w:r>
    </w:p>
    <w:p>
      <w:pPr>
        <w:pStyle w:val="FirstParagraph"/>
      </w:pPr>
      <w:r>
        <w:t xml:space="preserve">La verificación humana sigue siendo obligatoria.</w:t>
      </w:r>
    </w:p>
    <w:p>
      <w:pPr>
        <w:pStyle w:val="BodyText"/>
      </w:pPr>
      <w:r>
        <w:t xml:space="preserve">No dependas de IA por sí sola para:</w:t>
      </w:r>
    </w:p>
    <w:p>
      <w:pPr>
        <w:numPr>
          <w:ilvl w:val="0"/>
          <w:numId w:val="1024"/>
        </w:numPr>
        <w:pStyle w:val="Compact"/>
      </w:pPr>
      <w:r>
        <w:t xml:space="preserve">especificaciones de producto;</w:t>
      </w:r>
    </w:p>
    <w:p>
      <w:pPr>
        <w:numPr>
          <w:ilvl w:val="0"/>
          <w:numId w:val="1024"/>
        </w:numPr>
        <w:pStyle w:val="Compact"/>
      </w:pPr>
      <w:r>
        <w:t xml:space="preserve">precios en vivo;</w:t>
      </w:r>
    </w:p>
    <w:p>
      <w:pPr>
        <w:numPr>
          <w:ilvl w:val="0"/>
          <w:numId w:val="1024"/>
        </w:numPr>
        <w:pStyle w:val="Compact"/>
      </w:pPr>
      <w:r>
        <w:t xml:space="preserve">descuentos;</w:t>
      </w:r>
    </w:p>
    <w:p>
      <w:pPr>
        <w:numPr>
          <w:ilvl w:val="0"/>
          <w:numId w:val="1024"/>
        </w:numPr>
        <w:pStyle w:val="Compact"/>
      </w:pPr>
      <w:r>
        <w:t xml:space="preserve">inventario;</w:t>
      </w:r>
    </w:p>
    <w:p>
      <w:pPr>
        <w:numPr>
          <w:ilvl w:val="0"/>
          <w:numId w:val="1024"/>
        </w:numPr>
        <w:pStyle w:val="Compact"/>
      </w:pPr>
      <w:r>
        <w:t xml:space="preserve">fechas de envío;</w:t>
      </w:r>
    </w:p>
    <w:p>
      <w:pPr>
        <w:numPr>
          <w:ilvl w:val="0"/>
          <w:numId w:val="1024"/>
        </w:numPr>
        <w:pStyle w:val="Compact"/>
      </w:pPr>
      <w:r>
        <w:t xml:space="preserve">reglas de reembolso;</w:t>
      </w:r>
    </w:p>
    <w:p>
      <w:pPr>
        <w:numPr>
          <w:ilvl w:val="0"/>
          <w:numId w:val="1024"/>
        </w:numPr>
        <w:pStyle w:val="Compact"/>
      </w:pPr>
      <w:r>
        <w:t xml:space="preserve">afirmaciones reguladas;</w:t>
      </w:r>
    </w:p>
    <w:p>
      <w:pPr>
        <w:numPr>
          <w:ilvl w:val="0"/>
          <w:numId w:val="1024"/>
        </w:numPr>
        <w:pStyle w:val="Compact"/>
      </w:pPr>
      <w:r>
        <w:t xml:space="preserve">divulgaciones legales;</w:t>
      </w:r>
    </w:p>
    <w:p>
      <w:pPr>
        <w:numPr>
          <w:ilvl w:val="0"/>
          <w:numId w:val="1024"/>
        </w:numPr>
        <w:pStyle w:val="Compact"/>
      </w:pPr>
      <w:r>
        <w:t xml:space="preserve">información de seguridad;</w:t>
      </w:r>
    </w:p>
    <w:p>
      <w:pPr>
        <w:numPr>
          <w:ilvl w:val="0"/>
          <w:numId w:val="1024"/>
        </w:numPr>
        <w:pStyle w:val="Compact"/>
      </w:pPr>
      <w:r>
        <w:t xml:space="preserve">decisiones de cumplimiento del marketplace;</w:t>
      </w:r>
    </w:p>
    <w:p>
      <w:pPr>
        <w:numPr>
          <w:ilvl w:val="0"/>
          <w:numId w:val="1024"/>
        </w:numPr>
        <w:pStyle w:val="Compact"/>
      </w:pPr>
      <w:r>
        <w:t xml:space="preserve">identidad del cliente;</w:t>
      </w:r>
    </w:p>
    <w:p>
      <w:pPr>
        <w:numPr>
          <w:ilvl w:val="0"/>
          <w:numId w:val="1024"/>
        </w:numPr>
        <w:pStyle w:val="Compact"/>
      </w:pPr>
      <w:r>
        <w:t xml:space="preserve">cambios de pago;</w:t>
      </w:r>
    </w:p>
    <w:p>
      <w:pPr>
        <w:numPr>
          <w:ilvl w:val="0"/>
          <w:numId w:val="1024"/>
        </w:numPr>
        <w:pStyle w:val="Compact"/>
      </w:pPr>
      <w:r>
        <w:t xml:space="preserve">determinaciones de propiedad intelectual.</w:t>
      </w:r>
    </w:p>
    <w:p>
      <w:pPr>
        <w:pStyle w:val="FirstParagraph"/>
      </w:pPr>
      <w:r>
        <w:t xml:space="preserve">No introduzcas información personal de clientes, datos de pago, credenciales de vendedor, contratos privados, precios no publicados, tokens, contraseñas ni información empresarial confidencial en una herramienta de IA no aprobada.</w:t>
      </w:r>
    </w:p>
    <w:p>
      <w:pPr>
        <w:pStyle w:val="BodyText"/>
      </w:pPr>
      <w:r>
        <w:t xml:space="preserve">Una regla útil es:</w:t>
      </w:r>
      <w:r>
        <w:t xml:space="preserve"> </w:t>
      </w:r>
      <w:r>
        <w:rPr>
          <w:bCs/>
          <w:b/>
        </w:rPr>
        <w:t xml:space="preserve">la IA puede ayudar a redactar; los sistemas fuente autorizados y las personas responsables controlan los hechos y acciones de ecommerce con consecuencias.</w:t>
      </w:r>
    </w:p>
    <w:bookmarkEnd w:id="46"/>
    <w:bookmarkStart w:id="47" w:name="Xb4972cc4f5477c5c173c4f9b150ed42f568bb2c"/>
    <w:p>
      <w:pPr>
        <w:pStyle w:val="Heading2"/>
      </w:pPr>
      <w:r>
        <w:t xml:space="preserve">Educación y vías de entrada — Estados Unidos</w:t>
      </w:r>
    </w:p>
    <w:p>
      <w:pPr>
        <w:pStyle w:val="FirstParagraph"/>
      </w:pPr>
      <w:r>
        <w:t xml:space="preserve">No existe un título universitario universal para todos los puestos de coordinador de ecommerce. Las expectativas cambian con el alcance del puesto.</w:t>
      </w:r>
    </w:p>
    <w:p>
      <w:pPr>
        <w:pStyle w:val="BodyText"/>
      </w:pPr>
      <w:r>
        <w:t xml:space="preserve">Posibles antecedentes de entrada incluyen:</w:t>
      </w:r>
    </w:p>
    <w:p>
      <w:pPr>
        <w:numPr>
          <w:ilvl w:val="0"/>
          <w:numId w:val="1025"/>
        </w:numPr>
        <w:pStyle w:val="Compact"/>
      </w:pPr>
      <w:r>
        <w:t xml:space="preserve">operaciones minoristas;</w:t>
      </w:r>
    </w:p>
    <w:p>
      <w:pPr>
        <w:numPr>
          <w:ilvl w:val="0"/>
          <w:numId w:val="1025"/>
        </w:numPr>
        <w:pStyle w:val="Compact"/>
      </w:pPr>
      <w:r>
        <w:t xml:space="preserve">marketing;</w:t>
      </w:r>
    </w:p>
    <w:p>
      <w:pPr>
        <w:numPr>
          <w:ilvl w:val="0"/>
          <w:numId w:val="1025"/>
        </w:numPr>
        <w:pStyle w:val="Compact"/>
      </w:pPr>
      <w:r>
        <w:t xml:space="preserve">administración de empresas;</w:t>
      </w:r>
    </w:p>
    <w:p>
      <w:pPr>
        <w:numPr>
          <w:ilvl w:val="0"/>
          <w:numId w:val="1025"/>
        </w:numPr>
        <w:pStyle w:val="Compact"/>
      </w:pPr>
      <w:r>
        <w:t xml:space="preserve">servicio al cliente;</w:t>
      </w:r>
    </w:p>
    <w:p>
      <w:pPr>
        <w:numPr>
          <w:ilvl w:val="0"/>
          <w:numId w:val="1025"/>
        </w:numPr>
        <w:pStyle w:val="Compact"/>
      </w:pPr>
      <w:r>
        <w:t xml:space="preserve">logística;</w:t>
      </w:r>
    </w:p>
    <w:p>
      <w:pPr>
        <w:numPr>
          <w:ilvl w:val="0"/>
          <w:numId w:val="1025"/>
        </w:numPr>
        <w:pStyle w:val="Compact"/>
      </w:pPr>
      <w:r>
        <w:t xml:space="preserve">cadena de suministro;</w:t>
      </w:r>
    </w:p>
    <w:p>
      <w:pPr>
        <w:numPr>
          <w:ilvl w:val="0"/>
          <w:numId w:val="1025"/>
        </w:numPr>
        <w:pStyle w:val="Compact"/>
      </w:pPr>
      <w:r>
        <w:t xml:space="preserve">merchandising;</w:t>
      </w:r>
    </w:p>
    <w:p>
      <w:pPr>
        <w:numPr>
          <w:ilvl w:val="0"/>
          <w:numId w:val="1025"/>
        </w:numPr>
        <w:pStyle w:val="Compact"/>
      </w:pPr>
      <w:r>
        <w:t xml:space="preserve">comunicaciones;</w:t>
      </w:r>
    </w:p>
    <w:p>
      <w:pPr>
        <w:numPr>
          <w:ilvl w:val="0"/>
          <w:numId w:val="1025"/>
        </w:numPr>
        <w:pStyle w:val="Compact"/>
      </w:pPr>
      <w:r>
        <w:t xml:space="preserve">análisis de datos;</w:t>
      </w:r>
    </w:p>
    <w:p>
      <w:pPr>
        <w:numPr>
          <w:ilvl w:val="0"/>
          <w:numId w:val="1025"/>
        </w:numPr>
        <w:pStyle w:val="Compact"/>
      </w:pPr>
      <w:r>
        <w:t xml:space="preserve">contenido web;</w:t>
      </w:r>
    </w:p>
    <w:p>
      <w:pPr>
        <w:numPr>
          <w:ilvl w:val="0"/>
          <w:numId w:val="1025"/>
        </w:numPr>
        <w:pStyle w:val="Compact"/>
      </w:pPr>
      <w:r>
        <w:t xml:space="preserve">sistemas de información.</w:t>
      </w:r>
    </w:p>
    <w:p>
      <w:pPr>
        <w:pStyle w:val="FirstParagraph"/>
      </w:pPr>
      <w:r>
        <w:t xml:space="preserve">Una secuencia de aprendizaje de bajo costo puede ser:</w:t>
      </w:r>
    </w:p>
    <w:p>
      <w:pPr>
        <w:numPr>
          <w:ilvl w:val="0"/>
          <w:numId w:val="1026"/>
        </w:numPr>
        <w:pStyle w:val="Compact"/>
      </w:pPr>
      <w:r>
        <w:t xml:space="preserve">fortalecer hojas de cálculo y redacción empresarial;</w:t>
      </w:r>
    </w:p>
    <w:p>
      <w:pPr>
        <w:numPr>
          <w:ilvl w:val="0"/>
          <w:numId w:val="1026"/>
        </w:numPr>
        <w:pStyle w:val="Compact"/>
      </w:pPr>
      <w:r>
        <w:t xml:space="preserve">aprender conceptos de catálogo y merchandising digital básico;</w:t>
      </w:r>
    </w:p>
    <w:p>
      <w:pPr>
        <w:numPr>
          <w:ilvl w:val="0"/>
          <w:numId w:val="1026"/>
        </w:numPr>
        <w:pStyle w:val="Compact"/>
      </w:pPr>
      <w:r>
        <w:t xml:space="preserve">aprender flujos de pedidos, inventario, devoluciones y servicio al cliente;</w:t>
      </w:r>
    </w:p>
    <w:p>
      <w:pPr>
        <w:numPr>
          <w:ilvl w:val="0"/>
          <w:numId w:val="1026"/>
        </w:numPr>
        <w:pStyle w:val="Compact"/>
      </w:pPr>
      <w:r>
        <w:t xml:space="preserve">practicar con datos ficticios de productos;</w:t>
      </w:r>
    </w:p>
    <w:p>
      <w:pPr>
        <w:numPr>
          <w:ilvl w:val="0"/>
          <w:numId w:val="1026"/>
        </w:numPr>
        <w:pStyle w:val="Compact"/>
      </w:pPr>
      <w:r>
        <w:t xml:space="preserve">crear un portafolio pequeño con catálogo, checklist de QA de publicaciones, dashboard simple y registro de excepciones;</w:t>
      </w:r>
    </w:p>
    <w:p>
      <w:pPr>
        <w:numPr>
          <w:ilvl w:val="0"/>
          <w:numId w:val="1026"/>
        </w:numPr>
        <w:pStyle w:val="Compact"/>
      </w:pPr>
      <w:r>
        <w:t xml:space="preserve">aprender fundamentos de ciberseguridad y privacidad;</w:t>
      </w:r>
    </w:p>
    <w:p>
      <w:pPr>
        <w:numPr>
          <w:ilvl w:val="0"/>
          <w:numId w:val="1026"/>
        </w:numPr>
        <w:pStyle w:val="Compact"/>
      </w:pPr>
      <w:r>
        <w:t xml:space="preserve">postularse a puestos de asistente de ecommerce, catálogo, publicaciones, operaciones de marketplace, apoyo de ventas en línea o merchandising digital;</w:t>
      </w:r>
    </w:p>
    <w:p>
      <w:pPr>
        <w:numPr>
          <w:ilvl w:val="0"/>
          <w:numId w:val="1026"/>
        </w:numPr>
        <w:pStyle w:val="Compact"/>
      </w:pPr>
      <w:r>
        <w:t xml:space="preserve">añadir analítica, medios pagados, plataformas o integraciones después de obtener experiencia real.</w:t>
      </w:r>
    </w:p>
    <w:bookmarkEnd w:id="47"/>
    <w:bookmarkStart w:id="49" w:name="X5e54d908fd48ec404b10ef46e672797b343ded9"/>
    <w:p>
      <w:pPr>
        <w:pStyle w:val="Heading2"/>
      </w:pPr>
      <w:r>
        <w:t xml:space="preserve">Financiamiento y capacitación de bajo costo — Estados Unidos</w:t>
      </w:r>
    </w:p>
    <w:p>
      <w:pPr>
        <w:pStyle w:val="FirstParagraph"/>
      </w:pPr>
      <w:r>
        <w:t xml:space="preserve">El buscador de programas elegibles de WIOA de CareerOneStop puede ayudar a encontrar directorios estatales de proveedores aprobados:</w:t>
      </w:r>
    </w:p>
    <w:p>
      <w:pPr>
        <w:pStyle w:val="BodyText"/>
      </w:pPr>
      <w:hyperlink r:id="rId48">
        <w:hyperlink r:id="rId48">
          <w:r>
            <w:rPr>
              <w:rStyle w:val="Hyperlink"/>
            </w:rPr>
            <w:t xml:space="preserve">Source link</w:t>
          </w:r>
        </w:hyperlink>
      </w:hyperlink>
    </w:p>
    <w:p>
      <w:pPr>
        <w:pStyle w:val="BodyText"/>
      </w:pPr>
      <w:r>
        <w:t xml:space="preserve">La elegibilidad y el financiamiento WIOA no son automáticos. Un American Job Center puede explicar elegibilidad y servicios locales.</w:t>
      </w:r>
    </w:p>
    <w:p>
      <w:pPr>
        <w:pStyle w:val="BodyText"/>
      </w:pPr>
      <w:r>
        <w:t xml:space="preserve">Busca campos relacionados como:</w:t>
      </w:r>
    </w:p>
    <w:p>
      <w:pPr>
        <w:numPr>
          <w:ilvl w:val="0"/>
          <w:numId w:val="1027"/>
        </w:numPr>
        <w:pStyle w:val="Compact"/>
      </w:pPr>
      <w:r>
        <w:t xml:space="preserve">marketing digital;</w:t>
      </w:r>
    </w:p>
    <w:p>
      <w:pPr>
        <w:numPr>
          <w:ilvl w:val="0"/>
          <w:numId w:val="1027"/>
        </w:numPr>
        <w:pStyle w:val="Compact"/>
      </w:pPr>
      <w:r>
        <w:t xml:space="preserve">administración de empresas;</w:t>
      </w:r>
    </w:p>
    <w:p>
      <w:pPr>
        <w:numPr>
          <w:ilvl w:val="0"/>
          <w:numId w:val="1027"/>
        </w:numPr>
        <w:pStyle w:val="Compact"/>
      </w:pPr>
      <w:r>
        <w:t xml:space="preserve">operaciones minoristas;</w:t>
      </w:r>
    </w:p>
    <w:p>
      <w:pPr>
        <w:numPr>
          <w:ilvl w:val="0"/>
          <w:numId w:val="1027"/>
        </w:numPr>
        <w:pStyle w:val="Compact"/>
      </w:pPr>
      <w:r>
        <w:t xml:space="preserve">logística;</w:t>
      </w:r>
    </w:p>
    <w:p>
      <w:pPr>
        <w:numPr>
          <w:ilvl w:val="0"/>
          <w:numId w:val="1027"/>
        </w:numPr>
        <w:pStyle w:val="Compact"/>
      </w:pPr>
      <w:r>
        <w:t xml:space="preserve">análisis de datos;</w:t>
      </w:r>
    </w:p>
    <w:p>
      <w:pPr>
        <w:numPr>
          <w:ilvl w:val="0"/>
          <w:numId w:val="1027"/>
        </w:numPr>
        <w:pStyle w:val="Compact"/>
      </w:pPr>
      <w:r>
        <w:t xml:space="preserve">contenido web;</w:t>
      </w:r>
    </w:p>
    <w:p>
      <w:pPr>
        <w:numPr>
          <w:ilvl w:val="0"/>
          <w:numId w:val="1027"/>
        </w:numPr>
        <w:pStyle w:val="Compact"/>
      </w:pPr>
      <w:r>
        <w:t xml:space="preserve">servicio al cliente;</w:t>
      </w:r>
    </w:p>
    <w:p>
      <w:pPr>
        <w:numPr>
          <w:ilvl w:val="0"/>
          <w:numId w:val="1027"/>
        </w:numPr>
        <w:pStyle w:val="Compact"/>
      </w:pPr>
      <w:r>
        <w:t xml:space="preserve">tecnología de oficina;</w:t>
      </w:r>
    </w:p>
    <w:p>
      <w:pPr>
        <w:numPr>
          <w:ilvl w:val="0"/>
          <w:numId w:val="1027"/>
        </w:numPr>
        <w:pStyle w:val="Compact"/>
      </w:pPr>
      <w:r>
        <w:t xml:space="preserve">contabilidad;</w:t>
      </w:r>
    </w:p>
    <w:p>
      <w:pPr>
        <w:numPr>
          <w:ilvl w:val="0"/>
          <w:numId w:val="1027"/>
        </w:numPr>
        <w:pStyle w:val="Compact"/>
      </w:pPr>
      <w:r>
        <w:t xml:space="preserve">cadena de suministro.</w:t>
      </w:r>
    </w:p>
    <w:bookmarkEnd w:id="49"/>
    <w:bookmarkStart w:id="50" w:name="Xdf2693e91483bd9301b31f83aa55253411c22e7"/>
    <w:p>
      <w:pPr>
        <w:pStyle w:val="Heading2"/>
      </w:pPr>
      <w:r>
        <w:t xml:space="preserve">Aprendizaje basado en el trabajo y apoyo del empleador</w:t>
      </w:r>
    </w:p>
    <w:p>
      <w:pPr>
        <w:pStyle w:val="FirstParagraph"/>
      </w:pPr>
      <w:r>
        <w:t xml:space="preserve">Es posible que no exista en cada región un Registered Apprenticeship formal llamado exactamente “Ecommerce Specialist”. El aprendizaje práctico puede incluir:</w:t>
      </w:r>
    </w:p>
    <w:p>
      <w:pPr>
        <w:numPr>
          <w:ilvl w:val="0"/>
          <w:numId w:val="1028"/>
        </w:numPr>
        <w:pStyle w:val="Compact"/>
      </w:pPr>
      <w:r>
        <w:t xml:space="preserve">puestos pagados de asistente de ecommerce;</w:t>
      </w:r>
    </w:p>
    <w:p>
      <w:pPr>
        <w:numPr>
          <w:ilvl w:val="0"/>
          <w:numId w:val="1028"/>
        </w:numPr>
        <w:pStyle w:val="Compact"/>
      </w:pPr>
      <w:r>
        <w:t xml:space="preserve">transferencias de retail a ecommerce;</w:t>
      </w:r>
    </w:p>
    <w:p>
      <w:pPr>
        <w:numPr>
          <w:ilvl w:val="0"/>
          <w:numId w:val="1028"/>
        </w:numPr>
        <w:pStyle w:val="Compact"/>
      </w:pPr>
      <w:r>
        <w:t xml:space="preserve">prácticas en operaciones de marketplace;</w:t>
      </w:r>
    </w:p>
    <w:p>
      <w:pPr>
        <w:numPr>
          <w:ilvl w:val="0"/>
          <w:numId w:val="1028"/>
        </w:numPr>
        <w:pStyle w:val="Compact"/>
      </w:pPr>
      <w:r>
        <w:t xml:space="preserve">prácticas de merchandising digital;</w:t>
      </w:r>
    </w:p>
    <w:p>
      <w:pPr>
        <w:numPr>
          <w:ilvl w:val="0"/>
          <w:numId w:val="1028"/>
        </w:numPr>
        <w:pStyle w:val="Compact"/>
      </w:pPr>
      <w:r>
        <w:t xml:space="preserve">proyectos de limpieza de catálogos;</w:t>
      </w:r>
    </w:p>
    <w:p>
      <w:pPr>
        <w:numPr>
          <w:ilvl w:val="0"/>
          <w:numId w:val="1028"/>
        </w:numPr>
        <w:pStyle w:val="Compact"/>
      </w:pPr>
      <w:r>
        <w:t xml:space="preserve">capacitación cruzada almacén/ecommerce;</w:t>
      </w:r>
    </w:p>
    <w:p>
      <w:pPr>
        <w:numPr>
          <w:ilvl w:val="0"/>
          <w:numId w:val="1028"/>
        </w:numPr>
        <w:pStyle w:val="Compact"/>
      </w:pPr>
      <w:r>
        <w:t xml:space="preserve">servicio al cliente de pedidos en línea;</w:t>
      </w:r>
    </w:p>
    <w:p>
      <w:pPr>
        <w:numPr>
          <w:ilvl w:val="0"/>
          <w:numId w:val="1028"/>
        </w:numPr>
        <w:pStyle w:val="Compact"/>
      </w:pPr>
      <w:r>
        <w:t xml:space="preserve">trabajo supervisado en cuentas de marketplace;</w:t>
      </w:r>
    </w:p>
    <w:p>
      <w:pPr>
        <w:numPr>
          <w:ilvl w:val="0"/>
          <w:numId w:val="1028"/>
        </w:numPr>
        <w:pStyle w:val="Compact"/>
      </w:pPr>
      <w:r>
        <w:t xml:space="preserve">capacitación patrocinada por el empleador en plataformas o analítica.</w:t>
      </w:r>
    </w:p>
    <w:p>
      <w:pPr>
        <w:pStyle w:val="FirstParagraph"/>
      </w:pPr>
      <w:r>
        <w:t xml:space="preserve">Antes de pagar una credencial privada costosa, compara el precio con requisitos reales del empleador, opciones de community college, financiamiento de fuerza laboral y capacitación gratuita o económica.</w:t>
      </w:r>
    </w:p>
    <w:bookmarkEnd w:id="50"/>
    <w:bookmarkStart w:id="53" w:name="vía-de-canadá"/>
    <w:p>
      <w:pPr>
        <w:pStyle w:val="Heading2"/>
      </w:pPr>
      <w:r>
        <w:t xml:space="preserve">Vía de Canadá</w:t>
      </w:r>
    </w:p>
    <w:p>
      <w:pPr>
        <w:pStyle w:val="FirstParagraph"/>
      </w:pPr>
      <w:r>
        <w:t xml:space="preserve">Job Bank de Canadá usa</w:t>
      </w:r>
      <w:r>
        <w:t xml:space="preserve"> </w:t>
      </w:r>
      <w:r>
        <w:rPr>
          <w:bCs/>
          <w:b/>
        </w:rPr>
        <w:t xml:space="preserve">NOC 62101 — Retail and wholesale buyers</w:t>
      </w:r>
      <w:r>
        <w:t xml:space="preserve"> </w:t>
      </w:r>
      <w:r>
        <w:t xml:space="preserve">como grupo ocupacional actual detrás del título “Electronic commerce (e-commerce) specialist”. Es especialmente útil como comparación de merchandising/compras y no cubre todos los puestos de marketing digital, catálogo u operaciones de marketplace.</w:t>
      </w:r>
    </w:p>
    <w:p>
      <w:pPr>
        <w:pStyle w:val="BodyText"/>
      </w:pPr>
      <w:r>
        <w:t xml:space="preserve">Los datos salariales nacionales actuales de Job Bank muestran:</w:t>
      </w:r>
    </w:p>
    <w:p>
      <w:pPr>
        <w:numPr>
          <w:ilvl w:val="0"/>
          <w:numId w:val="1029"/>
        </w:numPr>
        <w:pStyle w:val="Compact"/>
      </w:pPr>
      <w:r>
        <w:rPr>
          <w:bCs/>
          <w:b/>
        </w:rPr>
        <w:t xml:space="preserve">C$19.23/hora bajo</w:t>
      </w:r>
      <w:r>
        <w:t xml:space="preserve">;</w:t>
      </w:r>
    </w:p>
    <w:p>
      <w:pPr>
        <w:numPr>
          <w:ilvl w:val="0"/>
          <w:numId w:val="1029"/>
        </w:numPr>
        <w:pStyle w:val="Compact"/>
      </w:pPr>
      <w:r>
        <w:rPr>
          <w:bCs/>
          <w:b/>
        </w:rPr>
        <w:t xml:space="preserve">C$30.00/hora mediana</w:t>
      </w:r>
      <w:r>
        <w:t xml:space="preserve">;</w:t>
      </w:r>
    </w:p>
    <w:p>
      <w:pPr>
        <w:numPr>
          <w:ilvl w:val="0"/>
          <w:numId w:val="1029"/>
        </w:numPr>
        <w:pStyle w:val="Compact"/>
      </w:pPr>
      <w:r>
        <w:rPr>
          <w:bCs/>
          <w:b/>
        </w:rPr>
        <w:t xml:space="preserve">C$48.08/hora alto</w:t>
      </w:r>
      <w:r>
        <w:t xml:space="preserve">.</w:t>
      </w:r>
    </w:p>
    <w:p>
      <w:pPr>
        <w:pStyle w:val="FirstParagraph"/>
      </w:pPr>
      <w:r>
        <w:t xml:space="preserve">Los salarios se actualizaron el 19 de noviembre de 2025, con periodo de referencia nacional 2023–2024 de la Labour Force Survey de Statistics Canada.</w:t>
      </w:r>
    </w:p>
    <w:p>
      <w:pPr>
        <w:pStyle w:val="BodyText"/>
      </w:pPr>
      <w:r>
        <w:t xml:space="preserve">Canada.ca ofrece información sobre capacitación, ayuda estudiantil, cursos cortos, capacitación durante EI y apoyos provinciales/territoriales. Los Labour Market Development Agreements y Workforce Development Agreements financian servicios de capacitación y empleo, pero la elegibilidad varía.</w:t>
      </w:r>
    </w:p>
    <w:p>
      <w:pPr>
        <w:pStyle w:val="BodyText"/>
      </w:pPr>
      <w:r>
        <w:t xml:space="preserve">Puntos de partida:</w:t>
      </w:r>
    </w:p>
    <w:p>
      <w:pPr>
        <w:numPr>
          <w:ilvl w:val="0"/>
          <w:numId w:val="1030"/>
        </w:numPr>
        <w:pStyle w:val="Compact"/>
      </w:pPr>
      <w:hyperlink r:id="rId51">
        <w:hyperlink r:id="rId51">
          <w:r>
            <w:rPr>
              <w:rStyle w:val="Hyperlink"/>
            </w:rPr>
            <w:t xml:space="preserve">Source link</w:t>
          </w:r>
        </w:hyperlink>
      </w:hyperlink>
    </w:p>
    <w:p>
      <w:pPr>
        <w:numPr>
          <w:ilvl w:val="0"/>
          <w:numId w:val="1030"/>
        </w:numPr>
        <w:pStyle w:val="Compact"/>
      </w:pPr>
      <w:hyperlink r:id="rId52">
        <w:hyperlink r:id="rId52">
          <w:r>
            <w:rPr>
              <w:rStyle w:val="Hyperlink"/>
            </w:rPr>
            <w:t xml:space="preserve">Source link</w:t>
          </w:r>
        </w:hyperlink>
      </w:hyperlink>
    </w:p>
    <w:bookmarkEnd w:id="53"/>
    <w:bookmarkStart w:id="58" w:name="vía-de-colombia"/>
    <w:p>
      <w:pPr>
        <w:pStyle w:val="Heading2"/>
      </w:pPr>
      <w:r>
        <w:t xml:space="preserve">Vía de Colombia</w:t>
      </w:r>
    </w:p>
    <w:p>
      <w:pPr>
        <w:pStyle w:val="FirstParagraph"/>
      </w:pPr>
      <w:r>
        <w:t xml:space="preserve">El catálogo Betowa de SENA incluye capacitación complementaria específica de comercio electrónico. Ejemplos verificados durante esta revisión:</w:t>
      </w:r>
    </w:p>
    <w:bookmarkStart w:id="55" w:name="X30fcea3915e26b141edbb032e73286ff1893a71"/>
    <w:p>
      <w:pPr>
        <w:pStyle w:val="Heading3"/>
      </w:pPr>
      <w:r>
        <w:t xml:space="preserve">Mercadeo visual para comercio electronico</w:t>
      </w:r>
    </w:p>
    <w:p>
      <w:pPr>
        <w:numPr>
          <w:ilvl w:val="0"/>
          <w:numId w:val="1031"/>
        </w:numPr>
        <w:pStyle w:val="Compact"/>
      </w:pPr>
      <w:r>
        <w:t xml:space="preserve">curso especial complementario;</w:t>
      </w:r>
    </w:p>
    <w:p>
      <w:pPr>
        <w:numPr>
          <w:ilvl w:val="0"/>
          <w:numId w:val="1031"/>
        </w:numPr>
        <w:pStyle w:val="Compact"/>
      </w:pPr>
      <w:r>
        <w:t xml:space="preserve">48 horas;</w:t>
      </w:r>
    </w:p>
    <w:p>
      <w:pPr>
        <w:numPr>
          <w:ilvl w:val="0"/>
          <w:numId w:val="1031"/>
        </w:numPr>
        <w:pStyle w:val="Compact"/>
      </w:pPr>
      <w:r>
        <w:t xml:space="preserve">admisión sujeta a requisitos, capacidad y procesos de selección de SENA.</w:t>
      </w:r>
    </w:p>
    <w:p>
      <w:pPr>
        <w:pStyle w:val="FirstParagraph"/>
      </w:pPr>
      <w:hyperlink r:id="rId54">
        <w:hyperlink r:id="rId54">
          <w:r>
            <w:rPr>
              <w:rStyle w:val="Hyperlink"/>
            </w:rPr>
            <w:t xml:space="preserve">Source link</w:t>
          </w:r>
        </w:hyperlink>
      </w:hyperlink>
    </w:p>
    <w:bookmarkEnd w:id="55"/>
    <w:bookmarkStart w:id="57" w:name="X0d78b892b66d4cddf69a8fd7f986104175773f3"/>
    <w:p>
      <w:pPr>
        <w:pStyle w:val="Heading3"/>
      </w:pPr>
      <w:r>
        <w:t xml:space="preserve">Planeacion de la estrategia de comercio electronico</w:t>
      </w:r>
    </w:p>
    <w:p>
      <w:pPr>
        <w:numPr>
          <w:ilvl w:val="0"/>
          <w:numId w:val="1032"/>
        </w:numPr>
        <w:pStyle w:val="Compact"/>
      </w:pPr>
      <w:r>
        <w:t xml:space="preserve">curso especial complementario;</w:t>
      </w:r>
    </w:p>
    <w:p>
      <w:pPr>
        <w:numPr>
          <w:ilvl w:val="0"/>
          <w:numId w:val="1032"/>
        </w:numPr>
        <w:pStyle w:val="Compact"/>
      </w:pPr>
      <w:r>
        <w:t xml:space="preserve">48 horas;</w:t>
      </w:r>
    </w:p>
    <w:p>
      <w:pPr>
        <w:numPr>
          <w:ilvl w:val="0"/>
          <w:numId w:val="1032"/>
        </w:numPr>
        <w:pStyle w:val="Compact"/>
      </w:pPr>
      <w:r>
        <w:t xml:space="preserve">desarrolla habilidades de estrategia de marketing digital/ecommerce;</w:t>
      </w:r>
    </w:p>
    <w:p>
      <w:pPr>
        <w:numPr>
          <w:ilvl w:val="0"/>
          <w:numId w:val="1032"/>
        </w:numPr>
        <w:pStyle w:val="Compact"/>
      </w:pPr>
      <w:r>
        <w:t xml:space="preserve">listados de 2026 incluyeron cohortes en Sopó y Chía, Cundinamarca.</w:t>
      </w:r>
    </w:p>
    <w:p>
      <w:pPr>
        <w:pStyle w:val="FirstParagraph"/>
      </w:pPr>
      <w:hyperlink r:id="rId56">
        <w:hyperlink r:id="rId56">
          <w:r>
            <w:rPr>
              <w:rStyle w:val="Hyperlink"/>
            </w:rPr>
            <w:t xml:space="preserve">Source link</w:t>
          </w:r>
        </w:hyperlink>
      </w:hyperlink>
    </w:p>
    <w:p>
      <w:pPr>
        <w:pStyle w:val="BodyText"/>
      </w:pPr>
      <w:r>
        <w:t xml:space="preserve">Las cohortes, modalidad, ubicaciones, fechas y cupos cambian. Verifica los listados actuales de Betowa antes de planificar alrededor de un curso específico.</w:t>
      </w:r>
    </w:p>
    <w:p>
      <w:pPr>
        <w:pStyle w:val="BodyText"/>
      </w:pPr>
      <w:r>
        <w:t xml:space="preserve">Otras vías de entrada en Colombia pueden incluir programas técnicos, tecnológicos, universitarios, del empleador y de educación continua en marketing, negocios, logística, retail, comercio digital, datos, comunicaciones y servicio al cliente. Compara costo, horario, reconocimiento de empleadores, proyectos prácticos y resultados laborales antes de inscribirte.</w:t>
      </w:r>
    </w:p>
    <w:bookmarkEnd w:id="57"/>
    <w:bookmarkEnd w:id="58"/>
    <w:bookmarkStart w:id="60" w:name="vía-para-américa-latina-y-el-caribe"/>
    <w:p>
      <w:pPr>
        <w:pStyle w:val="Heading2"/>
      </w:pPr>
      <w:r>
        <w:t xml:space="preserve">Vía para América Latina y el Caribe</w:t>
      </w:r>
    </w:p>
    <w:p>
      <w:pPr>
        <w:pStyle w:val="FirstParagraph"/>
      </w:pPr>
      <w:r>
        <w:t xml:space="preserve">OIT/Cinterfor ofrece un localizador y observatorio regional de instituciones de formación profesional:</w:t>
      </w:r>
    </w:p>
    <w:p>
      <w:pPr>
        <w:pStyle w:val="BodyText"/>
      </w:pPr>
      <w:hyperlink r:id="rId59">
        <w:r>
          <w:rPr>
            <w:rStyle w:val="Hyperlink"/>
          </w:rPr>
          <w:t xml:space="preserve">https://www.oitcinterfor.org/statsfp/paises</w:t>
        </w:r>
      </w:hyperlink>
    </w:p>
    <w:p>
      <w:pPr>
        <w:pStyle w:val="BodyText"/>
      </w:pPr>
      <w:r>
        <w:t xml:space="preserve">Úsalo para identificar la institución nacional correspondiente y luego verifica directamente su catálogo actual, elegibilidad, costo, modalidad, financiamiento y fechas de solicitud.</w:t>
      </w:r>
    </w:p>
    <w:bookmarkEnd w:id="60"/>
    <w:bookmarkStart w:id="65" w:name="evidencia-de-salarios-y-mercado-laboral"/>
    <w:p>
      <w:pPr>
        <w:pStyle w:val="Heading2"/>
      </w:pPr>
      <w:r>
        <w:t xml:space="preserve">Evidencia de salarios y mercado laboral</w:t>
      </w:r>
    </w:p>
    <w:bookmarkStart w:id="61" w:name="estados-unidos--referencias-oficiales"/>
    <w:p>
      <w:pPr>
        <w:pStyle w:val="Heading3"/>
      </w:pPr>
      <w:r>
        <w:t xml:space="preserve">Estados Unidos — referencias oficiales</w:t>
      </w:r>
    </w:p>
    <w:p>
      <w:pPr>
        <w:pStyle w:val="FirstParagraph"/>
      </w:pPr>
      <w:r>
        <w:t xml:space="preserve">Como este título abarca varias funciones, las cifras oficiales deben etiquetarse por su categoría ocupacional matriz.</w:t>
      </w:r>
    </w:p>
    <w:p>
      <w:pPr>
        <w:pStyle w:val="BodyText"/>
      </w:pPr>
      <w:r>
        <w:rPr>
          <w:bCs/>
          <w:b/>
        </w:rPr>
        <w:t xml:space="preserve">Online Merchants / Business Operations Specialists, All Other — datos salariales BLS 2025 vía O*NET:</w:t>
      </w:r>
    </w:p>
    <w:p>
      <w:pPr>
        <w:numPr>
          <w:ilvl w:val="0"/>
          <w:numId w:val="1033"/>
        </w:numPr>
        <w:pStyle w:val="Compact"/>
      </w:pPr>
      <w:r>
        <w:t xml:space="preserve">percentil 10:</w:t>
      </w:r>
      <w:r>
        <w:t xml:space="preserve"> </w:t>
      </w:r>
      <w:r>
        <w:rPr>
          <w:bCs/>
          <w:b/>
        </w:rPr>
        <w:t xml:space="preserve">$47,880/año</w:t>
      </w:r>
      <w:r>
        <w:t xml:space="preserve">;</w:t>
      </w:r>
    </w:p>
    <w:p>
      <w:pPr>
        <w:numPr>
          <w:ilvl w:val="0"/>
          <w:numId w:val="1033"/>
        </w:numPr>
        <w:pStyle w:val="Compact"/>
      </w:pPr>
      <w:r>
        <w:t xml:space="preserve">mediana:</w:t>
      </w:r>
      <w:r>
        <w:t xml:space="preserve"> </w:t>
      </w:r>
      <w:r>
        <w:rPr>
          <w:bCs/>
          <w:b/>
        </w:rPr>
        <w:t xml:space="preserve">$83,050/año</w:t>
      </w:r>
      <w:r>
        <w:t xml:space="preserve">;</w:t>
      </w:r>
    </w:p>
    <w:p>
      <w:pPr>
        <w:numPr>
          <w:ilvl w:val="0"/>
          <w:numId w:val="1033"/>
        </w:numPr>
        <w:pStyle w:val="Compact"/>
      </w:pPr>
      <w:r>
        <w:t xml:space="preserve">percentil 90:</w:t>
      </w:r>
      <w:r>
        <w:t xml:space="preserve"> </w:t>
      </w:r>
      <w:r>
        <w:rPr>
          <w:bCs/>
          <w:b/>
        </w:rPr>
        <w:t xml:space="preserve">$150,010/año</w:t>
      </w:r>
      <w:r>
        <w:t xml:space="preserve">.</w:t>
      </w:r>
    </w:p>
    <w:p>
      <w:pPr>
        <w:pStyle w:val="FirstParagraph"/>
      </w:pPr>
      <w:r>
        <w:t xml:space="preserve">Estos valores corresponden a la categoría BLS más amplia, no a un salario exacto de especialista de ecommerce.</w:t>
      </w:r>
    </w:p>
    <w:p>
      <w:pPr>
        <w:pStyle w:val="BodyText"/>
      </w:pPr>
      <w:r>
        <w:rPr>
          <w:bCs/>
          <w:b/>
        </w:rPr>
        <w:t xml:space="preserve">Search Marketing Strategists / Market Research Analysts and Marketing Specialists — datos salariales BLS 2025 vía O*NET:</w:t>
      </w:r>
    </w:p>
    <w:p>
      <w:pPr>
        <w:numPr>
          <w:ilvl w:val="0"/>
          <w:numId w:val="1034"/>
        </w:numPr>
        <w:pStyle w:val="Compact"/>
      </w:pPr>
      <w:r>
        <w:t xml:space="preserve">percentil 10:</w:t>
      </w:r>
      <w:r>
        <w:t xml:space="preserve"> </w:t>
      </w:r>
      <w:r>
        <w:rPr>
          <w:bCs/>
          <w:b/>
        </w:rPr>
        <w:t xml:space="preserve">$43,390/año</w:t>
      </w:r>
      <w:r>
        <w:t xml:space="preserve">;</w:t>
      </w:r>
    </w:p>
    <w:p>
      <w:pPr>
        <w:numPr>
          <w:ilvl w:val="0"/>
          <w:numId w:val="1034"/>
        </w:numPr>
        <w:pStyle w:val="Compact"/>
      </w:pPr>
      <w:r>
        <w:t xml:space="preserve">mediana:</w:t>
      </w:r>
      <w:r>
        <w:t xml:space="preserve"> </w:t>
      </w:r>
      <w:r>
        <w:rPr>
          <w:bCs/>
          <w:b/>
        </w:rPr>
        <w:t xml:space="preserve">$78,760/año</w:t>
      </w:r>
      <w:r>
        <w:t xml:space="preserve">;</w:t>
      </w:r>
    </w:p>
    <w:p>
      <w:pPr>
        <w:numPr>
          <w:ilvl w:val="0"/>
          <w:numId w:val="1034"/>
        </w:numPr>
        <w:pStyle w:val="Compact"/>
      </w:pPr>
      <w:r>
        <w:t xml:space="preserve">percentil 90:</w:t>
      </w:r>
      <w:r>
        <w:t xml:space="preserve"> </w:t>
      </w:r>
      <w:r>
        <w:rPr>
          <w:bCs/>
          <w:b/>
        </w:rPr>
        <w:t xml:space="preserve">$155,480/año</w:t>
      </w:r>
      <w:r>
        <w:t xml:space="preserve">.</w:t>
      </w:r>
    </w:p>
    <w:p>
      <w:pPr>
        <w:pStyle w:val="FirstParagraph"/>
      </w:pPr>
      <w:r>
        <w:t xml:space="preserve">Nuevamente, son salarios de la categoría matriz.</w:t>
      </w:r>
    </w:p>
    <w:bookmarkEnd w:id="61"/>
    <w:bookmarkStart w:id="62" w:name="Xe5644e458513c08a847ad1d0e7e85a29eb93269"/>
    <w:p>
      <w:pPr>
        <w:pStyle w:val="Heading3"/>
      </w:pPr>
      <w:r>
        <w:t xml:space="preserve">Estados Unidos — estimación actual no gubernamental</w:t>
      </w:r>
    </w:p>
    <w:p>
      <w:pPr>
        <w:pStyle w:val="FirstParagraph"/>
      </w:pPr>
      <w:r>
        <w:t xml:space="preserve">Indeed reportó un</w:t>
      </w:r>
      <w:r>
        <w:t xml:space="preserve"> </w:t>
      </w:r>
      <w:r>
        <w:rPr>
          <w:bCs/>
          <w:b/>
        </w:rPr>
        <w:t xml:space="preserve">salario base promedio de $19.85/hora</w:t>
      </w:r>
      <w:r>
        <w:t xml:space="preserve"> </w:t>
      </w:r>
      <w:r>
        <w:t xml:space="preserve">para el título de mercado E-Commerce Specialist, con un rango mostrado de aproximadamente</w:t>
      </w:r>
      <w:r>
        <w:t xml:space="preserve"> </w:t>
      </w:r>
      <w:r>
        <w:rPr>
          <w:bCs/>
          <w:b/>
        </w:rPr>
        <w:t xml:space="preserve">$11.91–$33.07/hora</w:t>
      </w:r>
      <w:r>
        <w:t xml:space="preserve">, basado en cerca de</w:t>
      </w:r>
      <w:r>
        <w:t xml:space="preserve"> </w:t>
      </w:r>
      <w:r>
        <w:rPr>
          <w:bCs/>
          <w:b/>
        </w:rPr>
        <w:t xml:space="preserve">4.4k salarios de publicaciones de empleo durante los 36 meses anteriores</w:t>
      </w:r>
      <w:r>
        <w:t xml:space="preserve">, actualizado el</w:t>
      </w:r>
      <w:r>
        <w:t xml:space="preserve"> </w:t>
      </w:r>
      <w:r>
        <w:rPr>
          <w:bCs/>
          <w:b/>
        </w:rPr>
        <w:t xml:space="preserve">2 de agosto de 2026</w:t>
      </w:r>
      <w:r>
        <w:t xml:space="preserve">.</w:t>
      </w:r>
    </w:p>
    <w:p>
      <w:pPr>
        <w:pStyle w:val="BodyText"/>
      </w:pPr>
      <w:r>
        <w:t xml:space="preserve">Es una estimación no gubernamental, no un salario garantizado. También muestra cuánto pueden diferir los puestos de publicaciones/operaciones de menor salario frente a clasificaciones más amplias de analistas o especialistas de negocios.</w:t>
      </w:r>
    </w:p>
    <w:bookmarkEnd w:id="62"/>
    <w:bookmarkStart w:id="63" w:name="canadá--referencia-oficial"/>
    <w:p>
      <w:pPr>
        <w:pStyle w:val="Heading3"/>
      </w:pPr>
      <w:r>
        <w:t xml:space="preserve">Canadá — referencia oficial</w:t>
      </w:r>
    </w:p>
    <w:p>
      <w:pPr>
        <w:pStyle w:val="FirstParagraph"/>
      </w:pPr>
      <w:r>
        <w:t xml:space="preserve">Salarios nacionales de Job Bank para el título de ecommerce bajo NOC 62101:</w:t>
      </w:r>
    </w:p>
    <w:p>
      <w:pPr>
        <w:numPr>
          <w:ilvl w:val="0"/>
          <w:numId w:val="1035"/>
        </w:numPr>
        <w:pStyle w:val="Compact"/>
      </w:pPr>
      <w:r>
        <w:t xml:space="preserve">bajo:</w:t>
      </w:r>
      <w:r>
        <w:t xml:space="preserve"> </w:t>
      </w:r>
      <w:r>
        <w:rPr>
          <w:bCs/>
          <w:b/>
        </w:rPr>
        <w:t xml:space="preserve">C$19.23/hora</w:t>
      </w:r>
      <w:r>
        <w:t xml:space="preserve">;</w:t>
      </w:r>
    </w:p>
    <w:p>
      <w:pPr>
        <w:numPr>
          <w:ilvl w:val="0"/>
          <w:numId w:val="1035"/>
        </w:numPr>
        <w:pStyle w:val="Compact"/>
      </w:pPr>
      <w:r>
        <w:t xml:space="preserve">mediana:</w:t>
      </w:r>
      <w:r>
        <w:t xml:space="preserve"> </w:t>
      </w:r>
      <w:r>
        <w:rPr>
          <w:bCs/>
          <w:b/>
        </w:rPr>
        <w:t xml:space="preserve">C$30.00/hora</w:t>
      </w:r>
      <w:r>
        <w:t xml:space="preserve">;</w:t>
      </w:r>
    </w:p>
    <w:p>
      <w:pPr>
        <w:numPr>
          <w:ilvl w:val="0"/>
          <w:numId w:val="1035"/>
        </w:numPr>
        <w:pStyle w:val="Compact"/>
      </w:pPr>
      <w:r>
        <w:t xml:space="preserve">alto:</w:t>
      </w:r>
      <w:r>
        <w:t xml:space="preserve"> </w:t>
      </w:r>
      <w:r>
        <w:rPr>
          <w:bCs/>
          <w:b/>
        </w:rPr>
        <w:t xml:space="preserve">C$48.08/hora</w:t>
      </w:r>
      <w:r>
        <w:t xml:space="preserve">.</w:t>
      </w:r>
    </w:p>
    <w:bookmarkEnd w:id="63"/>
    <w:bookmarkStart w:id="64" w:name="colombia"/>
    <w:p>
      <w:pPr>
        <w:pStyle w:val="Heading3"/>
      </w:pPr>
      <w:r>
        <w:t xml:space="preserve">Colombia</w:t>
      </w:r>
    </w:p>
    <w:p>
      <w:pPr>
        <w:pStyle w:val="FirstParagraph"/>
      </w:pPr>
      <w:r>
        <w:t xml:space="preserve">Los sitios salariales actuales para títulos de ecommerce pueden tener muestras pequeñas, unidades de tiempo inconsistentes y diferencias entre títulos. Trata sitios privados solo como estimaciones direccionales y verifica varias ofertas vigentes antes de tomar una decisión de compensación. Nunca conviertas una cifra mensual/anual mal etiquetada en una afirmación salarial controlada sin resolver primero la unidad y el contexto de la muestra.</w:t>
      </w:r>
    </w:p>
    <w:bookmarkEnd w:id="64"/>
    <w:bookmarkEnd w:id="65"/>
    <w:bookmarkStart w:id="66" w:name="ideas-de-portafolio"/>
    <w:p>
      <w:pPr>
        <w:pStyle w:val="Heading2"/>
      </w:pPr>
      <w:r>
        <w:t xml:space="preserve">Ideas de portafolio</w:t>
      </w:r>
    </w:p>
    <w:p>
      <w:pPr>
        <w:pStyle w:val="FirstParagraph"/>
      </w:pPr>
      <w:r>
        <w:t xml:space="preserve">Un portafolio inicial puede usar datos ficticios y no debe incluir información real de clientes o empleadores.</w:t>
      </w:r>
    </w:p>
    <w:p>
      <w:pPr>
        <w:pStyle w:val="BodyText"/>
      </w:pPr>
      <w:r>
        <w:t xml:space="preserve">Ejemplos útiles:</w:t>
      </w:r>
    </w:p>
    <w:p>
      <w:pPr>
        <w:numPr>
          <w:ilvl w:val="0"/>
          <w:numId w:val="1036"/>
        </w:numPr>
        <w:pStyle w:val="Compact"/>
      </w:pPr>
      <w:r>
        <w:t xml:space="preserve">hoja de cálculo con catálogo de 20 productos;</w:t>
      </w:r>
    </w:p>
    <w:p>
      <w:pPr>
        <w:numPr>
          <w:ilvl w:val="0"/>
          <w:numId w:val="1036"/>
        </w:numPr>
        <w:pStyle w:val="Compact"/>
      </w:pPr>
      <w:r>
        <w:t xml:space="preserve">checklist de QA de publicaciones;</w:t>
      </w:r>
    </w:p>
    <w:p>
      <w:pPr>
        <w:numPr>
          <w:ilvl w:val="0"/>
          <w:numId w:val="1036"/>
        </w:numPr>
        <w:pStyle w:val="Compact"/>
      </w:pPr>
      <w:r>
        <w:t xml:space="preserve">diccionario de datos de producto;</w:t>
      </w:r>
    </w:p>
    <w:p>
      <w:pPr>
        <w:numPr>
          <w:ilvl w:val="0"/>
          <w:numId w:val="1036"/>
        </w:numPr>
        <w:pStyle w:val="Compact"/>
      </w:pPr>
      <w:r>
        <w:t xml:space="preserve">registro de excepciones de inventario;</w:t>
      </w:r>
    </w:p>
    <w:p>
      <w:pPr>
        <w:numPr>
          <w:ilvl w:val="0"/>
          <w:numId w:val="1036"/>
        </w:numPr>
        <w:pStyle w:val="Compact"/>
      </w:pPr>
      <w:r>
        <w:t xml:space="preserve">diagrama de decisiones para devoluciones/reembolsos;</w:t>
      </w:r>
    </w:p>
    <w:p>
      <w:pPr>
        <w:numPr>
          <w:ilvl w:val="0"/>
          <w:numId w:val="1036"/>
        </w:numPr>
        <w:pStyle w:val="Compact"/>
      </w:pPr>
      <w:r>
        <w:t xml:space="preserve">dashboard simple de ventas y conversión;</w:t>
      </w:r>
    </w:p>
    <w:p>
      <w:pPr>
        <w:numPr>
          <w:ilvl w:val="0"/>
          <w:numId w:val="1036"/>
        </w:numPr>
        <w:pStyle w:val="Compact"/>
      </w:pPr>
      <w:r>
        <w:t xml:space="preserve">checklist de lanzamiento en marketplace;</w:t>
      </w:r>
    </w:p>
    <w:p>
      <w:pPr>
        <w:numPr>
          <w:ilvl w:val="0"/>
          <w:numId w:val="1036"/>
        </w:numPr>
        <w:pStyle w:val="Compact"/>
      </w:pPr>
      <w:r>
        <w:t xml:space="preserve">checklist de ciberseguridad para cuentas de vendedor;</w:t>
      </w:r>
    </w:p>
    <w:p>
      <w:pPr>
        <w:numPr>
          <w:ilvl w:val="0"/>
          <w:numId w:val="1036"/>
        </w:numPr>
        <w:pStyle w:val="Compact"/>
      </w:pPr>
      <w:r>
        <w:t xml:space="preserve">ejemplo de contenido accesible de página de producto;</w:t>
      </w:r>
    </w:p>
    <w:p>
      <w:pPr>
        <w:numPr>
          <w:ilvl w:val="0"/>
          <w:numId w:val="1036"/>
        </w:numPr>
        <w:pStyle w:val="Compact"/>
      </w:pPr>
      <w:r>
        <w:t xml:space="preserve">informe semanal de operaciones de ecommerce.</w:t>
      </w:r>
    </w:p>
    <w:p>
      <w:pPr>
        <w:pStyle w:val="FirstParagraph"/>
      </w:pPr>
      <w:r>
        <w:t xml:space="preserve">Para cada artefacto, explica propósito, campos fuente, revisiones realizadas, supuestos y qué requeriría aprobación de gerente en trabajo real.</w:t>
      </w:r>
    </w:p>
    <w:bookmarkEnd w:id="66"/>
    <w:bookmarkStart w:id="71" w:name="plan-inicial-de-30-días"/>
    <w:p>
      <w:pPr>
        <w:pStyle w:val="Heading2"/>
      </w:pPr>
      <w:r>
        <w:t xml:space="preserve">Plan inicial de 30 días</w:t>
      </w:r>
    </w:p>
    <w:bookmarkStart w:id="67" w:name="semana-1--comprender-el-flujo"/>
    <w:p>
      <w:pPr>
        <w:pStyle w:val="Heading3"/>
      </w:pPr>
      <w:r>
        <w:t xml:space="preserve">Semana 1 — Comprender el flujo</w:t>
      </w:r>
    </w:p>
    <w:p>
      <w:pPr>
        <w:pStyle w:val="FirstParagraph"/>
      </w:pPr>
      <w:r>
        <w:t xml:space="preserve">Aprende:</w:t>
      </w:r>
    </w:p>
    <w:p>
      <w:pPr>
        <w:numPr>
          <w:ilvl w:val="0"/>
          <w:numId w:val="1037"/>
        </w:numPr>
        <w:pStyle w:val="Compact"/>
      </w:pPr>
      <w:r>
        <w:t xml:space="preserve">estructura de catálogo;</w:t>
      </w:r>
    </w:p>
    <w:p>
      <w:pPr>
        <w:numPr>
          <w:ilvl w:val="0"/>
          <w:numId w:val="1037"/>
        </w:numPr>
        <w:pStyle w:val="Compact"/>
      </w:pPr>
      <w:r>
        <w:t xml:space="preserve">fundamentos de SKU y variantes;</w:t>
      </w:r>
    </w:p>
    <w:p>
      <w:pPr>
        <w:numPr>
          <w:ilvl w:val="0"/>
          <w:numId w:val="1037"/>
        </w:numPr>
        <w:pStyle w:val="Compact"/>
      </w:pPr>
      <w:r>
        <w:t xml:space="preserve">conceptos de inventario;</w:t>
      </w:r>
    </w:p>
    <w:p>
      <w:pPr>
        <w:numPr>
          <w:ilvl w:val="0"/>
          <w:numId w:val="1037"/>
        </w:numPr>
        <w:pStyle w:val="Compact"/>
      </w:pPr>
      <w:r>
        <w:t xml:space="preserve">ciclo de vida del pedido;</w:t>
      </w:r>
    </w:p>
    <w:p>
      <w:pPr>
        <w:numPr>
          <w:ilvl w:val="0"/>
          <w:numId w:val="1037"/>
        </w:numPr>
        <w:pStyle w:val="Compact"/>
      </w:pPr>
      <w:r>
        <w:t xml:space="preserve">fundamentos de devoluciones/reembolsos;</w:t>
      </w:r>
    </w:p>
    <w:p>
      <w:pPr>
        <w:numPr>
          <w:ilvl w:val="0"/>
          <w:numId w:val="1037"/>
        </w:numPr>
        <w:pStyle w:val="Compact"/>
      </w:pPr>
      <w:r>
        <w:t xml:space="preserve">roles y permisos del marketplace.</w:t>
      </w:r>
    </w:p>
    <w:bookmarkEnd w:id="67"/>
    <w:bookmarkStart w:id="68" w:name="semana-2--crear-herramientas-prácticas"/>
    <w:p>
      <w:pPr>
        <w:pStyle w:val="Heading3"/>
      </w:pPr>
      <w:r>
        <w:t xml:space="preserve">Semana 2 — Crear herramientas prácticas</w:t>
      </w:r>
    </w:p>
    <w:p>
      <w:pPr>
        <w:pStyle w:val="FirstParagraph"/>
      </w:pPr>
      <w:r>
        <w:t xml:space="preserve">Crea con datos ficticios:</w:t>
      </w:r>
    </w:p>
    <w:p>
      <w:pPr>
        <w:numPr>
          <w:ilvl w:val="0"/>
          <w:numId w:val="1038"/>
        </w:numPr>
        <w:pStyle w:val="Compact"/>
      </w:pPr>
      <w:r>
        <w:t xml:space="preserve">catálogo de productos;</w:t>
      </w:r>
    </w:p>
    <w:p>
      <w:pPr>
        <w:numPr>
          <w:ilvl w:val="0"/>
          <w:numId w:val="1038"/>
        </w:numPr>
        <w:pStyle w:val="Compact"/>
      </w:pPr>
      <w:r>
        <w:t xml:space="preserve">checklist de publicaciones;</w:t>
      </w:r>
    </w:p>
    <w:p>
      <w:pPr>
        <w:numPr>
          <w:ilvl w:val="0"/>
          <w:numId w:val="1038"/>
        </w:numPr>
        <w:pStyle w:val="Compact"/>
      </w:pPr>
      <w:r>
        <w:t xml:space="preserve">rastreador de excepciones de pedidos;</w:t>
      </w:r>
    </w:p>
    <w:p>
      <w:pPr>
        <w:numPr>
          <w:ilvl w:val="0"/>
          <w:numId w:val="1038"/>
        </w:numPr>
        <w:pStyle w:val="Compact"/>
      </w:pPr>
      <w:r>
        <w:t xml:space="preserve">dashboard simple.</w:t>
      </w:r>
    </w:p>
    <w:bookmarkEnd w:id="68"/>
    <w:bookmarkStart w:id="69" w:name="semana-3--añadir-controles-de-riesgo"/>
    <w:p>
      <w:pPr>
        <w:pStyle w:val="Heading3"/>
      </w:pPr>
      <w:r>
        <w:t xml:space="preserve">Semana 3 — Añadir controles de riesgo</w:t>
      </w:r>
    </w:p>
    <w:p>
      <w:pPr>
        <w:pStyle w:val="FirstParagraph"/>
      </w:pPr>
      <w:r>
        <w:t xml:space="preserve">Practica:</w:t>
      </w:r>
    </w:p>
    <w:p>
      <w:pPr>
        <w:numPr>
          <w:ilvl w:val="0"/>
          <w:numId w:val="1039"/>
        </w:numPr>
        <w:pStyle w:val="Compact"/>
      </w:pPr>
      <w:r>
        <w:t xml:space="preserve">reconocimiento de phishing;</w:t>
      </w:r>
    </w:p>
    <w:p>
      <w:pPr>
        <w:numPr>
          <w:ilvl w:val="0"/>
          <w:numId w:val="1039"/>
        </w:numPr>
        <w:pStyle w:val="Compact"/>
      </w:pPr>
      <w:r>
        <w:t xml:space="preserve">conceptos de configuración MFA;</w:t>
      </w:r>
    </w:p>
    <w:p>
      <w:pPr>
        <w:numPr>
          <w:ilvl w:val="0"/>
          <w:numId w:val="1039"/>
        </w:numPr>
        <w:pStyle w:val="Compact"/>
      </w:pPr>
      <w:r>
        <w:t xml:space="preserve">verificación de cambios de pago;</w:t>
      </w:r>
    </w:p>
    <w:p>
      <w:pPr>
        <w:numPr>
          <w:ilvl w:val="0"/>
          <w:numId w:val="1039"/>
        </w:numPr>
        <w:pStyle w:val="Compact"/>
      </w:pPr>
      <w:r>
        <w:t xml:space="preserve">límites de privacidad;</w:t>
      </w:r>
    </w:p>
    <w:p>
      <w:pPr>
        <w:numPr>
          <w:ilvl w:val="0"/>
          <w:numId w:val="1039"/>
        </w:numPr>
        <w:pStyle w:val="Compact"/>
      </w:pPr>
      <w:r>
        <w:t xml:space="preserve">afirmaciones veraces de producto;</w:t>
      </w:r>
    </w:p>
    <w:p>
      <w:pPr>
        <w:numPr>
          <w:ilvl w:val="0"/>
          <w:numId w:val="1039"/>
        </w:numPr>
        <w:pStyle w:val="Compact"/>
      </w:pPr>
      <w:r>
        <w:t xml:space="preserve">revisiones de accesibilidad;</w:t>
      </w:r>
    </w:p>
    <w:p>
      <w:pPr>
        <w:numPr>
          <w:ilvl w:val="0"/>
          <w:numId w:val="1039"/>
        </w:numPr>
        <w:pStyle w:val="Compact"/>
      </w:pPr>
      <w:r>
        <w:t xml:space="preserve">reglas de verificación de IA.</w:t>
      </w:r>
    </w:p>
    <w:bookmarkEnd w:id="69"/>
    <w:bookmarkStart w:id="70" w:name="semana-4--prepararse-para-solicitudes"/>
    <w:p>
      <w:pPr>
        <w:pStyle w:val="Heading3"/>
      </w:pPr>
      <w:r>
        <w:t xml:space="preserve">Semana 4 — Prepararse para solicitudes</w:t>
      </w:r>
    </w:p>
    <w:p>
      <w:pPr>
        <w:numPr>
          <w:ilvl w:val="0"/>
          <w:numId w:val="1040"/>
        </w:numPr>
        <w:pStyle w:val="Compact"/>
      </w:pPr>
      <w:r>
        <w:t xml:space="preserve">relaciona experiencia previa con tareas de ecommerce;</w:t>
      </w:r>
    </w:p>
    <w:p>
      <w:pPr>
        <w:numPr>
          <w:ilvl w:val="0"/>
          <w:numId w:val="1040"/>
        </w:numPr>
        <w:pStyle w:val="Compact"/>
      </w:pPr>
      <w:r>
        <w:t xml:space="preserve">actualiza palabras clave del currículum de forma ética;</w:t>
      </w:r>
    </w:p>
    <w:p>
      <w:pPr>
        <w:numPr>
          <w:ilvl w:val="0"/>
          <w:numId w:val="1040"/>
        </w:numPr>
        <w:pStyle w:val="Compact"/>
      </w:pPr>
      <w:r>
        <w:t xml:space="preserve">prepara ejemplos de exactitud y solución de problemas;</w:t>
      </w:r>
    </w:p>
    <w:p>
      <w:pPr>
        <w:numPr>
          <w:ilvl w:val="0"/>
          <w:numId w:val="1040"/>
        </w:numPr>
        <w:pStyle w:val="Compact"/>
      </w:pPr>
      <w:r>
        <w:t xml:space="preserve">investiga empleadores y plataformas;</w:t>
      </w:r>
    </w:p>
    <w:p>
      <w:pPr>
        <w:numPr>
          <w:ilvl w:val="0"/>
          <w:numId w:val="1040"/>
        </w:numPr>
        <w:pStyle w:val="Compact"/>
      </w:pPr>
      <w:r>
        <w:t xml:space="preserve">verifica rangos salariales vigentes;</w:t>
      </w:r>
    </w:p>
    <w:p>
      <w:pPr>
        <w:numPr>
          <w:ilvl w:val="0"/>
          <w:numId w:val="1040"/>
        </w:numPr>
        <w:pStyle w:val="Compact"/>
      </w:pPr>
      <w:r>
        <w:t xml:space="preserve">postúlate a puestos con el nivel de autoridad adecuado.</w:t>
      </w:r>
    </w:p>
    <w:bookmarkEnd w:id="70"/>
    <w:bookmarkEnd w:id="71"/>
    <w:bookmarkStart w:id="72" w:name="preguntas-de-entrevista-para-preparar"/>
    <w:p>
      <w:pPr>
        <w:pStyle w:val="Heading2"/>
      </w:pPr>
      <w:r>
        <w:t xml:space="preserve">Preguntas de entrevista para preparar</w:t>
      </w:r>
    </w:p>
    <w:p>
      <w:pPr>
        <w:pStyle w:val="FirstParagraph"/>
      </w:pPr>
      <w:r>
        <w:t xml:space="preserve">Prepárate para explicar:</w:t>
      </w:r>
    </w:p>
    <w:p>
      <w:pPr>
        <w:numPr>
          <w:ilvl w:val="0"/>
          <w:numId w:val="1041"/>
        </w:numPr>
        <w:pStyle w:val="Compact"/>
      </w:pPr>
      <w:r>
        <w:t xml:space="preserve">cómo validarías una publicación de producto;</w:t>
      </w:r>
    </w:p>
    <w:p>
      <w:pPr>
        <w:numPr>
          <w:ilvl w:val="0"/>
          <w:numId w:val="1041"/>
        </w:numPr>
        <w:pStyle w:val="Compact"/>
      </w:pPr>
      <w:r>
        <w:t xml:space="preserve">qué harías si inventario y cantidades del marketplace no coinciden;</w:t>
      </w:r>
    </w:p>
    <w:p>
      <w:pPr>
        <w:numPr>
          <w:ilvl w:val="0"/>
          <w:numId w:val="1041"/>
        </w:numPr>
        <w:pStyle w:val="Compact"/>
      </w:pPr>
      <w:r>
        <w:t xml:space="preserve">cómo manejarías una solicitud inusual de reembolso;</w:t>
      </w:r>
    </w:p>
    <w:p>
      <w:pPr>
        <w:numPr>
          <w:ilvl w:val="0"/>
          <w:numId w:val="1041"/>
        </w:numPr>
        <w:pStyle w:val="Compact"/>
      </w:pPr>
      <w:r>
        <w:t xml:space="preserve">cómo responderías a una solicitud de cambiar datos bancarios;</w:t>
      </w:r>
    </w:p>
    <w:p>
      <w:pPr>
        <w:numPr>
          <w:ilvl w:val="0"/>
          <w:numId w:val="1041"/>
        </w:numPr>
        <w:pStyle w:val="Compact"/>
      </w:pPr>
      <w:r>
        <w:t xml:space="preserve">qué métricas revisarías después de una promoción;</w:t>
      </w:r>
    </w:p>
    <w:p>
      <w:pPr>
        <w:numPr>
          <w:ilvl w:val="0"/>
          <w:numId w:val="1041"/>
        </w:numPr>
        <w:pStyle w:val="Compact"/>
      </w:pPr>
      <w:r>
        <w:t xml:space="preserve">cómo protegerías información de clientes;</w:t>
      </w:r>
    </w:p>
    <w:p>
      <w:pPr>
        <w:numPr>
          <w:ilvl w:val="0"/>
          <w:numId w:val="1041"/>
        </w:numPr>
        <w:pStyle w:val="Compact"/>
      </w:pPr>
      <w:r>
        <w:t xml:space="preserve">cómo priorizarías varios errores de publicaciones;</w:t>
      </w:r>
    </w:p>
    <w:p>
      <w:pPr>
        <w:numPr>
          <w:ilvl w:val="0"/>
          <w:numId w:val="1041"/>
        </w:numPr>
        <w:pStyle w:val="Compact"/>
      </w:pPr>
      <w:r>
        <w:t xml:space="preserve">cuándo escalarías en lugar de decidir por tu cuenta;</w:t>
      </w:r>
    </w:p>
    <w:p>
      <w:pPr>
        <w:numPr>
          <w:ilvl w:val="0"/>
          <w:numId w:val="1041"/>
        </w:numPr>
        <w:pStyle w:val="Compact"/>
      </w:pPr>
      <w:r>
        <w:t xml:space="preserve">cómo usarías IA sin permitir que invente hechos de producto.</w:t>
      </w:r>
    </w:p>
    <w:bookmarkEnd w:id="72"/>
    <w:bookmarkStart w:id="73" w:name="preguntas-para-hacer-a-un-empleador"/>
    <w:p>
      <w:pPr>
        <w:pStyle w:val="Heading2"/>
      </w:pPr>
      <w:r>
        <w:t xml:space="preserve">Preguntas para hacer a un empleador</w:t>
      </w:r>
    </w:p>
    <w:p>
      <w:pPr>
        <w:pStyle w:val="FirstParagraph"/>
      </w:pPr>
      <w:r>
        <w:t xml:space="preserve">Preguntas útiles:</w:t>
      </w:r>
    </w:p>
    <w:p>
      <w:pPr>
        <w:numPr>
          <w:ilvl w:val="0"/>
          <w:numId w:val="1042"/>
        </w:numPr>
        <w:pStyle w:val="Compact"/>
      </w:pPr>
      <w:r>
        <w:t xml:space="preserve">¿Qué marketplaces y sistemas de ecommerce usa el equipo?</w:t>
      </w:r>
    </w:p>
    <w:p>
      <w:pPr>
        <w:numPr>
          <w:ilvl w:val="0"/>
          <w:numId w:val="1042"/>
        </w:numPr>
        <w:pStyle w:val="Compact"/>
      </w:pPr>
      <w:r>
        <w:t xml:space="preserve">¿Qué porcentaje del puesto corresponde a catálogo, pedidos, soporte, marketing, analítica o merchandising?</w:t>
      </w:r>
    </w:p>
    <w:p>
      <w:pPr>
        <w:numPr>
          <w:ilvl w:val="0"/>
          <w:numId w:val="1042"/>
        </w:numPr>
        <w:pStyle w:val="Compact"/>
      </w:pPr>
      <w:r>
        <w:t xml:space="preserve">¿Quién aprueba precios, promociones, reembolsos y afirmaciones de productos?</w:t>
      </w:r>
    </w:p>
    <w:p>
      <w:pPr>
        <w:numPr>
          <w:ilvl w:val="0"/>
          <w:numId w:val="1042"/>
        </w:numPr>
        <w:pStyle w:val="Compact"/>
      </w:pPr>
      <w:r>
        <w:t xml:space="preserve">¿Qué KPI definen el éxito?</w:t>
      </w:r>
    </w:p>
    <w:p>
      <w:pPr>
        <w:numPr>
          <w:ilvl w:val="0"/>
          <w:numId w:val="1042"/>
        </w:numPr>
        <w:pStyle w:val="Compact"/>
      </w:pPr>
      <w:r>
        <w:t xml:space="preserve">¿Qué capacitación se ofrece?</w:t>
      </w:r>
    </w:p>
    <w:p>
      <w:pPr>
        <w:numPr>
          <w:ilvl w:val="0"/>
          <w:numId w:val="1042"/>
        </w:numPr>
        <w:pStyle w:val="Compact"/>
      </w:pPr>
      <w:r>
        <w:t xml:space="preserve">¿Qué prácticas de control de acceso y seguridad son obligatorias?</w:t>
      </w:r>
    </w:p>
    <w:p>
      <w:pPr>
        <w:numPr>
          <w:ilvl w:val="0"/>
          <w:numId w:val="1042"/>
        </w:numPr>
        <w:pStyle w:val="Compact"/>
      </w:pPr>
      <w:r>
        <w:t xml:space="preserve">¿Se espera que el puesto administre publicidad pagada?</w:t>
      </w:r>
    </w:p>
    <w:p>
      <w:pPr>
        <w:numPr>
          <w:ilvl w:val="0"/>
          <w:numId w:val="1042"/>
        </w:numPr>
        <w:pStyle w:val="Compact"/>
      </w:pPr>
      <w:r>
        <w:t xml:space="preserve">¿Cómo se comunican los cambios de políticas de marketplace?</w:t>
      </w:r>
    </w:p>
    <w:p>
      <w:pPr>
        <w:numPr>
          <w:ilvl w:val="0"/>
          <w:numId w:val="1042"/>
        </w:numPr>
        <w:pStyle w:val="Compact"/>
      </w:pPr>
      <w:r>
        <w:t xml:space="preserve">¿Cuál es la ruta de escalamiento para fraude, seguridad, asuntos legales o salud de cuenta?</w:t>
      </w:r>
    </w:p>
    <w:p>
      <w:pPr>
        <w:numPr>
          <w:ilvl w:val="0"/>
          <w:numId w:val="1042"/>
        </w:numPr>
        <w:pStyle w:val="Compact"/>
      </w:pPr>
      <w:r>
        <w:t xml:space="preserve">¿Se requieren noches, fines de semana, temporadas pico o visitas a almacén?</w:t>
      </w:r>
    </w:p>
    <w:bookmarkEnd w:id="73"/>
    <w:bookmarkStart w:id="89" w:name="fuentes-y-enlaces-de-verificación"/>
    <w:p>
      <w:pPr>
        <w:pStyle w:val="Heading2"/>
      </w:pPr>
      <w:r>
        <w:t xml:space="preserve">Fuentes y enlaces de verificación</w:t>
      </w:r>
    </w:p>
    <w:bookmarkStart w:id="84" w:name="estados-unidos"/>
    <w:p>
      <w:pPr>
        <w:pStyle w:val="Heading3"/>
      </w:pPr>
      <w:r>
        <w:t xml:space="preserve">Estados Unidos</w:t>
      </w:r>
    </w:p>
    <w:p>
      <w:pPr>
        <w:numPr>
          <w:ilvl w:val="0"/>
          <w:numId w:val="1043"/>
        </w:numPr>
        <w:pStyle w:val="Compact"/>
      </w:pPr>
      <w:r>
        <w:t xml:space="preserve">O*NET — Online Merchants:</w:t>
      </w:r>
      <w:r>
        <w:t xml:space="preserve"> </w:t>
      </w:r>
      <w:hyperlink r:id="rId74">
        <w:hyperlink r:id="rId74">
          <w:r>
            <w:rPr>
              <w:rStyle w:val="Hyperlink"/>
            </w:rPr>
            <w:t xml:space="preserve">Source link</w:t>
          </w:r>
        </w:hyperlink>
      </w:hyperlink>
    </w:p>
    <w:p>
      <w:pPr>
        <w:numPr>
          <w:ilvl w:val="0"/>
          <w:numId w:val="1043"/>
        </w:numPr>
        <w:pStyle w:val="Compact"/>
      </w:pPr>
      <w:r>
        <w:t xml:space="preserve">O*NET — Online Merchants wages:</w:t>
      </w:r>
      <w:r>
        <w:t xml:space="preserve"> </w:t>
      </w:r>
      <w:hyperlink r:id="rId75">
        <w:hyperlink r:id="rId75">
          <w:r>
            <w:rPr>
              <w:rStyle w:val="Hyperlink"/>
            </w:rPr>
            <w:t xml:space="preserve">Source link</w:t>
          </w:r>
        </w:hyperlink>
      </w:hyperlink>
    </w:p>
    <w:p>
      <w:pPr>
        <w:numPr>
          <w:ilvl w:val="0"/>
          <w:numId w:val="1043"/>
        </w:numPr>
        <w:pStyle w:val="Compact"/>
      </w:pPr>
      <w:r>
        <w:t xml:space="preserve">O*NET — Search Marketing Strategists:</w:t>
      </w:r>
      <w:r>
        <w:t xml:space="preserve"> </w:t>
      </w:r>
      <w:hyperlink r:id="rId76">
        <w:hyperlink r:id="rId76">
          <w:r>
            <w:rPr>
              <w:rStyle w:val="Hyperlink"/>
            </w:rPr>
            <w:t xml:space="preserve">Source link</w:t>
          </w:r>
        </w:hyperlink>
      </w:hyperlink>
    </w:p>
    <w:p>
      <w:pPr>
        <w:numPr>
          <w:ilvl w:val="0"/>
          <w:numId w:val="1043"/>
        </w:numPr>
        <w:pStyle w:val="Compact"/>
      </w:pPr>
      <w:r>
        <w:t xml:space="preserve">O*NET — Search Marketing Strategists wages:</w:t>
      </w:r>
      <w:r>
        <w:t xml:space="preserve"> </w:t>
      </w:r>
      <w:hyperlink r:id="rId77">
        <w:hyperlink r:id="rId77">
          <w:r>
            <w:rPr>
              <w:rStyle w:val="Hyperlink"/>
            </w:rPr>
            <w:t xml:space="preserve">Source link</w:t>
          </w:r>
        </w:hyperlink>
      </w:hyperlink>
    </w:p>
    <w:p>
      <w:pPr>
        <w:numPr>
          <w:ilvl w:val="0"/>
          <w:numId w:val="1043"/>
        </w:numPr>
        <w:pStyle w:val="Compact"/>
      </w:pPr>
      <w:r>
        <w:t xml:space="preserve">CareerOneStop WIOA finder:</w:t>
      </w:r>
      <w:r>
        <w:t xml:space="preserve"> </w:t>
      </w:r>
      <w:hyperlink r:id="rId48">
        <w:hyperlink r:id="rId48">
          <w:r>
            <w:rPr>
              <w:rStyle w:val="Hyperlink"/>
            </w:rPr>
            <w:t xml:space="preserve">Source link</w:t>
          </w:r>
        </w:hyperlink>
      </w:hyperlink>
    </w:p>
    <w:p>
      <w:pPr>
        <w:numPr>
          <w:ilvl w:val="0"/>
          <w:numId w:val="1043"/>
        </w:numPr>
        <w:pStyle w:val="Compact"/>
      </w:pPr>
      <w:r>
        <w:t xml:space="preserve">FTC Online Advertising and Marketing:</w:t>
      </w:r>
      <w:r>
        <w:t xml:space="preserve"> </w:t>
      </w:r>
      <w:hyperlink r:id="rId78">
        <w:hyperlink r:id="rId78">
          <w:r>
            <w:rPr>
              <w:rStyle w:val="Hyperlink"/>
            </w:rPr>
            <w:t xml:space="preserve">Source link</w:t>
          </w:r>
        </w:hyperlink>
      </w:hyperlink>
    </w:p>
    <w:p>
      <w:pPr>
        <w:numPr>
          <w:ilvl w:val="0"/>
          <w:numId w:val="1043"/>
        </w:numPr>
        <w:pStyle w:val="Compact"/>
      </w:pPr>
      <w:r>
        <w:t xml:space="preserve">FTC Advertising and Marketing:</w:t>
      </w:r>
      <w:r>
        <w:t xml:space="preserve"> </w:t>
      </w:r>
      <w:hyperlink r:id="rId79">
        <w:hyperlink r:id="rId79">
          <w:r>
            <w:rPr>
              <w:rStyle w:val="Hyperlink"/>
            </w:rPr>
            <w:t xml:space="preserve">Source link</w:t>
          </w:r>
        </w:hyperlink>
      </w:hyperlink>
    </w:p>
    <w:p>
      <w:pPr>
        <w:numPr>
          <w:ilvl w:val="0"/>
          <w:numId w:val="1043"/>
        </w:numPr>
        <w:pStyle w:val="Compact"/>
      </w:pPr>
      <w:r>
        <w:t xml:space="preserve">CISA Secure Our World:</w:t>
      </w:r>
      <w:r>
        <w:t xml:space="preserve"> </w:t>
      </w:r>
      <w:hyperlink r:id="rId80">
        <w:r>
          <w:rPr>
            <w:rStyle w:val="Hyperlink"/>
          </w:rPr>
          <w:t xml:space="preserve">https://www.cisa.gov/secure-our-world</w:t>
        </w:r>
      </w:hyperlink>
    </w:p>
    <w:p>
      <w:pPr>
        <w:numPr>
          <w:ilvl w:val="0"/>
          <w:numId w:val="1043"/>
        </w:numPr>
        <w:pStyle w:val="Compact"/>
      </w:pPr>
      <w:r>
        <w:t xml:space="preserve">DOJ web accessibility guidance:</w:t>
      </w:r>
      <w:r>
        <w:t xml:space="preserve"> </w:t>
      </w:r>
      <w:hyperlink r:id="rId81">
        <w:r>
          <w:rPr>
            <w:rStyle w:val="Hyperlink"/>
          </w:rPr>
          <w:t xml:space="preserve">https://www.ada.gov/resources/web-guidance/</w:t>
        </w:r>
      </w:hyperlink>
    </w:p>
    <w:p>
      <w:pPr>
        <w:numPr>
          <w:ilvl w:val="0"/>
          <w:numId w:val="1043"/>
        </w:numPr>
        <w:pStyle w:val="Compact"/>
      </w:pPr>
      <w:r>
        <w:t xml:space="preserve">NIST AI Risk Management Framework:</w:t>
      </w:r>
      <w:r>
        <w:t xml:space="preserve"> </w:t>
      </w:r>
      <w:hyperlink r:id="rId82">
        <w:hyperlink r:id="rId82">
          <w:r>
            <w:rPr>
              <w:rStyle w:val="Hyperlink"/>
            </w:rPr>
            <w:t xml:space="preserve">Source link</w:t>
          </w:r>
        </w:hyperlink>
      </w:hyperlink>
    </w:p>
    <w:p>
      <w:pPr>
        <w:numPr>
          <w:ilvl w:val="0"/>
          <w:numId w:val="1043"/>
        </w:numPr>
        <w:pStyle w:val="Compact"/>
      </w:pPr>
      <w:r>
        <w:t xml:space="preserve">Indeed E-Commerce Specialist salary:</w:t>
      </w:r>
      <w:r>
        <w:t xml:space="preserve"> </w:t>
      </w:r>
      <w:hyperlink r:id="rId83">
        <w:hyperlink r:id="rId83">
          <w:r>
            <w:rPr>
              <w:rStyle w:val="Hyperlink"/>
            </w:rPr>
            <w:t xml:space="preserve">Source link</w:t>
          </w:r>
        </w:hyperlink>
      </w:hyperlink>
    </w:p>
    <w:bookmarkEnd w:id="84"/>
    <w:bookmarkStart w:id="87" w:name="canadá"/>
    <w:p>
      <w:pPr>
        <w:pStyle w:val="Heading3"/>
      </w:pPr>
      <w:r>
        <w:t xml:space="preserve">Canadá</w:t>
      </w:r>
    </w:p>
    <w:p>
      <w:pPr>
        <w:numPr>
          <w:ilvl w:val="0"/>
          <w:numId w:val="1044"/>
        </w:numPr>
        <w:pStyle w:val="Compact"/>
      </w:pPr>
      <w:r>
        <w:t xml:space="preserve">Job Bank summary:</w:t>
      </w:r>
      <w:r>
        <w:t xml:space="preserve"> </w:t>
      </w:r>
      <w:hyperlink r:id="rId85">
        <w:hyperlink r:id="rId85">
          <w:r>
            <w:rPr>
              <w:rStyle w:val="Hyperlink"/>
            </w:rPr>
            <w:t xml:space="preserve">Source link</w:t>
          </w:r>
        </w:hyperlink>
      </w:hyperlink>
    </w:p>
    <w:p>
      <w:pPr>
        <w:numPr>
          <w:ilvl w:val="0"/>
          <w:numId w:val="1044"/>
        </w:numPr>
        <w:pStyle w:val="Compact"/>
      </w:pPr>
      <w:r>
        <w:t xml:space="preserve">Job Bank wages:</w:t>
      </w:r>
      <w:r>
        <w:t xml:space="preserve"> </w:t>
      </w:r>
      <w:hyperlink r:id="rId86">
        <w:hyperlink r:id="rId86">
          <w:r>
            <w:rPr>
              <w:rStyle w:val="Hyperlink"/>
            </w:rPr>
            <w:t xml:space="preserve">Source link</w:t>
          </w:r>
        </w:hyperlink>
      </w:hyperlink>
    </w:p>
    <w:p>
      <w:pPr>
        <w:numPr>
          <w:ilvl w:val="0"/>
          <w:numId w:val="1044"/>
        </w:numPr>
        <w:pStyle w:val="Compact"/>
      </w:pPr>
      <w:r>
        <w:t xml:space="preserve">Canada training:</w:t>
      </w:r>
      <w:r>
        <w:t xml:space="preserve"> </w:t>
      </w:r>
      <w:hyperlink r:id="rId51">
        <w:hyperlink r:id="rId51">
          <w:r>
            <w:rPr>
              <w:rStyle w:val="Hyperlink"/>
            </w:rPr>
            <w:t xml:space="preserve">Source link</w:t>
          </w:r>
        </w:hyperlink>
      </w:hyperlink>
    </w:p>
    <w:p>
      <w:pPr>
        <w:numPr>
          <w:ilvl w:val="0"/>
          <w:numId w:val="1044"/>
        </w:numPr>
        <w:pStyle w:val="Compact"/>
      </w:pPr>
      <w:r>
        <w:t xml:space="preserve">Labour Market Agreements:</w:t>
      </w:r>
      <w:r>
        <w:t xml:space="preserve"> </w:t>
      </w:r>
      <w:hyperlink r:id="rId52">
        <w:hyperlink r:id="rId52">
          <w:r>
            <w:rPr>
              <w:rStyle w:val="Hyperlink"/>
            </w:rPr>
            <w:t xml:space="preserve">Source link</w:t>
          </w:r>
        </w:hyperlink>
      </w:hyperlink>
    </w:p>
    <w:bookmarkEnd w:id="87"/>
    <w:bookmarkStart w:id="88" w:name="colombia-y-américa-latina"/>
    <w:p>
      <w:pPr>
        <w:pStyle w:val="Heading3"/>
      </w:pPr>
      <w:r>
        <w:t xml:space="preserve">Colombia y América Latina</w:t>
      </w:r>
    </w:p>
    <w:p>
      <w:pPr>
        <w:numPr>
          <w:ilvl w:val="0"/>
          <w:numId w:val="1045"/>
        </w:numPr>
        <w:pStyle w:val="Compact"/>
      </w:pPr>
      <w:r>
        <w:t xml:space="preserve">SENA Betowa — Mercadeo visual para comercio electronico:</w:t>
      </w:r>
      <w:r>
        <w:t xml:space="preserve"> </w:t>
      </w:r>
      <w:hyperlink r:id="rId54">
        <w:hyperlink r:id="rId54">
          <w:r>
            <w:rPr>
              <w:rStyle w:val="Hyperlink"/>
            </w:rPr>
            <w:t xml:space="preserve">Source link</w:t>
          </w:r>
        </w:hyperlink>
      </w:hyperlink>
    </w:p>
    <w:p>
      <w:pPr>
        <w:numPr>
          <w:ilvl w:val="0"/>
          <w:numId w:val="1045"/>
        </w:numPr>
        <w:pStyle w:val="Compact"/>
      </w:pPr>
      <w:r>
        <w:t xml:space="preserve">SENA Betowa — Planeacion de la estrategia de comercio electronico:</w:t>
      </w:r>
      <w:r>
        <w:t xml:space="preserve"> </w:t>
      </w:r>
      <w:hyperlink r:id="rId56">
        <w:hyperlink r:id="rId56">
          <w:r>
            <w:rPr>
              <w:rStyle w:val="Hyperlink"/>
            </w:rPr>
            <w:t xml:space="preserve">Source link</w:t>
          </w:r>
        </w:hyperlink>
      </w:hyperlink>
    </w:p>
    <w:p>
      <w:pPr>
        <w:numPr>
          <w:ilvl w:val="0"/>
          <w:numId w:val="1045"/>
        </w:numPr>
        <w:pStyle w:val="Compact"/>
      </w:pPr>
      <w:r>
        <w:t xml:space="preserve">OIT/Cinterfor vocational-training institutions by country:</w:t>
      </w:r>
      <w:r>
        <w:t xml:space="preserve"> </w:t>
      </w:r>
      <w:hyperlink r:id="rId59">
        <w:r>
          <w:rPr>
            <w:rStyle w:val="Hyperlink"/>
          </w:rPr>
          <w:t xml:space="preserve">https://www.oitcinterfor.org/statsfp/paises</w:t>
        </w:r>
      </w:hyperlink>
    </w:p>
    <w:bookmarkEnd w:id="88"/>
    <w:bookmarkEnd w:id="89"/>
    <w:bookmarkStart w:id="90" w:name="aviso-importante"/>
    <w:p>
      <w:pPr>
        <w:pStyle w:val="Heading2"/>
      </w:pPr>
      <w:r>
        <w:t xml:space="preserve">Aviso importante</w:t>
      </w:r>
    </w:p>
    <w:p>
      <w:pPr>
        <w:pStyle w:val="FirstParagraph"/>
      </w:pPr>
      <w:r>
        <w:t xml:space="preserve">Esta guía ofrece información general educativa y de planificación profesional. No garantiza empleo, ingresos, admisión, financiamiento, licencia, certificación, promoción, aprobación de marketplace, estatus de vendedor ni ningún otro resultado. Los requisitos, compensación, reglas de plataformas, disponibilidad de capacitación, deberes de protección al consumidor, obligaciones de privacidad, requisitos de accesibilidad, impuestos, normas de producto y condiciones de empleo varían según jurisdicción, empleador, plataforma, producto y momento.</w:t>
      </w:r>
    </w:p>
    <w:p>
      <w:pPr>
        <w:pStyle w:val="BodyText"/>
      </w:pPr>
      <w:r>
        <w:t xml:space="preserve">Verifica las decisiones importantes mediante fuentes oficiales vigentes, sistemas del empleador, documentación del marketplace y profesionales calificados cuando corresponda.</w:t>
      </w:r>
    </w:p>
    <w:p>
      <w:pPr>
        <w:pStyle w:val="BodyText"/>
      </w:pPr>
      <w:r>
        <w:t xml:space="preserve">Este maestro de trabajo controlado no afirma certificación humana independiente, certificación profesional de traducción, revisión legal, certificación de ciberseguridad, certificación de accesibilidad, acreditación ni aprobación regulatoria.</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2026-08-21T16:49:13Z</dcterms:created>
  <dcterms:modified xsi:type="dcterms:W3CDTF">2026-08-21T16:49:13Z</dcterms:modified>
</cp:coreProperties>
</file>

<file path=docProps/custom.xml><?xml version="1.0" encoding="utf-8"?>
<Properties xmlns="http://schemas.openxmlformats.org/officeDocument/2006/custom-properties" xmlns:vt="http://schemas.openxmlformats.org/officeDocument/2006/docPropsVTypes"/>
</file>