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X892158d5dbd72fe0b34cb106beb6ec53f9800dd"/>
    <w:p>
      <w:pPr>
        <w:pStyle w:val="Heading1"/>
      </w:pPr>
      <w:r>
        <w:t xml:space="preserve">Lifelong Opportunity Guide 79 — Technical Writer and Documentation Specialist</w:t>
      </w:r>
    </w:p>
    <w:p>
      <w:pPr>
        <w:pStyle w:val="FirstParagraph"/>
      </w:pPr>
      <w:r>
        <w:rPr>
          <w:bCs/>
          <w:b/>
        </w:rPr>
        <w:t xml:space="preserve">Version:</w:t>
      </w:r>
      <w:r>
        <w:t xml:space="preserve"> </w:t>
      </w:r>
      <w:r>
        <w:t xml:space="preserve">2.0 controlled working master</w:t>
      </w:r>
      <w:r>
        <w:br/>
      </w:r>
      <w:r>
        <w:rPr>
          <w:bCs/>
          <w:b/>
        </w:rPr>
        <w:t xml:space="preserve">Language:</w:t>
      </w:r>
      <w:r>
        <w:t xml:space="preserve"> </w:t>
      </w:r>
      <w:r>
        <w:t xml:space="preserve">English</w:t>
      </w:r>
      <w:r>
        <w:br/>
      </w:r>
      <w:r>
        <w:rPr>
          <w:bCs/>
          <w:b/>
        </w:rPr>
        <w:t xml:space="preserve">U.S. occupation benchmark:</w:t>
      </w:r>
      <w:r>
        <w:t xml:space="preserve"> </w:t>
      </w:r>
      <w:r>
        <w:t xml:space="preserve">O*NET-SOC 27-3042.00 — Technical Writers</w:t>
      </w:r>
      <w:r>
        <w:br/>
      </w:r>
      <w:r>
        <w:rPr>
          <w:bCs/>
          <w:b/>
        </w:rPr>
        <w:t xml:space="preserve">Canada comparison:</w:t>
      </w:r>
      <w:r>
        <w:t xml:space="preserve"> </w:t>
      </w:r>
      <w:r>
        <w:t xml:space="preserve">NOC 51112 — Technical writers</w:t>
      </w:r>
      <w:r>
        <w:br/>
      </w:r>
      <w:r>
        <w:rPr>
          <w:bCs/>
          <w:b/>
        </w:rPr>
        <w:t xml:space="preserve">Colombia comparison:</w:t>
      </w:r>
      <w:r>
        <w:t xml:space="preserve"> </w:t>
      </w:r>
      <w:r>
        <w:t xml:space="preserve">CUOC 26410 — Autores y otros escritores, including technical-writer/documentation titles</w:t>
      </w:r>
      <w:r>
        <w:br/>
      </w:r>
      <w:r>
        <w:rPr>
          <w:bCs/>
          <w:b/>
        </w:rPr>
        <w:t xml:space="preserve">Review date:</w:t>
      </w:r>
      <w:r>
        <w:t xml:space="preserve"> </w:t>
      </w:r>
      <w:r>
        <w:t xml:space="preserve">2026-08-21</w:t>
      </w:r>
    </w:p>
    <w:bookmarkStart w:id="20" w:name="what-this-career-is"/>
    <w:p>
      <w:pPr>
        <w:pStyle w:val="Heading2"/>
      </w:pPr>
      <w:r>
        <w:t xml:space="preserve">What this career is</w:t>
      </w:r>
    </w:p>
    <w:p>
      <w:pPr>
        <w:pStyle w:val="FirstParagraph"/>
      </w:pPr>
      <w:r>
        <w:t xml:space="preserve">Technical writers and documentation specialists turn complex, specialized information into material that an intended audience can use accurately and safely. They may create equipment manuals, procedures, operating and maintenance instructions, product documentation, online help, knowledge-base articles, specifications, installation guides, troubleshooting information, developer/API documentation, release documentation, training support, policy/process documentation, or other controlled technical content.</w:t>
      </w:r>
    </w:p>
    <w:p>
      <w:pPr>
        <w:pStyle w:val="BodyText"/>
      </w:pPr>
      <w:r>
        <w:t xml:space="preserve">This work is more than “writing well.” A good technical writer identifies the authoritative source, understands the audience and task, asks precise questions, records assumptions, organizes information, manages revisions, coordinates subject-matter review, publishes through the approved system, and updates documentation when the product or process changes.</w:t>
      </w:r>
    </w:p>
    <w:p>
      <w:pPr>
        <w:pStyle w:val="BodyText"/>
      </w:pPr>
      <w:r>
        <w:t xml:space="preserve">This guide uses</w:t>
      </w:r>
      <w:r>
        <w:t xml:space="preserve"> </w:t>
      </w:r>
      <w:r>
        <w:rPr>
          <w:bCs/>
          <w:b/>
        </w:rPr>
        <w:t xml:space="preserve">O*NET-SOC 27-3042.00 — Technical Writers</w:t>
      </w:r>
      <w:r>
        <w:t xml:space="preserve"> </w:t>
      </w:r>
      <w:r>
        <w:t xml:space="preserve">as its primary U.S. benchmark. O*NET's 2026 occupation profile includes organizing material for clarity and terminology, maintaining revision records, editing material prepared by others, selecting illustrations, interviewing technical personnel, developing online help, studying drawings/specifications/product samples, and reviewing published material for needed revisions.</w:t>
      </w:r>
    </w:p>
    <w:bookmarkEnd w:id="20"/>
    <w:bookmarkStart w:id="21" w:name="why-this-role-can-be-an-opportunity"/>
    <w:p>
      <w:pPr>
        <w:pStyle w:val="Heading2"/>
      </w:pPr>
      <w:r>
        <w:t xml:space="preserve">Why this role can be an opportunity</w:t>
      </w:r>
    </w:p>
    <w:p>
      <w:pPr>
        <w:pStyle w:val="FirstParagraph"/>
      </w:pPr>
      <w:r>
        <w:t xml:space="preserve">Technical documentation exists anywhere people must understand a product, system, process or specialized body of knowledge. Employers can include software and technology companies, manufacturers, engineering organizations, government agencies, consulting firms, medical/scientific organizations, financial-services companies, telecommunications providers, defense/aerospace organizations, utilities, training organizations and publishers.</w:t>
      </w:r>
    </w:p>
    <w:p>
      <w:pPr>
        <w:pStyle w:val="BodyText"/>
      </w:pPr>
      <w:r>
        <w:t xml:space="preserve">Transferable experience can come from:</w:t>
      </w:r>
    </w:p>
    <w:p>
      <w:pPr>
        <w:numPr>
          <w:ilvl w:val="0"/>
          <w:numId w:val="1001"/>
        </w:numPr>
        <w:pStyle w:val="Compact"/>
      </w:pPr>
      <w:r>
        <w:t xml:space="preserve">engineering or technical operations;</w:t>
      </w:r>
    </w:p>
    <w:p>
      <w:pPr>
        <w:numPr>
          <w:ilvl w:val="0"/>
          <w:numId w:val="1001"/>
        </w:numPr>
        <w:pStyle w:val="Compact"/>
      </w:pPr>
      <w:r>
        <w:t xml:space="preserve">IT support and systems administration;</w:t>
      </w:r>
    </w:p>
    <w:p>
      <w:pPr>
        <w:numPr>
          <w:ilvl w:val="0"/>
          <w:numId w:val="1001"/>
        </w:numPr>
        <w:pStyle w:val="Compact"/>
      </w:pPr>
      <w:r>
        <w:t xml:space="preserve">software development or QA;</w:t>
      </w:r>
    </w:p>
    <w:p>
      <w:pPr>
        <w:numPr>
          <w:ilvl w:val="0"/>
          <w:numId w:val="1001"/>
        </w:numPr>
        <w:pStyle w:val="Compact"/>
      </w:pPr>
      <w:r>
        <w:t xml:space="preserve">customer support;</w:t>
      </w:r>
    </w:p>
    <w:p>
      <w:pPr>
        <w:numPr>
          <w:ilvl w:val="0"/>
          <w:numId w:val="1001"/>
        </w:numPr>
        <w:pStyle w:val="Compact"/>
      </w:pPr>
      <w:r>
        <w:t xml:space="preserve">manufacturing and maintenance;</w:t>
      </w:r>
    </w:p>
    <w:p>
      <w:pPr>
        <w:numPr>
          <w:ilvl w:val="0"/>
          <w:numId w:val="1001"/>
        </w:numPr>
        <w:pStyle w:val="Compact"/>
      </w:pPr>
      <w:r>
        <w:t xml:space="preserve">health care or scientific work;</w:t>
      </w:r>
    </w:p>
    <w:p>
      <w:pPr>
        <w:numPr>
          <w:ilvl w:val="0"/>
          <w:numId w:val="1001"/>
        </w:numPr>
        <w:pStyle w:val="Compact"/>
      </w:pPr>
      <w:r>
        <w:t xml:space="preserve">project coordination;</w:t>
      </w:r>
    </w:p>
    <w:p>
      <w:pPr>
        <w:numPr>
          <w:ilvl w:val="0"/>
          <w:numId w:val="1001"/>
        </w:numPr>
        <w:pStyle w:val="Compact"/>
      </w:pPr>
      <w:r>
        <w:t xml:space="preserve">compliance or quality systems;</w:t>
      </w:r>
    </w:p>
    <w:p>
      <w:pPr>
        <w:numPr>
          <w:ilvl w:val="0"/>
          <w:numId w:val="1001"/>
        </w:numPr>
        <w:pStyle w:val="Compact"/>
      </w:pPr>
      <w:r>
        <w:t xml:space="preserve">instructional design;</w:t>
      </w:r>
    </w:p>
    <w:p>
      <w:pPr>
        <w:numPr>
          <w:ilvl w:val="0"/>
          <w:numId w:val="1001"/>
        </w:numPr>
        <w:pStyle w:val="Compact"/>
      </w:pPr>
      <w:r>
        <w:t xml:space="preserve">journalism or professional writing;</w:t>
      </w:r>
    </w:p>
    <w:p>
      <w:pPr>
        <w:numPr>
          <w:ilvl w:val="0"/>
          <w:numId w:val="1001"/>
        </w:numPr>
        <w:pStyle w:val="Compact"/>
      </w:pPr>
      <w:r>
        <w:t xml:space="preserve">editing;</w:t>
      </w:r>
    </w:p>
    <w:p>
      <w:pPr>
        <w:numPr>
          <w:ilvl w:val="0"/>
          <w:numId w:val="1001"/>
        </w:numPr>
        <w:pStyle w:val="Compact"/>
      </w:pPr>
      <w:r>
        <w:t xml:space="preserve">knowledge management;</w:t>
      </w:r>
    </w:p>
    <w:p>
      <w:pPr>
        <w:numPr>
          <w:ilvl w:val="0"/>
          <w:numId w:val="1001"/>
        </w:numPr>
        <w:pStyle w:val="Compact"/>
      </w:pPr>
      <w:r>
        <w:t xml:space="preserve">business analysis;</w:t>
      </w:r>
    </w:p>
    <w:p>
      <w:pPr>
        <w:numPr>
          <w:ilvl w:val="0"/>
          <w:numId w:val="1001"/>
        </w:numPr>
        <w:pStyle w:val="Compact"/>
      </w:pPr>
      <w:r>
        <w:t xml:space="preserve">field service;</w:t>
      </w:r>
    </w:p>
    <w:p>
      <w:pPr>
        <w:numPr>
          <w:ilvl w:val="0"/>
          <w:numId w:val="1001"/>
        </w:numPr>
        <w:pStyle w:val="Compact"/>
      </w:pPr>
      <w:r>
        <w:t xml:space="preserve">training and onboarding.</w:t>
      </w:r>
    </w:p>
    <w:p>
      <w:pPr>
        <w:pStyle w:val="FirstParagraph"/>
      </w:pPr>
      <w:r>
        <w:t xml:space="preserve">Subject-matter experience can be a major advantage because the writer must recognize when a statement is technically incomplete or needs escalation. However, domain familiarity does not replace formal approval from the people who own engineering, safety, legal, medical, regulatory or security decisions.</w:t>
      </w:r>
    </w:p>
    <w:bookmarkEnd w:id="21"/>
    <w:bookmarkStart w:id="26" w:name="Xd55f72c0a8ed790e3561e69889b7fea7950747c"/>
    <w:p>
      <w:pPr>
        <w:pStyle w:val="Heading2"/>
      </w:pPr>
      <w:r>
        <w:t xml:space="preserve">Technical writer, documentation specialist, editor and subject-matter expert are different roles</w:t>
      </w:r>
    </w:p>
    <w:p>
      <w:pPr>
        <w:pStyle w:val="FirstParagraph"/>
      </w:pPr>
      <w:r>
        <w:t xml:space="preserve">Titles vary by employer, but these distinctions are useful.</w:t>
      </w:r>
    </w:p>
    <w:bookmarkStart w:id="22" w:name="technical-writer"/>
    <w:p>
      <w:pPr>
        <w:pStyle w:val="Heading3"/>
      </w:pPr>
      <w:r>
        <w:t xml:space="preserve">Technical writer</w:t>
      </w:r>
    </w:p>
    <w:p>
      <w:pPr>
        <w:pStyle w:val="FirstParagraph"/>
      </w:pPr>
      <w:r>
        <w:t xml:space="preserve">May:</w:t>
      </w:r>
    </w:p>
    <w:p>
      <w:pPr>
        <w:numPr>
          <w:ilvl w:val="0"/>
          <w:numId w:val="1002"/>
        </w:numPr>
        <w:pStyle w:val="Compact"/>
      </w:pPr>
      <w:r>
        <w:t xml:space="preserve">research a technical topic;</w:t>
      </w:r>
    </w:p>
    <w:p>
      <w:pPr>
        <w:numPr>
          <w:ilvl w:val="0"/>
          <w:numId w:val="1002"/>
        </w:numPr>
        <w:pStyle w:val="Compact"/>
      </w:pPr>
      <w:r>
        <w:t xml:space="preserve">interview subject-matter experts (SMEs);</w:t>
      </w:r>
    </w:p>
    <w:p>
      <w:pPr>
        <w:numPr>
          <w:ilvl w:val="0"/>
          <w:numId w:val="1002"/>
        </w:numPr>
        <w:pStyle w:val="Compact"/>
      </w:pPr>
      <w:r>
        <w:t xml:space="preserve">draft and revise instructions or explanations;</w:t>
      </w:r>
    </w:p>
    <w:p>
      <w:pPr>
        <w:numPr>
          <w:ilvl w:val="0"/>
          <w:numId w:val="1002"/>
        </w:numPr>
        <w:pStyle w:val="Compact"/>
      </w:pPr>
      <w:r>
        <w:t xml:space="preserve">organize content and terminology;</w:t>
      </w:r>
    </w:p>
    <w:p>
      <w:pPr>
        <w:numPr>
          <w:ilvl w:val="0"/>
          <w:numId w:val="1002"/>
        </w:numPr>
        <w:pStyle w:val="Compact"/>
      </w:pPr>
      <w:r>
        <w:t xml:space="preserve">build diagrams or select illustrations;</w:t>
      </w:r>
    </w:p>
    <w:p>
      <w:pPr>
        <w:numPr>
          <w:ilvl w:val="0"/>
          <w:numId w:val="1002"/>
        </w:numPr>
        <w:pStyle w:val="Compact"/>
      </w:pPr>
      <w:r>
        <w:t xml:space="preserve">test whether instructions are understandable;</w:t>
      </w:r>
    </w:p>
    <w:p>
      <w:pPr>
        <w:numPr>
          <w:ilvl w:val="0"/>
          <w:numId w:val="1002"/>
        </w:numPr>
        <w:pStyle w:val="Compact"/>
      </w:pPr>
      <w:r>
        <w:t xml:space="preserve">coordinate reviews;</w:t>
      </w:r>
    </w:p>
    <w:p>
      <w:pPr>
        <w:numPr>
          <w:ilvl w:val="0"/>
          <w:numId w:val="1002"/>
        </w:numPr>
        <w:pStyle w:val="Compact"/>
      </w:pPr>
      <w:r>
        <w:t xml:space="preserve">maintain source files and revision history;</w:t>
      </w:r>
    </w:p>
    <w:p>
      <w:pPr>
        <w:numPr>
          <w:ilvl w:val="0"/>
          <w:numId w:val="1002"/>
        </w:numPr>
        <w:pStyle w:val="Compact"/>
      </w:pPr>
      <w:r>
        <w:t xml:space="preserve">publish through approved systems.</w:t>
      </w:r>
    </w:p>
    <w:bookmarkEnd w:id="22"/>
    <w:bookmarkStart w:id="23" w:name="documentation-specialist"/>
    <w:p>
      <w:pPr>
        <w:pStyle w:val="Heading3"/>
      </w:pPr>
      <w:r>
        <w:t xml:space="preserve">Documentation specialist</w:t>
      </w:r>
    </w:p>
    <w:p>
      <w:pPr>
        <w:pStyle w:val="FirstParagraph"/>
      </w:pPr>
      <w:r>
        <w:t xml:space="preserve">May additionally emphasize:</w:t>
      </w:r>
    </w:p>
    <w:p>
      <w:pPr>
        <w:numPr>
          <w:ilvl w:val="0"/>
          <w:numId w:val="1003"/>
        </w:numPr>
        <w:pStyle w:val="Compact"/>
      </w:pPr>
      <w:r>
        <w:t xml:space="preserve">templates and standards;</w:t>
      </w:r>
    </w:p>
    <w:p>
      <w:pPr>
        <w:numPr>
          <w:ilvl w:val="0"/>
          <w:numId w:val="1003"/>
        </w:numPr>
        <w:pStyle w:val="Compact"/>
      </w:pPr>
      <w:r>
        <w:t xml:space="preserve">document control;</w:t>
      </w:r>
    </w:p>
    <w:p>
      <w:pPr>
        <w:numPr>
          <w:ilvl w:val="0"/>
          <w:numId w:val="1003"/>
        </w:numPr>
        <w:pStyle w:val="Compact"/>
      </w:pPr>
      <w:r>
        <w:t xml:space="preserve">metadata;</w:t>
      </w:r>
    </w:p>
    <w:p>
      <w:pPr>
        <w:numPr>
          <w:ilvl w:val="0"/>
          <w:numId w:val="1003"/>
        </w:numPr>
        <w:pStyle w:val="Compact"/>
      </w:pPr>
      <w:r>
        <w:t xml:space="preserve">content repositories;</w:t>
      </w:r>
    </w:p>
    <w:p>
      <w:pPr>
        <w:numPr>
          <w:ilvl w:val="0"/>
          <w:numId w:val="1003"/>
        </w:numPr>
        <w:pStyle w:val="Compact"/>
      </w:pPr>
      <w:r>
        <w:t xml:space="preserve">release/document packages;</w:t>
      </w:r>
    </w:p>
    <w:p>
      <w:pPr>
        <w:numPr>
          <w:ilvl w:val="0"/>
          <w:numId w:val="1003"/>
        </w:numPr>
        <w:pStyle w:val="Compact"/>
      </w:pPr>
      <w:r>
        <w:t xml:space="preserve">revision records;</w:t>
      </w:r>
    </w:p>
    <w:p>
      <w:pPr>
        <w:numPr>
          <w:ilvl w:val="0"/>
          <w:numId w:val="1003"/>
        </w:numPr>
        <w:pStyle w:val="Compact"/>
      </w:pPr>
      <w:r>
        <w:t xml:space="preserve">permissions;</w:t>
      </w:r>
    </w:p>
    <w:p>
      <w:pPr>
        <w:numPr>
          <w:ilvl w:val="0"/>
          <w:numId w:val="1003"/>
        </w:numPr>
        <w:pStyle w:val="Compact"/>
      </w:pPr>
      <w:r>
        <w:t xml:space="preserve">routing and approvals;</w:t>
      </w:r>
    </w:p>
    <w:p>
      <w:pPr>
        <w:numPr>
          <w:ilvl w:val="0"/>
          <w:numId w:val="1003"/>
        </w:numPr>
        <w:pStyle w:val="Compact"/>
      </w:pPr>
      <w:r>
        <w:t xml:space="preserve">archival or retention workflows under assigned policy;</w:t>
      </w:r>
    </w:p>
    <w:p>
      <w:pPr>
        <w:numPr>
          <w:ilvl w:val="0"/>
          <w:numId w:val="1003"/>
        </w:numPr>
        <w:pStyle w:val="Compact"/>
      </w:pPr>
      <w:r>
        <w:t xml:space="preserve">controlled distribution.</w:t>
      </w:r>
    </w:p>
    <w:bookmarkEnd w:id="23"/>
    <w:bookmarkStart w:id="24" w:name="technical-editor"/>
    <w:p>
      <w:pPr>
        <w:pStyle w:val="Heading3"/>
      </w:pPr>
      <w:r>
        <w:t xml:space="preserve">Technical editor</w:t>
      </w:r>
    </w:p>
    <w:p>
      <w:pPr>
        <w:pStyle w:val="FirstParagraph"/>
      </w:pPr>
      <w:r>
        <w:t xml:space="preserve">May emphasize:</w:t>
      </w:r>
    </w:p>
    <w:p>
      <w:pPr>
        <w:numPr>
          <w:ilvl w:val="0"/>
          <w:numId w:val="1004"/>
        </w:numPr>
        <w:pStyle w:val="Compact"/>
      </w:pPr>
      <w:r>
        <w:t xml:space="preserve">consistency;</w:t>
      </w:r>
    </w:p>
    <w:p>
      <w:pPr>
        <w:numPr>
          <w:ilvl w:val="0"/>
          <w:numId w:val="1004"/>
        </w:numPr>
        <w:pStyle w:val="Compact"/>
      </w:pPr>
      <w:r>
        <w:t xml:space="preserve">grammar and usage;</w:t>
      </w:r>
    </w:p>
    <w:p>
      <w:pPr>
        <w:numPr>
          <w:ilvl w:val="0"/>
          <w:numId w:val="1004"/>
        </w:numPr>
        <w:pStyle w:val="Compact"/>
      </w:pPr>
      <w:r>
        <w:t xml:space="preserve">terminology;</w:t>
      </w:r>
    </w:p>
    <w:p>
      <w:pPr>
        <w:numPr>
          <w:ilvl w:val="0"/>
          <w:numId w:val="1004"/>
        </w:numPr>
        <w:pStyle w:val="Compact"/>
      </w:pPr>
      <w:r>
        <w:t xml:space="preserve">structure;</w:t>
      </w:r>
    </w:p>
    <w:p>
      <w:pPr>
        <w:numPr>
          <w:ilvl w:val="0"/>
          <w:numId w:val="1004"/>
        </w:numPr>
        <w:pStyle w:val="Compact"/>
      </w:pPr>
      <w:r>
        <w:t xml:space="preserve">style-guide compliance;</w:t>
      </w:r>
    </w:p>
    <w:p>
      <w:pPr>
        <w:numPr>
          <w:ilvl w:val="0"/>
          <w:numId w:val="1004"/>
        </w:numPr>
        <w:pStyle w:val="Compact"/>
      </w:pPr>
      <w:r>
        <w:t xml:space="preserve">factual questions requiring SME resolution;</w:t>
      </w:r>
    </w:p>
    <w:p>
      <w:pPr>
        <w:numPr>
          <w:ilvl w:val="0"/>
          <w:numId w:val="1004"/>
        </w:numPr>
        <w:pStyle w:val="Compact"/>
      </w:pPr>
      <w:r>
        <w:t xml:space="preserve">cross-document consistency.</w:t>
      </w:r>
    </w:p>
    <w:bookmarkEnd w:id="24"/>
    <w:bookmarkStart w:id="25" w:name="subject-matter-expert"/>
    <w:p>
      <w:pPr>
        <w:pStyle w:val="Heading3"/>
      </w:pPr>
      <w:r>
        <w:t xml:space="preserve">Subject-matter expert</w:t>
      </w:r>
    </w:p>
    <w:p>
      <w:pPr>
        <w:pStyle w:val="FirstParagraph"/>
      </w:pPr>
      <w:r>
        <w:t xml:space="preserve">The SME owns or supplies specialized technical knowledge. The writer should challenge ambiguity and request evidence, but should not silently replace the responsible engineer, scientist, clinician, lawyer, security professional, product owner or other authority.</w:t>
      </w:r>
    </w:p>
    <w:bookmarkEnd w:id="25"/>
    <w:bookmarkEnd w:id="26"/>
    <w:bookmarkStart w:id="27" w:name="authority-and-professional-boundaries"/>
    <w:p>
      <w:pPr>
        <w:pStyle w:val="Heading2"/>
      </w:pPr>
      <w:r>
        <w:t xml:space="preserve">Authority and professional boundaries</w:t>
      </w:r>
    </w:p>
    <w:p>
      <w:pPr>
        <w:pStyle w:val="FirstParagraph"/>
      </w:pPr>
      <w:r>
        <w:t xml:space="preserve">A documentation title does</w:t>
      </w:r>
      <w:r>
        <w:t xml:space="preserve"> </w:t>
      </w:r>
      <w:r>
        <w:rPr>
          <w:bCs/>
          <w:b/>
        </w:rPr>
        <w:t xml:space="preserve">not</w:t>
      </w:r>
      <w:r>
        <w:t xml:space="preserve"> </w:t>
      </w:r>
      <w:r>
        <w:t xml:space="preserve">automatically authorize a worker to:</w:t>
      </w:r>
    </w:p>
    <w:p>
      <w:pPr>
        <w:numPr>
          <w:ilvl w:val="0"/>
          <w:numId w:val="1005"/>
        </w:numPr>
        <w:pStyle w:val="Compact"/>
      </w:pPr>
      <w:r>
        <w:t xml:space="preserve">approve an engineering design;</w:t>
      </w:r>
    </w:p>
    <w:p>
      <w:pPr>
        <w:numPr>
          <w:ilvl w:val="0"/>
          <w:numId w:val="1005"/>
        </w:numPr>
        <w:pStyle w:val="Compact"/>
      </w:pPr>
      <w:r>
        <w:t xml:space="preserve">certify a product or process as safe;</w:t>
      </w:r>
    </w:p>
    <w:p>
      <w:pPr>
        <w:numPr>
          <w:ilvl w:val="0"/>
          <w:numId w:val="1005"/>
        </w:numPr>
        <w:pStyle w:val="Compact"/>
      </w:pPr>
      <w:r>
        <w:t xml:space="preserve">determine legal or regulatory compliance;</w:t>
      </w:r>
    </w:p>
    <w:p>
      <w:pPr>
        <w:numPr>
          <w:ilvl w:val="0"/>
          <w:numId w:val="1005"/>
        </w:numPr>
        <w:pStyle w:val="Compact"/>
      </w:pPr>
      <w:r>
        <w:t xml:space="preserve">prescribe medical treatment;</w:t>
      </w:r>
    </w:p>
    <w:p>
      <w:pPr>
        <w:numPr>
          <w:ilvl w:val="0"/>
          <w:numId w:val="1005"/>
        </w:numPr>
        <w:pStyle w:val="Compact"/>
      </w:pPr>
      <w:r>
        <w:t xml:space="preserve">approve security architecture or disclose restricted security information;</w:t>
      </w:r>
    </w:p>
    <w:p>
      <w:pPr>
        <w:numPr>
          <w:ilvl w:val="0"/>
          <w:numId w:val="1005"/>
        </w:numPr>
        <w:pStyle w:val="Compact"/>
      </w:pPr>
      <w:r>
        <w:t xml:space="preserve">change a controlled procedure without the required owner approval;</w:t>
      </w:r>
    </w:p>
    <w:p>
      <w:pPr>
        <w:numPr>
          <w:ilvl w:val="0"/>
          <w:numId w:val="1005"/>
        </w:numPr>
        <w:pStyle w:val="Compact"/>
      </w:pPr>
      <w:r>
        <w:t xml:space="preserve">invent test results, specifications, tolerances, warnings or maintenance intervals;</w:t>
      </w:r>
    </w:p>
    <w:p>
      <w:pPr>
        <w:numPr>
          <w:ilvl w:val="0"/>
          <w:numId w:val="1005"/>
        </w:numPr>
        <w:pStyle w:val="Compact"/>
      </w:pPr>
      <w:r>
        <w:t xml:space="preserve">remove a warning because it makes the document harder to read;</w:t>
      </w:r>
    </w:p>
    <w:p>
      <w:pPr>
        <w:numPr>
          <w:ilvl w:val="0"/>
          <w:numId w:val="1005"/>
        </w:numPr>
        <w:pStyle w:val="Compact"/>
      </w:pPr>
      <w:r>
        <w:t xml:space="preserve">approve a software release;</w:t>
      </w:r>
    </w:p>
    <w:p>
      <w:pPr>
        <w:numPr>
          <w:ilvl w:val="0"/>
          <w:numId w:val="1005"/>
        </w:numPr>
        <w:pStyle w:val="Compact"/>
      </w:pPr>
      <w:r>
        <w:t xml:space="preserve">define records-retention rules independently;</w:t>
      </w:r>
    </w:p>
    <w:p>
      <w:pPr>
        <w:numPr>
          <w:ilvl w:val="0"/>
          <w:numId w:val="1005"/>
        </w:numPr>
        <w:pStyle w:val="Compact"/>
      </w:pPr>
      <w:r>
        <w:t xml:space="preserve">disclose confidential, export-controlled, classified, customer, employee or proprietary information;</w:t>
      </w:r>
    </w:p>
    <w:p>
      <w:pPr>
        <w:numPr>
          <w:ilvl w:val="0"/>
          <w:numId w:val="1005"/>
        </w:numPr>
        <w:pStyle w:val="Compact"/>
      </w:pPr>
      <w:r>
        <w:t xml:space="preserve">represent an automated accessibility check as full legal accessibility certification;</w:t>
      </w:r>
    </w:p>
    <w:p>
      <w:pPr>
        <w:numPr>
          <w:ilvl w:val="0"/>
          <w:numId w:val="1005"/>
        </w:numPr>
        <w:pStyle w:val="Compact"/>
      </w:pPr>
      <w:r>
        <w:t xml:space="preserve">treat AI-generated technical content as authoritative without verification;</w:t>
      </w:r>
    </w:p>
    <w:p>
      <w:pPr>
        <w:numPr>
          <w:ilvl w:val="0"/>
          <w:numId w:val="1005"/>
        </w:numPr>
        <w:pStyle w:val="Compact"/>
      </w:pPr>
      <w:r>
        <w:t xml:space="preserve">translate regulated/safety-critical content and call it certified translation without appropriate qualified review.</w:t>
      </w:r>
    </w:p>
    <w:p>
      <w:pPr>
        <w:pStyle w:val="FirstParagraph"/>
      </w:pPr>
      <w:r>
        <w:t xml:space="preserve">When information is consequential or disputed, document the question and route it to the authorized owner. A clean sentence is not a substitute for an approved fact.</w:t>
      </w:r>
    </w:p>
    <w:bookmarkEnd w:id="27"/>
    <w:bookmarkStart w:id="28" w:name="typical-responsibilities"/>
    <w:p>
      <w:pPr>
        <w:pStyle w:val="Heading2"/>
      </w:pPr>
      <w:r>
        <w:t xml:space="preserve">Typical responsibilities</w:t>
      </w:r>
    </w:p>
    <w:p>
      <w:pPr>
        <w:pStyle w:val="FirstParagraph"/>
      </w:pPr>
      <w:r>
        <w:t xml:space="preserve">Depending on the organization, a technical writer or documentation specialist may:</w:t>
      </w:r>
    </w:p>
    <w:p>
      <w:pPr>
        <w:numPr>
          <w:ilvl w:val="0"/>
          <w:numId w:val="1006"/>
        </w:numPr>
        <w:pStyle w:val="Compact"/>
      </w:pPr>
      <w:r>
        <w:t xml:space="preserve">identify the document's audience and purpose;</w:t>
      </w:r>
    </w:p>
    <w:p>
      <w:pPr>
        <w:numPr>
          <w:ilvl w:val="0"/>
          <w:numId w:val="1006"/>
        </w:numPr>
        <w:pStyle w:val="Compact"/>
      </w:pPr>
      <w:r>
        <w:t xml:space="preserve">collect approved source material;</w:t>
      </w:r>
    </w:p>
    <w:p>
      <w:pPr>
        <w:numPr>
          <w:ilvl w:val="0"/>
          <w:numId w:val="1006"/>
        </w:numPr>
        <w:pStyle w:val="Compact"/>
      </w:pPr>
      <w:r>
        <w:t xml:space="preserve">interview engineers, developers, technicians, product managers, analysts, scientists or other SMEs;</w:t>
      </w:r>
    </w:p>
    <w:p>
      <w:pPr>
        <w:numPr>
          <w:ilvl w:val="0"/>
          <w:numId w:val="1006"/>
        </w:numPr>
        <w:pStyle w:val="Compact"/>
      </w:pPr>
      <w:r>
        <w:t xml:space="preserve">observe a process or product demonstration;</w:t>
      </w:r>
    </w:p>
    <w:p>
      <w:pPr>
        <w:numPr>
          <w:ilvl w:val="0"/>
          <w:numId w:val="1006"/>
        </w:numPr>
        <w:pStyle w:val="Compact"/>
      </w:pPr>
      <w:r>
        <w:t xml:space="preserve">study drawings, specifications, tickets, requirements, source code, test results or existing manuals within authorized access;</w:t>
      </w:r>
    </w:p>
    <w:p>
      <w:pPr>
        <w:numPr>
          <w:ilvl w:val="0"/>
          <w:numId w:val="1006"/>
        </w:numPr>
        <w:pStyle w:val="Compact"/>
      </w:pPr>
      <w:r>
        <w:t xml:space="preserve">create outlines and information architectures;</w:t>
      </w:r>
    </w:p>
    <w:p>
      <w:pPr>
        <w:numPr>
          <w:ilvl w:val="0"/>
          <w:numId w:val="1006"/>
        </w:numPr>
        <w:pStyle w:val="Compact"/>
      </w:pPr>
      <w:r>
        <w:t xml:space="preserve">define terminology and glossary entries;</w:t>
      </w:r>
    </w:p>
    <w:p>
      <w:pPr>
        <w:numPr>
          <w:ilvl w:val="0"/>
          <w:numId w:val="1006"/>
        </w:numPr>
        <w:pStyle w:val="Compact"/>
      </w:pPr>
      <w:r>
        <w:t xml:space="preserve">write task-based procedures;</w:t>
      </w:r>
    </w:p>
    <w:p>
      <w:pPr>
        <w:numPr>
          <w:ilvl w:val="0"/>
          <w:numId w:val="1006"/>
        </w:numPr>
        <w:pStyle w:val="Compact"/>
      </w:pPr>
      <w:r>
        <w:t xml:space="preserve">write conceptual/explanatory content;</w:t>
      </w:r>
    </w:p>
    <w:p>
      <w:pPr>
        <w:numPr>
          <w:ilvl w:val="0"/>
          <w:numId w:val="1006"/>
        </w:numPr>
        <w:pStyle w:val="Compact"/>
      </w:pPr>
      <w:r>
        <w:t xml:space="preserve">produce reference material;</w:t>
      </w:r>
    </w:p>
    <w:p>
      <w:pPr>
        <w:numPr>
          <w:ilvl w:val="0"/>
          <w:numId w:val="1006"/>
        </w:numPr>
        <w:pStyle w:val="Compact"/>
      </w:pPr>
      <w:r>
        <w:t xml:space="preserve">create troubleshooting decision paths;</w:t>
      </w:r>
    </w:p>
    <w:p>
      <w:pPr>
        <w:numPr>
          <w:ilvl w:val="0"/>
          <w:numId w:val="1006"/>
        </w:numPr>
        <w:pStyle w:val="Compact"/>
      </w:pPr>
      <w:r>
        <w:t xml:space="preserve">prepare diagrams, screenshots or annotated illustrations;</w:t>
      </w:r>
    </w:p>
    <w:p>
      <w:pPr>
        <w:numPr>
          <w:ilvl w:val="0"/>
          <w:numId w:val="1006"/>
        </w:numPr>
        <w:pStyle w:val="Compact"/>
      </w:pPr>
      <w:r>
        <w:t xml:space="preserve">create or maintain online help and knowledge-base content;</w:t>
      </w:r>
    </w:p>
    <w:p>
      <w:pPr>
        <w:numPr>
          <w:ilvl w:val="0"/>
          <w:numId w:val="1006"/>
        </w:numPr>
        <w:pStyle w:val="Compact"/>
      </w:pPr>
      <w:r>
        <w:t xml:space="preserve">document APIs, commands, configuration or code examples where qualified;</w:t>
      </w:r>
    </w:p>
    <w:p>
      <w:pPr>
        <w:numPr>
          <w:ilvl w:val="0"/>
          <w:numId w:val="1006"/>
        </w:numPr>
        <w:pStyle w:val="Compact"/>
      </w:pPr>
      <w:r>
        <w:t xml:space="preserve">edit material written by others;</w:t>
      </w:r>
    </w:p>
    <w:p>
      <w:pPr>
        <w:numPr>
          <w:ilvl w:val="0"/>
          <w:numId w:val="1006"/>
        </w:numPr>
        <w:pStyle w:val="Compact"/>
      </w:pPr>
      <w:r>
        <w:t xml:space="preserve">apply a style guide and content standard;</w:t>
      </w:r>
    </w:p>
    <w:p>
      <w:pPr>
        <w:numPr>
          <w:ilvl w:val="0"/>
          <w:numId w:val="1006"/>
        </w:numPr>
        <w:pStyle w:val="Compact"/>
      </w:pPr>
      <w:r>
        <w:t xml:space="preserve">manage review comments and disposition;</w:t>
      </w:r>
    </w:p>
    <w:p>
      <w:pPr>
        <w:numPr>
          <w:ilvl w:val="0"/>
          <w:numId w:val="1006"/>
        </w:numPr>
        <w:pStyle w:val="Compact"/>
      </w:pPr>
      <w:r>
        <w:t xml:space="preserve">maintain version and change history;</w:t>
      </w:r>
    </w:p>
    <w:p>
      <w:pPr>
        <w:numPr>
          <w:ilvl w:val="0"/>
          <w:numId w:val="1006"/>
        </w:numPr>
        <w:pStyle w:val="Compact"/>
      </w:pPr>
      <w:r>
        <w:t xml:space="preserve">perform link and consistency checks;</w:t>
      </w:r>
    </w:p>
    <w:p>
      <w:pPr>
        <w:numPr>
          <w:ilvl w:val="0"/>
          <w:numId w:val="1006"/>
        </w:numPr>
        <w:pStyle w:val="Compact"/>
      </w:pPr>
      <w:r>
        <w:t xml:space="preserve">coordinate accessibility review;</w:t>
      </w:r>
    </w:p>
    <w:p>
      <w:pPr>
        <w:numPr>
          <w:ilvl w:val="0"/>
          <w:numId w:val="1006"/>
        </w:numPr>
        <w:pStyle w:val="Compact"/>
      </w:pPr>
      <w:r>
        <w:t xml:space="preserve">prepare output for web, PDF, DOCX or other required formats;</w:t>
      </w:r>
    </w:p>
    <w:p>
      <w:pPr>
        <w:numPr>
          <w:ilvl w:val="0"/>
          <w:numId w:val="1006"/>
        </w:numPr>
        <w:pStyle w:val="Compact"/>
      </w:pPr>
      <w:r>
        <w:t xml:space="preserve">publish through content-management or docs-as-code pipelines;</w:t>
      </w:r>
    </w:p>
    <w:p>
      <w:pPr>
        <w:numPr>
          <w:ilvl w:val="0"/>
          <w:numId w:val="1006"/>
        </w:numPr>
        <w:pStyle w:val="Compact"/>
      </w:pPr>
      <w:r>
        <w:t xml:space="preserve">monitor product/process changes and update documentation;</w:t>
      </w:r>
    </w:p>
    <w:p>
      <w:pPr>
        <w:numPr>
          <w:ilvl w:val="0"/>
          <w:numId w:val="1006"/>
        </w:numPr>
        <w:pStyle w:val="Compact"/>
      </w:pPr>
      <w:r>
        <w:t xml:space="preserve">archive or retire superseded content according to policy.</w:t>
      </w:r>
    </w:p>
    <w:bookmarkEnd w:id="28"/>
    <w:bookmarkStart w:id="38" w:name="the-documentation-lifecycle"/>
    <w:p>
      <w:pPr>
        <w:pStyle w:val="Heading2"/>
      </w:pPr>
      <w:r>
        <w:t xml:space="preserve">The documentation lifecycle</w:t>
      </w:r>
    </w:p>
    <w:p>
      <w:pPr>
        <w:pStyle w:val="FirstParagraph"/>
      </w:pPr>
      <w:r>
        <w:t xml:space="preserve">A repeatable lifecycle prevents outdated or unapproved information from becoming authoritative by accident.</w:t>
      </w:r>
    </w:p>
    <w:bookmarkStart w:id="29" w:name="Xf915f497aa4f45af894f92df412e751bf916541"/>
    <w:p>
      <w:pPr>
        <w:pStyle w:val="Heading3"/>
      </w:pPr>
      <w:r>
        <w:t xml:space="preserve">1. Define the audience and outcome</w:t>
      </w:r>
    </w:p>
    <w:p>
      <w:pPr>
        <w:pStyle w:val="FirstParagraph"/>
      </w:pPr>
      <w:r>
        <w:t xml:space="preserve">Clarify:</w:t>
      </w:r>
    </w:p>
    <w:p>
      <w:pPr>
        <w:numPr>
          <w:ilvl w:val="0"/>
          <w:numId w:val="1007"/>
        </w:numPr>
        <w:pStyle w:val="Compact"/>
      </w:pPr>
      <w:r>
        <w:t xml:space="preserve">who will use the material;</w:t>
      </w:r>
    </w:p>
    <w:p>
      <w:pPr>
        <w:numPr>
          <w:ilvl w:val="0"/>
          <w:numId w:val="1007"/>
        </w:numPr>
        <w:pStyle w:val="Compact"/>
      </w:pPr>
      <w:r>
        <w:t xml:space="preserve">what they must understand or accomplish;</w:t>
      </w:r>
    </w:p>
    <w:p>
      <w:pPr>
        <w:numPr>
          <w:ilvl w:val="0"/>
          <w:numId w:val="1007"/>
        </w:numPr>
        <w:pStyle w:val="Compact"/>
      </w:pPr>
      <w:r>
        <w:t xml:space="preserve">prerequisite knowledge;</w:t>
      </w:r>
    </w:p>
    <w:p>
      <w:pPr>
        <w:numPr>
          <w:ilvl w:val="0"/>
          <w:numId w:val="1007"/>
        </w:numPr>
        <w:pStyle w:val="Compact"/>
      </w:pPr>
      <w:r>
        <w:t xml:space="preserve">environment/product/version;</w:t>
      </w:r>
    </w:p>
    <w:p>
      <w:pPr>
        <w:numPr>
          <w:ilvl w:val="0"/>
          <w:numId w:val="1007"/>
        </w:numPr>
        <w:pStyle w:val="Compact"/>
      </w:pPr>
      <w:r>
        <w:t xml:space="preserve">legal, safety, security or accessibility constraints;</w:t>
      </w:r>
    </w:p>
    <w:p>
      <w:pPr>
        <w:numPr>
          <w:ilvl w:val="0"/>
          <w:numId w:val="1007"/>
        </w:numPr>
        <w:pStyle w:val="Compact"/>
      </w:pPr>
      <w:r>
        <w:t xml:space="preserve">output format;</w:t>
      </w:r>
    </w:p>
    <w:p>
      <w:pPr>
        <w:numPr>
          <w:ilvl w:val="0"/>
          <w:numId w:val="1007"/>
        </w:numPr>
        <w:pStyle w:val="Compact"/>
      </w:pPr>
      <w:r>
        <w:t xml:space="preserve">owner and required reviewers;</w:t>
      </w:r>
    </w:p>
    <w:p>
      <w:pPr>
        <w:numPr>
          <w:ilvl w:val="0"/>
          <w:numId w:val="1007"/>
        </w:numPr>
        <w:pStyle w:val="Compact"/>
      </w:pPr>
      <w:r>
        <w:t xml:space="preserve">release date and update trigger.</w:t>
      </w:r>
    </w:p>
    <w:p>
      <w:pPr>
        <w:pStyle w:val="FirstParagraph"/>
      </w:pPr>
      <w:r>
        <w:t xml:space="preserve">A field technician, customer, administrator, developer and regulator may need different levels of detail even when describing the same system.</w:t>
      </w:r>
    </w:p>
    <w:bookmarkEnd w:id="29"/>
    <w:bookmarkStart w:id="30" w:name="X977d84f0f594b66d3c266e7f7e7a81d7492ab15"/>
    <w:p>
      <w:pPr>
        <w:pStyle w:val="Heading3"/>
      </w:pPr>
      <w:r>
        <w:t xml:space="preserve">2. Establish the source of truth</w:t>
      </w:r>
    </w:p>
    <w:p>
      <w:pPr>
        <w:pStyle w:val="FirstParagraph"/>
      </w:pPr>
      <w:r>
        <w:t xml:space="preserve">Before drafting, identify authoritative inputs such as:</w:t>
      </w:r>
    </w:p>
    <w:p>
      <w:pPr>
        <w:numPr>
          <w:ilvl w:val="0"/>
          <w:numId w:val="1008"/>
        </w:numPr>
        <w:pStyle w:val="Compact"/>
      </w:pPr>
      <w:r>
        <w:t xml:space="preserve">approved specifications;</w:t>
      </w:r>
    </w:p>
    <w:p>
      <w:pPr>
        <w:numPr>
          <w:ilvl w:val="0"/>
          <w:numId w:val="1008"/>
        </w:numPr>
        <w:pStyle w:val="Compact"/>
      </w:pPr>
      <w:r>
        <w:t xml:space="preserve">requirements;</w:t>
      </w:r>
    </w:p>
    <w:p>
      <w:pPr>
        <w:numPr>
          <w:ilvl w:val="0"/>
          <w:numId w:val="1008"/>
        </w:numPr>
        <w:pStyle w:val="Compact"/>
      </w:pPr>
      <w:r>
        <w:t xml:space="preserve">engineering drawings;</w:t>
      </w:r>
    </w:p>
    <w:p>
      <w:pPr>
        <w:numPr>
          <w:ilvl w:val="0"/>
          <w:numId w:val="1008"/>
        </w:numPr>
        <w:pStyle w:val="Compact"/>
      </w:pPr>
      <w:r>
        <w:t xml:space="preserve">source code/repository;</w:t>
      </w:r>
    </w:p>
    <w:p>
      <w:pPr>
        <w:numPr>
          <w:ilvl w:val="0"/>
          <w:numId w:val="1008"/>
        </w:numPr>
        <w:pStyle w:val="Compact"/>
      </w:pPr>
      <w:r>
        <w:t xml:space="preserve">product behavior in an approved environment;</w:t>
      </w:r>
    </w:p>
    <w:p>
      <w:pPr>
        <w:numPr>
          <w:ilvl w:val="0"/>
          <w:numId w:val="1008"/>
        </w:numPr>
        <w:pStyle w:val="Compact"/>
      </w:pPr>
      <w:r>
        <w:t xml:space="preserve">validated test results;</w:t>
      </w:r>
    </w:p>
    <w:p>
      <w:pPr>
        <w:numPr>
          <w:ilvl w:val="0"/>
          <w:numId w:val="1008"/>
        </w:numPr>
        <w:pStyle w:val="Compact"/>
      </w:pPr>
      <w:r>
        <w:t xml:space="preserve">controlled procedures;</w:t>
      </w:r>
    </w:p>
    <w:p>
      <w:pPr>
        <w:numPr>
          <w:ilvl w:val="0"/>
          <w:numId w:val="1008"/>
        </w:numPr>
        <w:pStyle w:val="Compact"/>
      </w:pPr>
      <w:r>
        <w:t xml:space="preserve">policy;</w:t>
      </w:r>
    </w:p>
    <w:p>
      <w:pPr>
        <w:numPr>
          <w:ilvl w:val="0"/>
          <w:numId w:val="1008"/>
        </w:numPr>
        <w:pStyle w:val="Compact"/>
      </w:pPr>
      <w:r>
        <w:t xml:space="preserve">official regulatory or standards references;</w:t>
      </w:r>
    </w:p>
    <w:p>
      <w:pPr>
        <w:numPr>
          <w:ilvl w:val="0"/>
          <w:numId w:val="1008"/>
        </w:numPr>
        <w:pStyle w:val="Compact"/>
      </w:pPr>
      <w:r>
        <w:t xml:space="preserve">SME decisions recorded through the approved process.</w:t>
      </w:r>
    </w:p>
    <w:p>
      <w:pPr>
        <w:pStyle w:val="FirstParagraph"/>
      </w:pPr>
      <w:r>
        <w:t xml:space="preserve">Avoid using old documents as unquestioned truth. They may be useful evidence, but they can also carry forward old errors.</w:t>
      </w:r>
    </w:p>
    <w:bookmarkEnd w:id="30"/>
    <w:bookmarkStart w:id="31" w:name="X5f684e63049cfbbb1f9e2ac564d7c78d9bc6057"/>
    <w:p>
      <w:pPr>
        <w:pStyle w:val="Heading3"/>
      </w:pPr>
      <w:r>
        <w:t xml:space="preserve">3. Research and interview SMEs</w:t>
      </w:r>
    </w:p>
    <w:p>
      <w:pPr>
        <w:pStyle w:val="FirstParagraph"/>
      </w:pPr>
      <w:r>
        <w:t xml:space="preserve">Ask concrete questions:</w:t>
      </w:r>
    </w:p>
    <w:p>
      <w:pPr>
        <w:numPr>
          <w:ilvl w:val="0"/>
          <w:numId w:val="1009"/>
        </w:numPr>
        <w:pStyle w:val="Compact"/>
      </w:pPr>
      <w:r>
        <w:t xml:space="preserve">What is the exact starting state?</w:t>
      </w:r>
    </w:p>
    <w:p>
      <w:pPr>
        <w:numPr>
          <w:ilvl w:val="0"/>
          <w:numId w:val="1009"/>
        </w:numPr>
        <w:pStyle w:val="Compact"/>
      </w:pPr>
      <w:r>
        <w:t xml:space="preserve">What must already be true?</w:t>
      </w:r>
    </w:p>
    <w:p>
      <w:pPr>
        <w:numPr>
          <w:ilvl w:val="0"/>
          <w:numId w:val="1009"/>
        </w:numPr>
        <w:pStyle w:val="Compact"/>
      </w:pPr>
      <w:r>
        <w:t xml:space="preserve">What inputs are allowed?</w:t>
      </w:r>
    </w:p>
    <w:p>
      <w:pPr>
        <w:numPr>
          <w:ilvl w:val="0"/>
          <w:numId w:val="1009"/>
        </w:numPr>
        <w:pStyle w:val="Compact"/>
      </w:pPr>
      <w:r>
        <w:t xml:space="preserve">What changes by product/version/location?</w:t>
      </w:r>
    </w:p>
    <w:p>
      <w:pPr>
        <w:numPr>
          <w:ilvl w:val="0"/>
          <w:numId w:val="1009"/>
        </w:numPr>
        <w:pStyle w:val="Compact"/>
      </w:pPr>
      <w:r>
        <w:t xml:space="preserve">What can go wrong?</w:t>
      </w:r>
    </w:p>
    <w:p>
      <w:pPr>
        <w:numPr>
          <w:ilvl w:val="0"/>
          <w:numId w:val="1009"/>
        </w:numPr>
        <w:pStyle w:val="Compact"/>
      </w:pPr>
      <w:r>
        <w:t xml:space="preserve">Which warning or caution is mandatory?</w:t>
      </w:r>
    </w:p>
    <w:p>
      <w:pPr>
        <w:numPr>
          <w:ilvl w:val="0"/>
          <w:numId w:val="1009"/>
        </w:numPr>
        <w:pStyle w:val="Compact"/>
      </w:pPr>
      <w:r>
        <w:t xml:space="preserve">What result proves success?</w:t>
      </w:r>
    </w:p>
    <w:p>
      <w:pPr>
        <w:numPr>
          <w:ilvl w:val="0"/>
          <w:numId w:val="1009"/>
        </w:numPr>
        <w:pStyle w:val="Compact"/>
      </w:pPr>
      <w:r>
        <w:t xml:space="preserve">Who approves an exception?</w:t>
      </w:r>
    </w:p>
    <w:p>
      <w:pPr>
        <w:numPr>
          <w:ilvl w:val="0"/>
          <w:numId w:val="1009"/>
        </w:numPr>
        <w:pStyle w:val="Compact"/>
      </w:pPr>
      <w:r>
        <w:t xml:space="preserve">What evidence supports this number or setting?</w:t>
      </w:r>
    </w:p>
    <w:p>
      <w:pPr>
        <w:numPr>
          <w:ilvl w:val="0"/>
          <w:numId w:val="1009"/>
        </w:numPr>
        <w:pStyle w:val="Compact"/>
      </w:pPr>
      <w:r>
        <w:t xml:space="preserve">What information must not be published?</w:t>
      </w:r>
    </w:p>
    <w:p>
      <w:pPr>
        <w:pStyle w:val="FirstParagraph"/>
      </w:pPr>
      <w:r>
        <w:t xml:space="preserve">Document unresolved questions instead of guessing.</w:t>
      </w:r>
    </w:p>
    <w:bookmarkEnd w:id="31"/>
    <w:bookmarkStart w:id="36" w:name="Xd45e672a8a1bb4bfb8d21b803810ae3451f95ae"/>
    <w:p>
      <w:pPr>
        <w:pStyle w:val="Heading3"/>
      </w:pPr>
      <w:r>
        <w:t xml:space="preserve">4. Design the information</w:t>
      </w:r>
    </w:p>
    <w:p>
      <w:pPr>
        <w:pStyle w:val="FirstParagraph"/>
      </w:pPr>
      <w:r>
        <w:t xml:space="preserve">Choose the content type that matches the user's need.</w:t>
      </w:r>
    </w:p>
    <w:bookmarkStart w:id="32" w:name="concept"/>
    <w:p>
      <w:pPr>
        <w:pStyle w:val="Heading4"/>
      </w:pPr>
      <w:r>
        <w:t xml:space="preserve">Concept</w:t>
      </w:r>
    </w:p>
    <w:p>
      <w:pPr>
        <w:pStyle w:val="FirstParagraph"/>
      </w:pPr>
      <w:r>
        <w:t xml:space="preserve">Explains what something is and why it matters.</w:t>
      </w:r>
    </w:p>
    <w:bookmarkEnd w:id="32"/>
    <w:bookmarkStart w:id="33" w:name="proceduretask"/>
    <w:p>
      <w:pPr>
        <w:pStyle w:val="Heading4"/>
      </w:pPr>
      <w:r>
        <w:t xml:space="preserve">Procedure/task</w:t>
      </w:r>
    </w:p>
    <w:p>
      <w:pPr>
        <w:pStyle w:val="FirstParagraph"/>
      </w:pPr>
      <w:r>
        <w:t xml:space="preserve">Explains how to accomplish a goal in a defined sequence.</w:t>
      </w:r>
    </w:p>
    <w:bookmarkEnd w:id="33"/>
    <w:bookmarkStart w:id="34" w:name="reference"/>
    <w:p>
      <w:pPr>
        <w:pStyle w:val="Heading4"/>
      </w:pPr>
      <w:r>
        <w:t xml:space="preserve">Reference</w:t>
      </w:r>
    </w:p>
    <w:p>
      <w:pPr>
        <w:pStyle w:val="FirstParagraph"/>
      </w:pPr>
      <w:r>
        <w:t xml:space="preserve">Provides precise lookup information such as commands, fields, parameters, limits or specifications.</w:t>
      </w:r>
    </w:p>
    <w:bookmarkEnd w:id="34"/>
    <w:bookmarkStart w:id="35" w:name="troubleshooting"/>
    <w:p>
      <w:pPr>
        <w:pStyle w:val="Heading4"/>
      </w:pPr>
      <w:r>
        <w:t xml:space="preserve">Troubleshooting</w:t>
      </w:r>
    </w:p>
    <w:p>
      <w:pPr>
        <w:pStyle w:val="FirstParagraph"/>
      </w:pPr>
      <w:r>
        <w:t xml:space="preserve">Helps diagnose symptoms, causes and approved recovery paths.</w:t>
      </w:r>
    </w:p>
    <w:p>
      <w:pPr>
        <w:pStyle w:val="BodyText"/>
      </w:pPr>
      <w:r>
        <w:t xml:space="preserve">Mixing all four into one long page can make information hard to use. Separate them when the audience benefits.</w:t>
      </w:r>
    </w:p>
    <w:bookmarkEnd w:id="35"/>
    <w:bookmarkEnd w:id="36"/>
    <w:bookmarkStart w:id="37" w:name="Xe44c5d080a46a5f6d674938701f79f986e74c01"/>
    <w:p>
      <w:pPr>
        <w:pStyle w:val="Heading3"/>
      </w:pPr>
      <w:r>
        <w:t xml:space="preserve">5. Draft clearly without changing technical meaning</w:t>
      </w:r>
    </w:p>
    <w:p>
      <w:pPr>
        <w:pStyle w:val="FirstParagraph"/>
      </w:pPr>
      <w:r>
        <w:t xml:space="preserve">Use plain language where possible:</w:t>
      </w:r>
    </w:p>
    <w:p>
      <w:pPr>
        <w:numPr>
          <w:ilvl w:val="0"/>
          <w:numId w:val="1010"/>
        </w:numPr>
        <w:pStyle w:val="Compact"/>
      </w:pPr>
      <w:r>
        <w:t xml:space="preserve">put the user's goal near the beginning;</w:t>
      </w:r>
    </w:p>
    <w:p>
      <w:pPr>
        <w:numPr>
          <w:ilvl w:val="0"/>
          <w:numId w:val="1010"/>
        </w:numPr>
        <w:pStyle w:val="Compact"/>
      </w:pPr>
      <w:r>
        <w:t xml:space="preserve">use familiar terms when they are technically correct;</w:t>
      </w:r>
    </w:p>
    <w:p>
      <w:pPr>
        <w:numPr>
          <w:ilvl w:val="0"/>
          <w:numId w:val="1010"/>
        </w:numPr>
        <w:pStyle w:val="Compact"/>
      </w:pPr>
      <w:r>
        <w:t xml:space="preserve">define unavoidable specialized terms;</w:t>
      </w:r>
    </w:p>
    <w:p>
      <w:pPr>
        <w:numPr>
          <w:ilvl w:val="0"/>
          <w:numId w:val="1010"/>
        </w:numPr>
        <w:pStyle w:val="Compact"/>
      </w:pPr>
      <w:r>
        <w:t xml:space="preserve">use short sentences for complex actions;</w:t>
      </w:r>
    </w:p>
    <w:p>
      <w:pPr>
        <w:numPr>
          <w:ilvl w:val="0"/>
          <w:numId w:val="1010"/>
        </w:numPr>
        <w:pStyle w:val="Compact"/>
      </w:pPr>
      <w:r>
        <w:t xml:space="preserve">keep one action per step when sequence matters;</w:t>
      </w:r>
    </w:p>
    <w:p>
      <w:pPr>
        <w:numPr>
          <w:ilvl w:val="0"/>
          <w:numId w:val="1010"/>
        </w:numPr>
        <w:pStyle w:val="Compact"/>
      </w:pPr>
      <w:r>
        <w:t xml:space="preserve">use consistent terminology;</w:t>
      </w:r>
    </w:p>
    <w:p>
      <w:pPr>
        <w:numPr>
          <w:ilvl w:val="0"/>
          <w:numId w:val="1010"/>
        </w:numPr>
        <w:pStyle w:val="Compact"/>
      </w:pPr>
      <w:r>
        <w:t xml:space="preserve">state prerequisites before the procedure;</w:t>
      </w:r>
    </w:p>
    <w:p>
      <w:pPr>
        <w:numPr>
          <w:ilvl w:val="0"/>
          <w:numId w:val="1010"/>
        </w:numPr>
        <w:pStyle w:val="Compact"/>
      </w:pPr>
      <w:r>
        <w:t xml:space="preserve">make warnings visible before the hazardous action;</w:t>
      </w:r>
    </w:p>
    <w:p>
      <w:pPr>
        <w:numPr>
          <w:ilvl w:val="0"/>
          <w:numId w:val="1010"/>
        </w:numPr>
        <w:pStyle w:val="Compact"/>
      </w:pPr>
      <w:r>
        <w:t xml:space="preserve">state expected results;</w:t>
      </w:r>
    </w:p>
    <w:p>
      <w:pPr>
        <w:numPr>
          <w:ilvl w:val="0"/>
          <w:numId w:val="1010"/>
        </w:numPr>
        <w:pStyle w:val="Compact"/>
      </w:pPr>
      <w:r>
        <w:t xml:space="preserve">use examples that match supported configurations.</w:t>
      </w:r>
    </w:p>
    <w:p>
      <w:pPr>
        <w:pStyle w:val="FirstParagraph"/>
      </w:pPr>
      <w:r>
        <w:t xml:space="preserve">Plain language does</w:t>
      </w:r>
      <w:r>
        <w:t xml:space="preserve"> </w:t>
      </w:r>
      <w:r>
        <w:rPr>
          <w:bCs/>
          <w:b/>
        </w:rPr>
        <w:t xml:space="preserve">not</w:t>
      </w:r>
      <w:r>
        <w:t xml:space="preserve"> </w:t>
      </w:r>
      <w:r>
        <w:t xml:space="preserve">mean removing technical precision. Never simplify a controlled requirement until it becomes inaccurate.</w:t>
      </w:r>
    </w:p>
    <w:bookmarkEnd w:id="37"/>
    <w:bookmarkEnd w:id="38"/>
    <w:bookmarkStart w:id="39" w:name="X804e67dcdbae2a54cb35a6cd3e5f123676968dc"/>
    <w:p>
      <w:pPr>
        <w:pStyle w:val="Heading2"/>
      </w:pPr>
      <w:r>
        <w:t xml:space="preserve">Procedures, warnings and safety-critical information</w:t>
      </w:r>
    </w:p>
    <w:p>
      <w:pPr>
        <w:pStyle w:val="FirstParagraph"/>
      </w:pPr>
      <w:r>
        <w:t xml:space="preserve">A procedure should make sequence and authority clear.</w:t>
      </w:r>
    </w:p>
    <w:p>
      <w:pPr>
        <w:pStyle w:val="BodyText"/>
      </w:pPr>
      <w:r>
        <w:t xml:space="preserve">Useful elements can include:</w:t>
      </w:r>
    </w:p>
    <w:p>
      <w:pPr>
        <w:numPr>
          <w:ilvl w:val="0"/>
          <w:numId w:val="1011"/>
        </w:numPr>
        <w:pStyle w:val="Compact"/>
      </w:pPr>
      <w:r>
        <w:t xml:space="preserve">purpose;</w:t>
      </w:r>
    </w:p>
    <w:p>
      <w:pPr>
        <w:numPr>
          <w:ilvl w:val="0"/>
          <w:numId w:val="1011"/>
        </w:numPr>
        <w:pStyle w:val="Compact"/>
      </w:pPr>
      <w:r>
        <w:t xml:space="preserve">scope;</w:t>
      </w:r>
    </w:p>
    <w:p>
      <w:pPr>
        <w:numPr>
          <w:ilvl w:val="0"/>
          <w:numId w:val="1011"/>
        </w:numPr>
        <w:pStyle w:val="Compact"/>
      </w:pPr>
      <w:r>
        <w:t xml:space="preserve">prerequisites;</w:t>
      </w:r>
    </w:p>
    <w:p>
      <w:pPr>
        <w:numPr>
          <w:ilvl w:val="0"/>
          <w:numId w:val="1011"/>
        </w:numPr>
        <w:pStyle w:val="Compact"/>
      </w:pPr>
      <w:r>
        <w:t xml:space="preserve">required tools/permissions;</w:t>
      </w:r>
    </w:p>
    <w:p>
      <w:pPr>
        <w:numPr>
          <w:ilvl w:val="0"/>
          <w:numId w:val="1011"/>
        </w:numPr>
        <w:pStyle w:val="Compact"/>
      </w:pPr>
      <w:r>
        <w:t xml:space="preserve">warnings/cautions/notes according to the organization's standard;</w:t>
      </w:r>
    </w:p>
    <w:p>
      <w:pPr>
        <w:numPr>
          <w:ilvl w:val="0"/>
          <w:numId w:val="1011"/>
        </w:numPr>
        <w:pStyle w:val="Compact"/>
      </w:pPr>
      <w:r>
        <w:t xml:space="preserve">numbered steps;</w:t>
      </w:r>
    </w:p>
    <w:p>
      <w:pPr>
        <w:numPr>
          <w:ilvl w:val="0"/>
          <w:numId w:val="1011"/>
        </w:numPr>
        <w:pStyle w:val="Compact"/>
      </w:pPr>
      <w:r>
        <w:t xml:space="preserve">expected results;</w:t>
      </w:r>
    </w:p>
    <w:p>
      <w:pPr>
        <w:numPr>
          <w:ilvl w:val="0"/>
          <w:numId w:val="1011"/>
        </w:numPr>
        <w:pStyle w:val="Compact"/>
      </w:pPr>
      <w:r>
        <w:t xml:space="preserve">verification;</w:t>
      </w:r>
    </w:p>
    <w:p>
      <w:pPr>
        <w:numPr>
          <w:ilvl w:val="0"/>
          <w:numId w:val="1011"/>
        </w:numPr>
        <w:pStyle w:val="Compact"/>
      </w:pPr>
      <w:r>
        <w:t xml:space="preserve">rollback/recovery where authorized;</w:t>
      </w:r>
    </w:p>
    <w:p>
      <w:pPr>
        <w:numPr>
          <w:ilvl w:val="0"/>
          <w:numId w:val="1011"/>
        </w:numPr>
        <w:pStyle w:val="Compact"/>
      </w:pPr>
      <w:r>
        <w:t xml:space="preserve">escalation path;</w:t>
      </w:r>
    </w:p>
    <w:p>
      <w:pPr>
        <w:numPr>
          <w:ilvl w:val="0"/>
          <w:numId w:val="1011"/>
        </w:numPr>
        <w:pStyle w:val="Compact"/>
      </w:pPr>
      <w:r>
        <w:t xml:space="preserve">revision/version applicability.</w:t>
      </w:r>
    </w:p>
    <w:p>
      <w:pPr>
        <w:pStyle w:val="FirstParagraph"/>
      </w:pPr>
      <w:r>
        <w:t xml:space="preserve">For safety-critical or regulated work, the writer should use the organization's approved hazard, warning and review system. Do not independently determine hazard severity or acceptable risk unless that responsibility is formally assigned and qualified.</w:t>
      </w:r>
    </w:p>
    <w:bookmarkEnd w:id="39"/>
    <w:bookmarkStart w:id="40" w:name="documentation-for-software-and-apis"/>
    <w:p>
      <w:pPr>
        <w:pStyle w:val="Heading2"/>
      </w:pPr>
      <w:r>
        <w:t xml:space="preserve">Documentation for software and APIs</w:t>
      </w:r>
    </w:p>
    <w:p>
      <w:pPr>
        <w:pStyle w:val="FirstParagraph"/>
      </w:pPr>
      <w:r>
        <w:t xml:space="preserve">Software documentation can include:</w:t>
      </w:r>
    </w:p>
    <w:p>
      <w:pPr>
        <w:numPr>
          <w:ilvl w:val="0"/>
          <w:numId w:val="1012"/>
        </w:numPr>
        <w:pStyle w:val="Compact"/>
      </w:pPr>
      <w:r>
        <w:t xml:space="preserve">installation and setup;</w:t>
      </w:r>
    </w:p>
    <w:p>
      <w:pPr>
        <w:numPr>
          <w:ilvl w:val="0"/>
          <w:numId w:val="1012"/>
        </w:numPr>
        <w:pStyle w:val="Compact"/>
      </w:pPr>
      <w:r>
        <w:t xml:space="preserve">configuration;</w:t>
      </w:r>
    </w:p>
    <w:p>
      <w:pPr>
        <w:numPr>
          <w:ilvl w:val="0"/>
          <w:numId w:val="1012"/>
        </w:numPr>
        <w:pStyle w:val="Compact"/>
      </w:pPr>
      <w:r>
        <w:t xml:space="preserve">authentication overview;</w:t>
      </w:r>
    </w:p>
    <w:p>
      <w:pPr>
        <w:numPr>
          <w:ilvl w:val="0"/>
          <w:numId w:val="1012"/>
        </w:numPr>
        <w:pStyle w:val="Compact"/>
      </w:pPr>
      <w:r>
        <w:t xml:space="preserve">user guides;</w:t>
      </w:r>
    </w:p>
    <w:p>
      <w:pPr>
        <w:numPr>
          <w:ilvl w:val="0"/>
          <w:numId w:val="1012"/>
        </w:numPr>
        <w:pStyle w:val="Compact"/>
      </w:pPr>
      <w:r>
        <w:t xml:space="preserve">administrator guides;</w:t>
      </w:r>
    </w:p>
    <w:p>
      <w:pPr>
        <w:numPr>
          <w:ilvl w:val="0"/>
          <w:numId w:val="1012"/>
        </w:numPr>
        <w:pStyle w:val="Compact"/>
      </w:pPr>
      <w:r>
        <w:t xml:space="preserve">command-line reference;</w:t>
      </w:r>
    </w:p>
    <w:p>
      <w:pPr>
        <w:numPr>
          <w:ilvl w:val="0"/>
          <w:numId w:val="1012"/>
        </w:numPr>
        <w:pStyle w:val="Compact"/>
      </w:pPr>
      <w:r>
        <w:t xml:space="preserve">API endpoints and schemas;</w:t>
      </w:r>
    </w:p>
    <w:p>
      <w:pPr>
        <w:numPr>
          <w:ilvl w:val="0"/>
          <w:numId w:val="1012"/>
        </w:numPr>
        <w:pStyle w:val="Compact"/>
      </w:pPr>
      <w:r>
        <w:t xml:space="preserve">request/response examples;</w:t>
      </w:r>
    </w:p>
    <w:p>
      <w:pPr>
        <w:numPr>
          <w:ilvl w:val="0"/>
          <w:numId w:val="1012"/>
        </w:numPr>
        <w:pStyle w:val="Compact"/>
      </w:pPr>
      <w:r>
        <w:t xml:space="preserve">SDK or code examples;</w:t>
      </w:r>
    </w:p>
    <w:p>
      <w:pPr>
        <w:numPr>
          <w:ilvl w:val="0"/>
          <w:numId w:val="1012"/>
        </w:numPr>
        <w:pStyle w:val="Compact"/>
      </w:pPr>
      <w:r>
        <w:t xml:space="preserve">error messages;</w:t>
      </w:r>
    </w:p>
    <w:p>
      <w:pPr>
        <w:numPr>
          <w:ilvl w:val="0"/>
          <w:numId w:val="1012"/>
        </w:numPr>
        <w:pStyle w:val="Compact"/>
      </w:pPr>
      <w:r>
        <w:t xml:space="preserve">release notes;</w:t>
      </w:r>
    </w:p>
    <w:p>
      <w:pPr>
        <w:numPr>
          <w:ilvl w:val="0"/>
          <w:numId w:val="1012"/>
        </w:numPr>
        <w:pStyle w:val="Compact"/>
      </w:pPr>
      <w:r>
        <w:t xml:space="preserve">migration guides;</w:t>
      </w:r>
    </w:p>
    <w:p>
      <w:pPr>
        <w:numPr>
          <w:ilvl w:val="0"/>
          <w:numId w:val="1012"/>
        </w:numPr>
        <w:pStyle w:val="Compact"/>
      </w:pPr>
      <w:r>
        <w:t xml:space="preserve">troubleshooting;</w:t>
      </w:r>
    </w:p>
    <w:p>
      <w:pPr>
        <w:numPr>
          <w:ilvl w:val="0"/>
          <w:numId w:val="1012"/>
        </w:numPr>
        <w:pStyle w:val="Compact"/>
      </w:pPr>
      <w:r>
        <w:t xml:space="preserve">architecture overviews approved for the audience.</w:t>
      </w:r>
    </w:p>
    <w:p>
      <w:pPr>
        <w:pStyle w:val="FirstParagraph"/>
      </w:pPr>
      <w:r>
        <w:t xml:space="preserve">A writer working with code should verify examples in an appropriate test environment when possible. Never publish a sample containing real credentials, secret keys, production tokens, personal data or unsafe default configurations.</w:t>
      </w:r>
    </w:p>
    <w:p>
      <w:pPr>
        <w:pStyle w:val="BodyText"/>
      </w:pPr>
      <w:r>
        <w:t xml:space="preserve">API documentation should distinguish required/optional fields, data types, allowed values, authentication requirements, permissions, errors and versioning. The writer documents approved behavior; engineering remains responsible for actual implementation unless the writer separately holds that role.</w:t>
      </w:r>
    </w:p>
    <w:bookmarkEnd w:id="40"/>
    <w:bookmarkStart w:id="41" w:name="docs-as-code-and-version-control"/>
    <w:p>
      <w:pPr>
        <w:pStyle w:val="Heading2"/>
      </w:pPr>
      <w:r>
        <w:t xml:space="preserve">Docs-as-code and version control</w:t>
      </w:r>
    </w:p>
    <w:p>
      <w:pPr>
        <w:pStyle w:val="FirstParagraph"/>
      </w:pPr>
      <w:r>
        <w:t xml:space="preserve">Some teams treat documentation similarly to software source. A docs-as-code workflow may use:</w:t>
      </w:r>
    </w:p>
    <w:p>
      <w:pPr>
        <w:numPr>
          <w:ilvl w:val="0"/>
          <w:numId w:val="1013"/>
        </w:numPr>
        <w:pStyle w:val="Compact"/>
      </w:pPr>
      <w:r>
        <w:t xml:space="preserve">Markdown or another text markup;</w:t>
      </w:r>
    </w:p>
    <w:p>
      <w:pPr>
        <w:numPr>
          <w:ilvl w:val="0"/>
          <w:numId w:val="1013"/>
        </w:numPr>
        <w:pStyle w:val="Compact"/>
      </w:pPr>
      <w:r>
        <w:t xml:space="preserve">Git/version control;</w:t>
      </w:r>
    </w:p>
    <w:p>
      <w:pPr>
        <w:numPr>
          <w:ilvl w:val="0"/>
          <w:numId w:val="1013"/>
        </w:numPr>
        <w:pStyle w:val="Compact"/>
      </w:pPr>
      <w:r>
        <w:t xml:space="preserve">branches and pull requests;</w:t>
      </w:r>
    </w:p>
    <w:p>
      <w:pPr>
        <w:numPr>
          <w:ilvl w:val="0"/>
          <w:numId w:val="1013"/>
        </w:numPr>
        <w:pStyle w:val="Compact"/>
      </w:pPr>
      <w:r>
        <w:t xml:space="preserve">issue trackers;</w:t>
      </w:r>
    </w:p>
    <w:p>
      <w:pPr>
        <w:numPr>
          <w:ilvl w:val="0"/>
          <w:numId w:val="1013"/>
        </w:numPr>
        <w:pStyle w:val="Compact"/>
      </w:pPr>
      <w:r>
        <w:t xml:space="preserve">automated lint/link/build checks;</w:t>
      </w:r>
    </w:p>
    <w:p>
      <w:pPr>
        <w:numPr>
          <w:ilvl w:val="0"/>
          <w:numId w:val="1013"/>
        </w:numPr>
        <w:pStyle w:val="Compact"/>
      </w:pPr>
      <w:r>
        <w:t xml:space="preserve">static-site generators;</w:t>
      </w:r>
    </w:p>
    <w:p>
      <w:pPr>
        <w:numPr>
          <w:ilvl w:val="0"/>
          <w:numId w:val="1013"/>
        </w:numPr>
        <w:pStyle w:val="Compact"/>
      </w:pPr>
      <w:r>
        <w:t xml:space="preserve">continuous integration/deployment for documentation;</w:t>
      </w:r>
    </w:p>
    <w:p>
      <w:pPr>
        <w:numPr>
          <w:ilvl w:val="0"/>
          <w:numId w:val="1013"/>
        </w:numPr>
        <w:pStyle w:val="Compact"/>
      </w:pPr>
      <w:r>
        <w:t xml:space="preserve">code-owner or reviewer rules.</w:t>
      </w:r>
    </w:p>
    <w:p>
      <w:pPr>
        <w:pStyle w:val="FirstParagraph"/>
      </w:pPr>
      <w:r>
        <w:t xml:space="preserve">Benefits can include traceable changes, peer review and reproducible builds. Risks include publishing from the wrong branch, exposing sensitive repository content, broken generated output or treating a successful build as proof that the facts are correct.</w:t>
      </w:r>
    </w:p>
    <w:p>
      <w:pPr>
        <w:pStyle w:val="BodyText"/>
      </w:pPr>
      <w:r>
        <w:t xml:space="preserve">A technical writer using Git should understand:</w:t>
      </w:r>
    </w:p>
    <w:p>
      <w:pPr>
        <w:numPr>
          <w:ilvl w:val="0"/>
          <w:numId w:val="1014"/>
        </w:numPr>
        <w:pStyle w:val="Compact"/>
      </w:pPr>
      <w:r>
        <w:t xml:space="preserve">clone/pull/commit/push concepts;</w:t>
      </w:r>
    </w:p>
    <w:p>
      <w:pPr>
        <w:numPr>
          <w:ilvl w:val="0"/>
          <w:numId w:val="1014"/>
        </w:numPr>
        <w:pStyle w:val="Compact"/>
      </w:pPr>
      <w:r>
        <w:t xml:space="preserve">branches;</w:t>
      </w:r>
    </w:p>
    <w:p>
      <w:pPr>
        <w:numPr>
          <w:ilvl w:val="0"/>
          <w:numId w:val="1014"/>
        </w:numPr>
        <w:pStyle w:val="Compact"/>
      </w:pPr>
      <w:r>
        <w:t xml:space="preserve">merge conflicts;</w:t>
      </w:r>
    </w:p>
    <w:p>
      <w:pPr>
        <w:numPr>
          <w:ilvl w:val="0"/>
          <w:numId w:val="1014"/>
        </w:numPr>
        <w:pStyle w:val="Compact"/>
      </w:pPr>
      <w:r>
        <w:t xml:space="preserve">pull requests/reviews;</w:t>
      </w:r>
    </w:p>
    <w:p>
      <w:pPr>
        <w:numPr>
          <w:ilvl w:val="0"/>
          <w:numId w:val="1014"/>
        </w:numPr>
        <w:pStyle w:val="Compact"/>
      </w:pPr>
      <w:r>
        <w:t xml:space="preserve">commit history;</w:t>
      </w:r>
    </w:p>
    <w:p>
      <w:pPr>
        <w:numPr>
          <w:ilvl w:val="0"/>
          <w:numId w:val="1014"/>
        </w:numPr>
        <w:pStyle w:val="Compact"/>
      </w:pPr>
      <w:r>
        <w:t xml:space="preserve">file diffs;</w:t>
      </w:r>
    </w:p>
    <w:p>
      <w:pPr>
        <w:numPr>
          <w:ilvl w:val="0"/>
          <w:numId w:val="1014"/>
        </w:numPr>
        <w:pStyle w:val="Compact"/>
      </w:pPr>
      <w:r>
        <w:t xml:space="preserve">repository permissions;</w:t>
      </w:r>
    </w:p>
    <w:p>
      <w:pPr>
        <w:numPr>
          <w:ilvl w:val="0"/>
          <w:numId w:val="1014"/>
        </w:numPr>
        <w:pStyle w:val="Compact"/>
      </w:pPr>
      <w:r>
        <w:t xml:space="preserve">how the team's documentation build works.</w:t>
      </w:r>
    </w:p>
    <w:p>
      <w:pPr>
        <w:pStyle w:val="FirstParagraph"/>
      </w:pPr>
      <w:r>
        <w:t xml:space="preserve">Not every organization uses docs-as-code. Transferable skills matter more than any single platform.</w:t>
      </w:r>
    </w:p>
    <w:bookmarkEnd w:id="41"/>
    <w:bookmarkStart w:id="42" w:name="X2cf4602976575594153a5c4858f00bbe4d75f69"/>
    <w:p>
      <w:pPr>
        <w:pStyle w:val="Heading2"/>
      </w:pPr>
      <w:r>
        <w:t xml:space="preserve">Structured authoring, XML and content reuse</w:t>
      </w:r>
    </w:p>
    <w:p>
      <w:pPr>
        <w:pStyle w:val="FirstParagraph"/>
      </w:pPr>
      <w:r>
        <w:t xml:space="preserve">Large documentation programs may use structured authoring to separate content from presentation and reuse approved modules across outputs. Concepts can include:</w:t>
      </w:r>
    </w:p>
    <w:p>
      <w:pPr>
        <w:numPr>
          <w:ilvl w:val="0"/>
          <w:numId w:val="1015"/>
        </w:numPr>
        <w:pStyle w:val="Compact"/>
      </w:pPr>
      <w:r>
        <w:t xml:space="preserve">XML;</w:t>
      </w:r>
    </w:p>
    <w:p>
      <w:pPr>
        <w:numPr>
          <w:ilvl w:val="0"/>
          <w:numId w:val="1015"/>
        </w:numPr>
        <w:pStyle w:val="Compact"/>
      </w:pPr>
      <w:r>
        <w:t xml:space="preserve">schemas;</w:t>
      </w:r>
    </w:p>
    <w:p>
      <w:pPr>
        <w:numPr>
          <w:ilvl w:val="0"/>
          <w:numId w:val="1015"/>
        </w:numPr>
        <w:pStyle w:val="Compact"/>
      </w:pPr>
      <w:r>
        <w:t xml:space="preserve">topics/components;</w:t>
      </w:r>
    </w:p>
    <w:p>
      <w:pPr>
        <w:numPr>
          <w:ilvl w:val="0"/>
          <w:numId w:val="1015"/>
        </w:numPr>
        <w:pStyle w:val="Compact"/>
      </w:pPr>
      <w:r>
        <w:t xml:space="preserve">metadata;</w:t>
      </w:r>
    </w:p>
    <w:p>
      <w:pPr>
        <w:numPr>
          <w:ilvl w:val="0"/>
          <w:numId w:val="1015"/>
        </w:numPr>
        <w:pStyle w:val="Compact"/>
      </w:pPr>
      <w:r>
        <w:t xml:space="preserve">conditional text;</w:t>
      </w:r>
    </w:p>
    <w:p>
      <w:pPr>
        <w:numPr>
          <w:ilvl w:val="0"/>
          <w:numId w:val="1015"/>
        </w:numPr>
        <w:pStyle w:val="Compact"/>
      </w:pPr>
      <w:r>
        <w:t xml:space="preserve">variables;</w:t>
      </w:r>
    </w:p>
    <w:p>
      <w:pPr>
        <w:numPr>
          <w:ilvl w:val="0"/>
          <w:numId w:val="1015"/>
        </w:numPr>
        <w:pStyle w:val="Compact"/>
      </w:pPr>
      <w:r>
        <w:t xml:space="preserve">single sourcing;</w:t>
      </w:r>
    </w:p>
    <w:p>
      <w:pPr>
        <w:numPr>
          <w:ilvl w:val="0"/>
          <w:numId w:val="1015"/>
        </w:numPr>
        <w:pStyle w:val="Compact"/>
      </w:pPr>
      <w:r>
        <w:t xml:space="preserve">reuse/conref mechanisms;</w:t>
      </w:r>
    </w:p>
    <w:p>
      <w:pPr>
        <w:numPr>
          <w:ilvl w:val="0"/>
          <w:numId w:val="1015"/>
        </w:numPr>
        <w:pStyle w:val="Compact"/>
      </w:pPr>
      <w:r>
        <w:t xml:space="preserve">automated publishing.</w:t>
      </w:r>
    </w:p>
    <w:p>
      <w:pPr>
        <w:pStyle w:val="FirstParagraph"/>
      </w:pPr>
      <w:r>
        <w:t xml:space="preserve">Structured content can improve consistency but can also multiply an error if the reused source is wrong. Reusable content needs clear ownership and review.</w:t>
      </w:r>
    </w:p>
    <w:bookmarkEnd w:id="42"/>
    <w:bookmarkStart w:id="43" w:name="revision-control-and-document-control"/>
    <w:p>
      <w:pPr>
        <w:pStyle w:val="Heading2"/>
      </w:pPr>
      <w:r>
        <w:t xml:space="preserve">Revision control and document control</w:t>
      </w:r>
    </w:p>
    <w:p>
      <w:pPr>
        <w:pStyle w:val="FirstParagraph"/>
      </w:pPr>
      <w:r>
        <w:t xml:space="preserve">A controlled document should make it possible to answer:</w:t>
      </w:r>
    </w:p>
    <w:p>
      <w:pPr>
        <w:numPr>
          <w:ilvl w:val="0"/>
          <w:numId w:val="1016"/>
        </w:numPr>
        <w:pStyle w:val="Compact"/>
      </w:pPr>
      <w:r>
        <w:t xml:space="preserve">What version is current?</w:t>
      </w:r>
    </w:p>
    <w:p>
      <w:pPr>
        <w:numPr>
          <w:ilvl w:val="0"/>
          <w:numId w:val="1016"/>
        </w:numPr>
        <w:pStyle w:val="Compact"/>
      </w:pPr>
      <w:r>
        <w:t xml:space="preserve">What changed?</w:t>
      </w:r>
    </w:p>
    <w:p>
      <w:pPr>
        <w:numPr>
          <w:ilvl w:val="0"/>
          <w:numId w:val="1016"/>
        </w:numPr>
        <w:pStyle w:val="Compact"/>
      </w:pPr>
      <w:r>
        <w:t xml:space="preserve">Why did it change?</w:t>
      </w:r>
    </w:p>
    <w:p>
      <w:pPr>
        <w:numPr>
          <w:ilvl w:val="0"/>
          <w:numId w:val="1016"/>
        </w:numPr>
        <w:pStyle w:val="Compact"/>
      </w:pPr>
      <w:r>
        <w:t xml:space="preserve">Who reviewed/approved it?</w:t>
      </w:r>
    </w:p>
    <w:p>
      <w:pPr>
        <w:numPr>
          <w:ilvl w:val="0"/>
          <w:numId w:val="1016"/>
        </w:numPr>
        <w:pStyle w:val="Compact"/>
      </w:pPr>
      <w:r>
        <w:t xml:space="preserve">Which product/process versions does it apply to?</w:t>
      </w:r>
    </w:p>
    <w:p>
      <w:pPr>
        <w:numPr>
          <w:ilvl w:val="0"/>
          <w:numId w:val="1016"/>
        </w:numPr>
        <w:pStyle w:val="Compact"/>
      </w:pPr>
      <w:r>
        <w:t xml:space="preserve">Where is the authoritative source?</w:t>
      </w:r>
    </w:p>
    <w:p>
      <w:pPr>
        <w:numPr>
          <w:ilvl w:val="0"/>
          <w:numId w:val="1016"/>
        </w:numPr>
        <w:pStyle w:val="Compact"/>
      </w:pPr>
      <w:r>
        <w:t xml:space="preserve">What superseded version should no longer be used?</w:t>
      </w:r>
    </w:p>
    <w:p>
      <w:pPr>
        <w:pStyle w:val="FirstParagraph"/>
      </w:pPr>
      <w:r>
        <w:t xml:space="preserve">Depending on the organization, controls may include document IDs, revision codes, effective dates, approval signatures, change summaries, repository history, release tags and controlled distribution.</w:t>
      </w:r>
    </w:p>
    <w:p>
      <w:pPr>
        <w:pStyle w:val="BodyText"/>
      </w:pPr>
      <w:r>
        <w:t xml:space="preserve">Do not invent a retention period or destruction rule. Follow the organization's records-management policy and applicable legal/regulatory requirements.</w:t>
      </w:r>
    </w:p>
    <w:bookmarkEnd w:id="43"/>
    <w:bookmarkStart w:id="44" w:name="reviews-and-approvals"/>
    <w:p>
      <w:pPr>
        <w:pStyle w:val="Heading2"/>
      </w:pPr>
      <w:r>
        <w:t xml:space="preserve">Reviews and approvals</w:t>
      </w:r>
    </w:p>
    <w:p>
      <w:pPr>
        <w:pStyle w:val="FirstParagraph"/>
      </w:pPr>
      <w:r>
        <w:t xml:space="preserve">Good review is role-based.</w:t>
      </w:r>
    </w:p>
    <w:p>
      <w:pPr>
        <w:pStyle w:val="BodyText"/>
      </w:pPr>
      <w:r>
        <w:t xml:space="preserve">Possible reviewers include:</w:t>
      </w:r>
    </w:p>
    <w:p>
      <w:pPr>
        <w:numPr>
          <w:ilvl w:val="0"/>
          <w:numId w:val="1017"/>
        </w:numPr>
        <w:pStyle w:val="Compact"/>
      </w:pPr>
      <w:r>
        <w:t xml:space="preserve">technical/engineering SME for technical truth;</w:t>
      </w:r>
    </w:p>
    <w:p>
      <w:pPr>
        <w:numPr>
          <w:ilvl w:val="0"/>
          <w:numId w:val="1017"/>
        </w:numPr>
        <w:pStyle w:val="Compact"/>
      </w:pPr>
      <w:r>
        <w:t xml:space="preserve">product owner for supported behavior and scope;</w:t>
      </w:r>
    </w:p>
    <w:p>
      <w:pPr>
        <w:numPr>
          <w:ilvl w:val="0"/>
          <w:numId w:val="1017"/>
        </w:numPr>
        <w:pStyle w:val="Compact"/>
      </w:pPr>
      <w:r>
        <w:t xml:space="preserve">safety specialist for hazards;</w:t>
      </w:r>
    </w:p>
    <w:p>
      <w:pPr>
        <w:numPr>
          <w:ilvl w:val="0"/>
          <w:numId w:val="1017"/>
        </w:numPr>
        <w:pStyle w:val="Compact"/>
      </w:pPr>
      <w:r>
        <w:t xml:space="preserve">legal/compliance for regulated claims;</w:t>
      </w:r>
    </w:p>
    <w:p>
      <w:pPr>
        <w:numPr>
          <w:ilvl w:val="0"/>
          <w:numId w:val="1017"/>
        </w:numPr>
        <w:pStyle w:val="Compact"/>
      </w:pPr>
      <w:r>
        <w:t xml:space="preserve">cybersecurity/privacy for sensitive/security content;</w:t>
      </w:r>
    </w:p>
    <w:p>
      <w:pPr>
        <w:numPr>
          <w:ilvl w:val="0"/>
          <w:numId w:val="1017"/>
        </w:numPr>
        <w:pStyle w:val="Compact"/>
      </w:pPr>
      <w:r>
        <w:t xml:space="preserve">accessibility specialist for accessibility requirements;</w:t>
      </w:r>
    </w:p>
    <w:p>
      <w:pPr>
        <w:numPr>
          <w:ilvl w:val="0"/>
          <w:numId w:val="1017"/>
        </w:numPr>
        <w:pStyle w:val="Compact"/>
      </w:pPr>
      <w:r>
        <w:t xml:space="preserve">editor/content lead for clarity/style;</w:t>
      </w:r>
    </w:p>
    <w:p>
      <w:pPr>
        <w:numPr>
          <w:ilvl w:val="0"/>
          <w:numId w:val="1017"/>
        </w:numPr>
        <w:pStyle w:val="Compact"/>
      </w:pPr>
      <w:r>
        <w:t xml:space="preserve">localization reviewer for translated editions;</w:t>
      </w:r>
    </w:p>
    <w:p>
      <w:pPr>
        <w:numPr>
          <w:ilvl w:val="0"/>
          <w:numId w:val="1017"/>
        </w:numPr>
        <w:pStyle w:val="Compact"/>
      </w:pPr>
      <w:r>
        <w:t xml:space="preserve">document-control function for release metadata.</w:t>
      </w:r>
    </w:p>
    <w:p>
      <w:pPr>
        <w:pStyle w:val="FirstParagraph"/>
      </w:pPr>
      <w:r>
        <w:t xml:space="preserve">Track comments and resolutions. A reviewer saying “looks good” in chat may not satisfy a required formal approval workflow.</w:t>
      </w:r>
    </w:p>
    <w:bookmarkEnd w:id="44"/>
    <w:bookmarkStart w:id="45" w:name="illustrations-screenshots-and-diagrams"/>
    <w:p>
      <w:pPr>
        <w:pStyle w:val="Heading2"/>
      </w:pPr>
      <w:r>
        <w:t xml:space="preserve">Illustrations, screenshots and diagrams</w:t>
      </w:r>
    </w:p>
    <w:p>
      <w:pPr>
        <w:pStyle w:val="FirstParagraph"/>
      </w:pPr>
      <w:r>
        <w:t xml:space="preserve">Visuals can improve technical understanding when they are accurate and maintainable.</w:t>
      </w:r>
    </w:p>
    <w:p>
      <w:pPr>
        <w:pStyle w:val="BodyText"/>
      </w:pPr>
      <w:r>
        <w:t xml:space="preserve">Before publishing a visual:</w:t>
      </w:r>
    </w:p>
    <w:p>
      <w:pPr>
        <w:numPr>
          <w:ilvl w:val="0"/>
          <w:numId w:val="1018"/>
        </w:numPr>
        <w:pStyle w:val="Compact"/>
      </w:pPr>
      <w:r>
        <w:t xml:space="preserve">confirm it matches the supported version;</w:t>
      </w:r>
    </w:p>
    <w:p>
      <w:pPr>
        <w:numPr>
          <w:ilvl w:val="0"/>
          <w:numId w:val="1018"/>
        </w:numPr>
        <w:pStyle w:val="Compact"/>
      </w:pPr>
      <w:r>
        <w:t xml:space="preserve">remove/redact sensitive information;</w:t>
      </w:r>
    </w:p>
    <w:p>
      <w:pPr>
        <w:numPr>
          <w:ilvl w:val="0"/>
          <w:numId w:val="1018"/>
        </w:numPr>
        <w:pStyle w:val="Compact"/>
      </w:pPr>
      <w:r>
        <w:t xml:space="preserve">verify labels and units;</w:t>
      </w:r>
    </w:p>
    <w:p>
      <w:pPr>
        <w:numPr>
          <w:ilvl w:val="0"/>
          <w:numId w:val="1018"/>
        </w:numPr>
        <w:pStyle w:val="Compact"/>
      </w:pPr>
      <w:r>
        <w:t xml:space="preserve">use sufficient resolution;</w:t>
      </w:r>
    </w:p>
    <w:p>
      <w:pPr>
        <w:numPr>
          <w:ilvl w:val="0"/>
          <w:numId w:val="1018"/>
        </w:numPr>
        <w:pStyle w:val="Compact"/>
      </w:pPr>
      <w:r>
        <w:t xml:space="preserve">avoid conveying essential meaning by color alone;</w:t>
      </w:r>
    </w:p>
    <w:p>
      <w:pPr>
        <w:numPr>
          <w:ilvl w:val="0"/>
          <w:numId w:val="1018"/>
        </w:numPr>
        <w:pStyle w:val="Compact"/>
      </w:pPr>
      <w:r>
        <w:t xml:space="preserve">provide appropriate text alternatives/descriptions where required;</w:t>
      </w:r>
    </w:p>
    <w:p>
      <w:pPr>
        <w:numPr>
          <w:ilvl w:val="0"/>
          <w:numId w:val="1018"/>
        </w:numPr>
        <w:pStyle w:val="Compact"/>
      </w:pPr>
      <w:r>
        <w:t xml:space="preserve">confirm copyright/licensing rights;</w:t>
      </w:r>
    </w:p>
    <w:p>
      <w:pPr>
        <w:numPr>
          <w:ilvl w:val="0"/>
          <w:numId w:val="1018"/>
        </w:numPr>
        <w:pStyle w:val="Compact"/>
      </w:pPr>
      <w:r>
        <w:t xml:space="preserve">maintain the source file if future updates are expected.</w:t>
      </w:r>
    </w:p>
    <w:p>
      <w:pPr>
        <w:pStyle w:val="FirstParagraph"/>
      </w:pPr>
      <w:r>
        <w:t xml:space="preserve">A screenshot can become obsolete quickly. Use it only when it adds more value than maintenance cost.</w:t>
      </w:r>
    </w:p>
    <w:bookmarkEnd w:id="45"/>
    <w:bookmarkStart w:id="46" w:name="accessibility-in-technical-documentation"/>
    <w:p>
      <w:pPr>
        <w:pStyle w:val="Heading2"/>
      </w:pPr>
      <w:r>
        <w:t xml:space="preserve">Accessibility in technical documentation</w:t>
      </w:r>
    </w:p>
    <w:p>
      <w:pPr>
        <w:pStyle w:val="FirstParagraph"/>
      </w:pPr>
      <w:r>
        <w:t xml:space="preserve">Accessible documentation helps more people complete tasks independently.</w:t>
      </w:r>
    </w:p>
    <w:p>
      <w:pPr>
        <w:pStyle w:val="BodyText"/>
      </w:pPr>
      <w:r>
        <w:t xml:space="preserve">Section508.gov provides current federal guidance for accessible Word documents, PDFs and other digital products. Practical document-authoring habits include:</w:t>
      </w:r>
    </w:p>
    <w:p>
      <w:pPr>
        <w:numPr>
          <w:ilvl w:val="0"/>
          <w:numId w:val="1019"/>
        </w:numPr>
        <w:pStyle w:val="Compact"/>
      </w:pPr>
      <w:r>
        <w:t xml:space="preserve">use real heading styles rather than visual formatting alone;</w:t>
      </w:r>
    </w:p>
    <w:p>
      <w:pPr>
        <w:numPr>
          <w:ilvl w:val="0"/>
          <w:numId w:val="1019"/>
        </w:numPr>
        <w:pStyle w:val="Compact"/>
      </w:pPr>
      <w:r>
        <w:t xml:space="preserve">create meaningful document structure;</w:t>
      </w:r>
    </w:p>
    <w:p>
      <w:pPr>
        <w:numPr>
          <w:ilvl w:val="0"/>
          <w:numId w:val="1019"/>
        </w:numPr>
        <w:pStyle w:val="Compact"/>
      </w:pPr>
      <w:r>
        <w:t xml:space="preserve">use built-in list structures;</w:t>
      </w:r>
    </w:p>
    <w:p>
      <w:pPr>
        <w:numPr>
          <w:ilvl w:val="0"/>
          <w:numId w:val="1019"/>
        </w:numPr>
        <w:pStyle w:val="Compact"/>
      </w:pPr>
      <w:r>
        <w:t xml:space="preserve">give links descriptive names;</w:t>
      </w:r>
    </w:p>
    <w:p>
      <w:pPr>
        <w:numPr>
          <w:ilvl w:val="0"/>
          <w:numId w:val="1019"/>
        </w:numPr>
        <w:pStyle w:val="Compact"/>
      </w:pPr>
      <w:r>
        <w:t xml:space="preserve">provide meaningful alternative text for informative images;</w:t>
      </w:r>
    </w:p>
    <w:p>
      <w:pPr>
        <w:numPr>
          <w:ilvl w:val="0"/>
          <w:numId w:val="1019"/>
        </w:numPr>
        <w:pStyle w:val="Compact"/>
      </w:pPr>
      <w:r>
        <w:t xml:space="preserve">keep tables as simple as possible and mark them correctly;</w:t>
      </w:r>
    </w:p>
    <w:p>
      <w:pPr>
        <w:numPr>
          <w:ilvl w:val="0"/>
          <w:numId w:val="1019"/>
        </w:numPr>
        <w:pStyle w:val="Compact"/>
      </w:pPr>
      <w:r>
        <w:t xml:space="preserve">identify document language;</w:t>
      </w:r>
    </w:p>
    <w:p>
      <w:pPr>
        <w:numPr>
          <w:ilvl w:val="0"/>
          <w:numId w:val="1019"/>
        </w:numPr>
        <w:pStyle w:val="Compact"/>
      </w:pPr>
      <w:r>
        <w:t xml:space="preserve">ensure color is not the only way information is communicated;</w:t>
      </w:r>
    </w:p>
    <w:p>
      <w:pPr>
        <w:numPr>
          <w:ilvl w:val="0"/>
          <w:numId w:val="1019"/>
        </w:numPr>
        <w:pStyle w:val="Compact"/>
      </w:pPr>
      <w:r>
        <w:t xml:space="preserve">supply captions/transcripts or descriptions for media as required;</w:t>
      </w:r>
    </w:p>
    <w:p>
      <w:pPr>
        <w:numPr>
          <w:ilvl w:val="0"/>
          <w:numId w:val="1019"/>
        </w:numPr>
        <w:pStyle w:val="Compact"/>
      </w:pPr>
      <w:r>
        <w:t xml:space="preserve">test/remediate PDF/Word outputs when those formats are in scope.</w:t>
      </w:r>
    </w:p>
    <w:p>
      <w:pPr>
        <w:pStyle w:val="FirstParagraph"/>
      </w:pPr>
      <w:r>
        <w:t xml:space="preserve">For web documentation, WCAG requirements may also apply depending on the organization and jurisdiction.</w:t>
      </w:r>
    </w:p>
    <w:p>
      <w:pPr>
        <w:pStyle w:val="BodyText"/>
      </w:pPr>
      <w:r>
        <w:t xml:space="preserve">An automated checker is useful but is not proof that an entire publication is accessible. Human review and assistive-technology testing may be required. A technical writer should not claim legal accessibility certification without the appropriate assurance process.</w:t>
      </w:r>
    </w:p>
    <w:bookmarkEnd w:id="46"/>
    <w:bookmarkStart w:id="47" w:name="plain-language-and-readability"/>
    <w:p>
      <w:pPr>
        <w:pStyle w:val="Heading2"/>
      </w:pPr>
      <w:r>
        <w:t xml:space="preserve">Plain language and readability</w:t>
      </w:r>
    </w:p>
    <w:p>
      <w:pPr>
        <w:pStyle w:val="FirstParagraph"/>
      </w:pPr>
      <w:r>
        <w:t xml:space="preserve">Digital.gov's current plain-language guidance emphasizes audience awareness, logical organization, important information first and short, clear sentences. Those practices can make technical material easier to use.</w:t>
      </w:r>
    </w:p>
    <w:p>
      <w:pPr>
        <w:pStyle w:val="BodyText"/>
      </w:pPr>
      <w:r>
        <w:t xml:space="preserve">However, readability metrics are only signals. A shorter word is not automatically better if it is technically wrong. Controlled terminology, regulatory language and exact parameter names may need to remain unchanged.</w:t>
      </w:r>
    </w:p>
    <w:p>
      <w:pPr>
        <w:pStyle w:val="BodyText"/>
      </w:pPr>
      <w:r>
        <w:t xml:space="preserve">Useful practices:</w:t>
      </w:r>
    </w:p>
    <w:p>
      <w:pPr>
        <w:numPr>
          <w:ilvl w:val="0"/>
          <w:numId w:val="1020"/>
        </w:numPr>
        <w:pStyle w:val="Compact"/>
      </w:pPr>
      <w:r>
        <w:t xml:space="preserve">write directly to the user when appropriate;</w:t>
      </w:r>
    </w:p>
    <w:p>
      <w:pPr>
        <w:numPr>
          <w:ilvl w:val="0"/>
          <w:numId w:val="1020"/>
        </w:numPr>
        <w:pStyle w:val="Compact"/>
      </w:pPr>
      <w:r>
        <w:t xml:space="preserve">prefer active voice when it identifies responsibility clearly;</w:t>
      </w:r>
    </w:p>
    <w:p>
      <w:pPr>
        <w:numPr>
          <w:ilvl w:val="0"/>
          <w:numId w:val="1020"/>
        </w:numPr>
        <w:pStyle w:val="Compact"/>
      </w:pPr>
      <w:r>
        <w:t xml:space="preserve">keep terms consistent;</w:t>
      </w:r>
    </w:p>
    <w:p>
      <w:pPr>
        <w:numPr>
          <w:ilvl w:val="0"/>
          <w:numId w:val="1020"/>
        </w:numPr>
        <w:pStyle w:val="Compact"/>
      </w:pPr>
      <w:r>
        <w:t xml:space="preserve">put conditions before actions when they affect whether the action is safe;</w:t>
      </w:r>
    </w:p>
    <w:p>
      <w:pPr>
        <w:numPr>
          <w:ilvl w:val="0"/>
          <w:numId w:val="1020"/>
        </w:numPr>
        <w:pStyle w:val="Compact"/>
      </w:pPr>
      <w:r>
        <w:t xml:space="preserve">break long processes into meaningful groups;</w:t>
      </w:r>
    </w:p>
    <w:p>
      <w:pPr>
        <w:numPr>
          <w:ilvl w:val="0"/>
          <w:numId w:val="1020"/>
        </w:numPr>
        <w:pStyle w:val="Compact"/>
      </w:pPr>
      <w:r>
        <w:t xml:space="preserve">use examples after the rule rather than instead of the rule;</w:t>
      </w:r>
    </w:p>
    <w:p>
      <w:pPr>
        <w:numPr>
          <w:ilvl w:val="0"/>
          <w:numId w:val="1020"/>
        </w:numPr>
        <w:pStyle w:val="Compact"/>
      </w:pPr>
      <w:r>
        <w:t xml:space="preserve">test instructions with representative users when possible.</w:t>
      </w:r>
    </w:p>
    <w:bookmarkEnd w:id="47"/>
    <w:bookmarkStart w:id="48" w:name="Xe54ffd2cc8d0fb606b1bd8bb090ac205da419e8"/>
    <w:p>
      <w:pPr>
        <w:pStyle w:val="Heading2"/>
      </w:pPr>
      <w:r>
        <w:t xml:space="preserve">Privacy, confidentiality and cybersecurity</w:t>
      </w:r>
    </w:p>
    <w:p>
      <w:pPr>
        <w:pStyle w:val="FirstParagraph"/>
      </w:pPr>
      <w:r>
        <w:t xml:space="preserve">Technical writers can have access to unusually sensitive information: network diagrams, credentials, incident details, vulnerability descriptions, internal architecture, unreleased products, source code, customer data and security procedures.</w:t>
      </w:r>
    </w:p>
    <w:p>
      <w:pPr>
        <w:pStyle w:val="BodyText"/>
      </w:pPr>
      <w:r>
        <w:t xml:space="preserve">Practical safeguards include:</w:t>
      </w:r>
    </w:p>
    <w:p>
      <w:pPr>
        <w:numPr>
          <w:ilvl w:val="0"/>
          <w:numId w:val="1021"/>
        </w:numPr>
        <w:pStyle w:val="Compact"/>
      </w:pPr>
      <w:r>
        <w:t xml:space="preserve">use approved repositories and collaboration systems;</w:t>
      </w:r>
    </w:p>
    <w:p>
      <w:pPr>
        <w:numPr>
          <w:ilvl w:val="0"/>
          <w:numId w:val="1021"/>
        </w:numPr>
        <w:pStyle w:val="Compact"/>
      </w:pPr>
      <w:r>
        <w:t xml:space="preserve">enable MFA where supported;</w:t>
      </w:r>
    </w:p>
    <w:p>
      <w:pPr>
        <w:numPr>
          <w:ilvl w:val="0"/>
          <w:numId w:val="1021"/>
        </w:numPr>
        <w:pStyle w:val="Compact"/>
      </w:pPr>
      <w:r>
        <w:t xml:space="preserve">use approved password-management practices;</w:t>
      </w:r>
    </w:p>
    <w:p>
      <w:pPr>
        <w:numPr>
          <w:ilvl w:val="0"/>
          <w:numId w:val="1021"/>
        </w:numPr>
        <w:pStyle w:val="Compact"/>
      </w:pPr>
      <w:r>
        <w:t xml:space="preserve">restrict repository/document permissions to need-to-know access;</w:t>
      </w:r>
    </w:p>
    <w:p>
      <w:pPr>
        <w:numPr>
          <w:ilvl w:val="0"/>
          <w:numId w:val="1021"/>
        </w:numPr>
        <w:pStyle w:val="Compact"/>
      </w:pPr>
      <w:r>
        <w:t xml:space="preserve">redact credentials, tokens, keys, personal data and internal identifiers;</w:t>
      </w:r>
    </w:p>
    <w:p>
      <w:pPr>
        <w:numPr>
          <w:ilvl w:val="0"/>
          <w:numId w:val="1021"/>
        </w:numPr>
        <w:pStyle w:val="Compact"/>
      </w:pPr>
      <w:r>
        <w:t xml:space="preserve">use synthetic examples where practical;</w:t>
      </w:r>
    </w:p>
    <w:p>
      <w:pPr>
        <w:numPr>
          <w:ilvl w:val="0"/>
          <w:numId w:val="1021"/>
        </w:numPr>
        <w:pStyle w:val="Compact"/>
      </w:pPr>
      <w:r>
        <w:t xml:space="preserve">verify whether screenshots expose confidential information;</w:t>
      </w:r>
    </w:p>
    <w:p>
      <w:pPr>
        <w:numPr>
          <w:ilvl w:val="0"/>
          <w:numId w:val="1021"/>
        </w:numPr>
        <w:pStyle w:val="Compact"/>
      </w:pPr>
      <w:r>
        <w:t xml:space="preserve">review externally published content for information-disclosure risk;</w:t>
      </w:r>
    </w:p>
    <w:p>
      <w:pPr>
        <w:numPr>
          <w:ilvl w:val="0"/>
          <w:numId w:val="1021"/>
        </w:numPr>
        <w:pStyle w:val="Compact"/>
      </w:pPr>
      <w:r>
        <w:t xml:space="preserve">report phishing, malware, accidental exposure or suspected compromise promptly;</w:t>
      </w:r>
    </w:p>
    <w:p>
      <w:pPr>
        <w:numPr>
          <w:ilvl w:val="0"/>
          <w:numId w:val="1021"/>
        </w:numPr>
        <w:pStyle w:val="Compact"/>
      </w:pPr>
      <w:r>
        <w:t xml:space="preserve">follow software-update and secure-device policy;</w:t>
      </w:r>
    </w:p>
    <w:p>
      <w:pPr>
        <w:numPr>
          <w:ilvl w:val="0"/>
          <w:numId w:val="1021"/>
        </w:numPr>
        <w:pStyle w:val="Compact"/>
      </w:pPr>
      <w:r>
        <w:t xml:space="preserve">involve the security/privacy owner before publishing sensitive security behavior.</w:t>
      </w:r>
    </w:p>
    <w:p>
      <w:pPr>
        <w:pStyle w:val="FirstParagraph"/>
      </w:pPr>
      <w:r>
        <w:t xml:space="preserve">CISA Secure Our World emphasizes phishing awareness, strong passwords/password managers, MFA and software updates. Those practices help protect documentation workflows, but the writer should not invent security architecture or authorize disclosure independently.</w:t>
      </w:r>
    </w:p>
    <w:bookmarkEnd w:id="48"/>
    <w:bookmarkStart w:id="49" w:name="responsible-ai-in-technical-writing"/>
    <w:p>
      <w:pPr>
        <w:pStyle w:val="Heading2"/>
      </w:pPr>
      <w:r>
        <w:t xml:space="preserve">Responsible AI in technical writing</w:t>
      </w:r>
    </w:p>
    <w:p>
      <w:pPr>
        <w:pStyle w:val="FirstParagraph"/>
      </w:pPr>
      <w:r>
        <w:t xml:space="preserve">AI can assist some low-risk work when the organization permits it, such as:</w:t>
      </w:r>
    </w:p>
    <w:p>
      <w:pPr>
        <w:numPr>
          <w:ilvl w:val="0"/>
          <w:numId w:val="1022"/>
        </w:numPr>
        <w:pStyle w:val="Compact"/>
      </w:pPr>
      <w:r>
        <w:t xml:space="preserve">brainstorming an outline;</w:t>
      </w:r>
    </w:p>
    <w:p>
      <w:pPr>
        <w:numPr>
          <w:ilvl w:val="0"/>
          <w:numId w:val="1022"/>
        </w:numPr>
        <w:pStyle w:val="Compact"/>
      </w:pPr>
      <w:r>
        <w:t xml:space="preserve">identifying possible terminology inconsistencies;</w:t>
      </w:r>
    </w:p>
    <w:p>
      <w:pPr>
        <w:numPr>
          <w:ilvl w:val="0"/>
          <w:numId w:val="1022"/>
        </w:numPr>
        <w:pStyle w:val="Compact"/>
      </w:pPr>
      <w:r>
        <w:t xml:space="preserve">proposing plain-language alternatives;</w:t>
      </w:r>
    </w:p>
    <w:p>
      <w:pPr>
        <w:numPr>
          <w:ilvl w:val="0"/>
          <w:numId w:val="1022"/>
        </w:numPr>
        <w:pStyle w:val="Compact"/>
      </w:pPr>
      <w:r>
        <w:t xml:space="preserve">converting non-sensitive notes into a draft structure;</w:t>
      </w:r>
    </w:p>
    <w:p>
      <w:pPr>
        <w:numPr>
          <w:ilvl w:val="0"/>
          <w:numId w:val="1022"/>
        </w:numPr>
        <w:pStyle w:val="Compact"/>
      </w:pPr>
      <w:r>
        <w:t xml:space="preserve">generating synthetic practice examples;</w:t>
      </w:r>
    </w:p>
    <w:p>
      <w:pPr>
        <w:numPr>
          <w:ilvl w:val="0"/>
          <w:numId w:val="1022"/>
        </w:numPr>
        <w:pStyle w:val="Compact"/>
      </w:pPr>
      <w:r>
        <w:t xml:space="preserve">explaining unfamiliar code for further human verification;</w:t>
      </w:r>
    </w:p>
    <w:p>
      <w:pPr>
        <w:numPr>
          <w:ilvl w:val="0"/>
          <w:numId w:val="1022"/>
        </w:numPr>
        <w:pStyle w:val="Compact"/>
      </w:pPr>
      <w:r>
        <w:t xml:space="preserve">suggesting test questions or missing-documentation prompts.</w:t>
      </w:r>
    </w:p>
    <w:p>
      <w:pPr>
        <w:pStyle w:val="FirstParagraph"/>
      </w:pPr>
      <w:r>
        <w:t xml:space="preserve">AI output can sound confident while being technically wrong. Never treat fluency as evidence.</w:t>
      </w:r>
    </w:p>
    <w:p>
      <w:pPr>
        <w:pStyle w:val="BodyText"/>
      </w:pPr>
      <w:r>
        <w:t xml:space="preserve">Before accepting AI-assisted content, verify:</w:t>
      </w:r>
    </w:p>
    <w:p>
      <w:pPr>
        <w:numPr>
          <w:ilvl w:val="0"/>
          <w:numId w:val="1023"/>
        </w:numPr>
        <w:pStyle w:val="Compact"/>
      </w:pPr>
      <w:r>
        <w:t xml:space="preserve">technical facts against authoritative sources;</w:t>
      </w:r>
    </w:p>
    <w:p>
      <w:pPr>
        <w:numPr>
          <w:ilvl w:val="0"/>
          <w:numId w:val="1023"/>
        </w:numPr>
        <w:pStyle w:val="Compact"/>
      </w:pPr>
      <w:r>
        <w:t xml:space="preserve">product/version applicability;</w:t>
      </w:r>
    </w:p>
    <w:p>
      <w:pPr>
        <w:numPr>
          <w:ilvl w:val="0"/>
          <w:numId w:val="1023"/>
        </w:numPr>
        <w:pStyle w:val="Compact"/>
      </w:pPr>
      <w:r>
        <w:t xml:space="preserve">code and configuration examples;</w:t>
      </w:r>
    </w:p>
    <w:p>
      <w:pPr>
        <w:numPr>
          <w:ilvl w:val="0"/>
          <w:numId w:val="1023"/>
        </w:numPr>
        <w:pStyle w:val="Compact"/>
      </w:pPr>
      <w:r>
        <w:t xml:space="preserve">safety implications;</w:t>
      </w:r>
    </w:p>
    <w:p>
      <w:pPr>
        <w:numPr>
          <w:ilvl w:val="0"/>
          <w:numId w:val="1023"/>
        </w:numPr>
        <w:pStyle w:val="Compact"/>
      </w:pPr>
      <w:r>
        <w:t xml:space="preserve">legal/regulatory statements;</w:t>
      </w:r>
    </w:p>
    <w:p>
      <w:pPr>
        <w:numPr>
          <w:ilvl w:val="0"/>
          <w:numId w:val="1023"/>
        </w:numPr>
        <w:pStyle w:val="Compact"/>
      </w:pPr>
      <w:r>
        <w:t xml:space="preserve">privacy/security exposure;</w:t>
      </w:r>
    </w:p>
    <w:p>
      <w:pPr>
        <w:numPr>
          <w:ilvl w:val="0"/>
          <w:numId w:val="1023"/>
        </w:numPr>
        <w:pStyle w:val="Compact"/>
      </w:pPr>
      <w:r>
        <w:t xml:space="preserve">licensing/provenance;</w:t>
      </w:r>
    </w:p>
    <w:p>
      <w:pPr>
        <w:numPr>
          <w:ilvl w:val="0"/>
          <w:numId w:val="1023"/>
        </w:numPr>
        <w:pStyle w:val="Compact"/>
      </w:pPr>
      <w:r>
        <w:t xml:space="preserve">accessibility;</w:t>
      </w:r>
    </w:p>
    <w:p>
      <w:pPr>
        <w:numPr>
          <w:ilvl w:val="0"/>
          <w:numId w:val="1023"/>
        </w:numPr>
        <w:pStyle w:val="Compact"/>
      </w:pPr>
      <w:r>
        <w:t xml:space="preserve">terminology;</w:t>
      </w:r>
    </w:p>
    <w:p>
      <w:pPr>
        <w:numPr>
          <w:ilvl w:val="0"/>
          <w:numId w:val="1023"/>
        </w:numPr>
        <w:pStyle w:val="Compact"/>
      </w:pPr>
      <w:r>
        <w:t xml:space="preserve">whether disclosure is required;</w:t>
      </w:r>
    </w:p>
    <w:p>
      <w:pPr>
        <w:numPr>
          <w:ilvl w:val="0"/>
          <w:numId w:val="1023"/>
        </w:numPr>
        <w:pStyle w:val="Compact"/>
      </w:pPr>
      <w:r>
        <w:t xml:space="preserve">whether the data was allowed in the AI system.</w:t>
      </w:r>
    </w:p>
    <w:p>
      <w:pPr>
        <w:pStyle w:val="FirstParagraph"/>
      </w:pPr>
      <w:r>
        <w:t xml:space="preserve">Do</w:t>
      </w:r>
      <w:r>
        <w:t xml:space="preserve"> </w:t>
      </w:r>
      <w:r>
        <w:rPr>
          <w:bCs/>
          <w:b/>
        </w:rPr>
        <w:t xml:space="preserve">not</w:t>
      </w:r>
      <w:r>
        <w:t xml:space="preserve"> </w:t>
      </w:r>
      <w:r>
        <w:t xml:space="preserve">upload proprietary source code, credentials, unreleased engineering information, private customer data, incident material, regulated information or other protected content to an unapproved AI service.</w:t>
      </w:r>
    </w:p>
    <w:p>
      <w:pPr>
        <w:pStyle w:val="BodyText"/>
      </w:pPr>
      <w:r>
        <w:t xml:space="preserve">NIST's AI Risk Management Framework is voluntary risk-management guidance, and its Generative AI Profile addresses risks particular to generative AI. A practical rule for this occupation is:</w:t>
      </w:r>
      <w:r>
        <w:t xml:space="preserve"> </w:t>
      </w:r>
      <w:r>
        <w:rPr>
          <w:bCs/>
          <w:b/>
        </w:rPr>
        <w:t xml:space="preserve">AI may assist drafting, but approved human sources and reviewers remain authoritative.</w:t>
      </w:r>
    </w:p>
    <w:bookmarkEnd w:id="49"/>
    <w:bookmarkStart w:id="53" w:name="skills-employers-value"/>
    <w:p>
      <w:pPr>
        <w:pStyle w:val="Heading2"/>
      </w:pPr>
      <w:r>
        <w:t xml:space="preserve">Skills employers value</w:t>
      </w:r>
    </w:p>
    <w:bookmarkStart w:id="50" w:name="writing-and-editing"/>
    <w:p>
      <w:pPr>
        <w:pStyle w:val="Heading3"/>
      </w:pPr>
      <w:r>
        <w:t xml:space="preserve">Writing and editing</w:t>
      </w:r>
    </w:p>
    <w:p>
      <w:pPr>
        <w:numPr>
          <w:ilvl w:val="0"/>
          <w:numId w:val="1024"/>
        </w:numPr>
        <w:pStyle w:val="Compact"/>
      </w:pPr>
      <w:r>
        <w:t xml:space="preserve">clear technical prose;</w:t>
      </w:r>
    </w:p>
    <w:p>
      <w:pPr>
        <w:numPr>
          <w:ilvl w:val="0"/>
          <w:numId w:val="1024"/>
        </w:numPr>
        <w:pStyle w:val="Compact"/>
      </w:pPr>
      <w:r>
        <w:t xml:space="preserve">grammar and editing;</w:t>
      </w:r>
    </w:p>
    <w:p>
      <w:pPr>
        <w:numPr>
          <w:ilvl w:val="0"/>
          <w:numId w:val="1024"/>
        </w:numPr>
        <w:pStyle w:val="Compact"/>
      </w:pPr>
      <w:r>
        <w:t xml:space="preserve">concise instructions;</w:t>
      </w:r>
    </w:p>
    <w:p>
      <w:pPr>
        <w:numPr>
          <w:ilvl w:val="0"/>
          <w:numId w:val="1024"/>
        </w:numPr>
        <w:pStyle w:val="Compact"/>
      </w:pPr>
      <w:r>
        <w:t xml:space="preserve">terminology management;</w:t>
      </w:r>
    </w:p>
    <w:p>
      <w:pPr>
        <w:numPr>
          <w:ilvl w:val="0"/>
          <w:numId w:val="1024"/>
        </w:numPr>
        <w:pStyle w:val="Compact"/>
      </w:pPr>
      <w:r>
        <w:t xml:space="preserve">audience adaptation;</w:t>
      </w:r>
    </w:p>
    <w:p>
      <w:pPr>
        <w:numPr>
          <w:ilvl w:val="0"/>
          <w:numId w:val="1024"/>
        </w:numPr>
        <w:pStyle w:val="Compact"/>
      </w:pPr>
      <w:r>
        <w:t xml:space="preserve">proofreading;</w:t>
      </w:r>
    </w:p>
    <w:p>
      <w:pPr>
        <w:numPr>
          <w:ilvl w:val="0"/>
          <w:numId w:val="1024"/>
        </w:numPr>
        <w:pStyle w:val="Compact"/>
      </w:pPr>
      <w:r>
        <w:t xml:space="preserve">style-guide use;</w:t>
      </w:r>
    </w:p>
    <w:p>
      <w:pPr>
        <w:numPr>
          <w:ilvl w:val="0"/>
          <w:numId w:val="1024"/>
        </w:numPr>
        <w:pStyle w:val="Compact"/>
      </w:pPr>
      <w:r>
        <w:t xml:space="preserve">information architecture.</w:t>
      </w:r>
    </w:p>
    <w:bookmarkEnd w:id="50"/>
    <w:bookmarkStart w:id="51" w:name="research-and-collaboration"/>
    <w:p>
      <w:pPr>
        <w:pStyle w:val="Heading3"/>
      </w:pPr>
      <w:r>
        <w:t xml:space="preserve">Research and collaboration</w:t>
      </w:r>
    </w:p>
    <w:p>
      <w:pPr>
        <w:numPr>
          <w:ilvl w:val="0"/>
          <w:numId w:val="1025"/>
        </w:numPr>
        <w:pStyle w:val="Compact"/>
      </w:pPr>
      <w:r>
        <w:t xml:space="preserve">interviewing SMEs;</w:t>
      </w:r>
    </w:p>
    <w:p>
      <w:pPr>
        <w:numPr>
          <w:ilvl w:val="0"/>
          <w:numId w:val="1025"/>
        </w:numPr>
        <w:pStyle w:val="Compact"/>
      </w:pPr>
      <w:r>
        <w:t xml:space="preserve">active listening;</w:t>
      </w:r>
    </w:p>
    <w:p>
      <w:pPr>
        <w:numPr>
          <w:ilvl w:val="0"/>
          <w:numId w:val="1025"/>
        </w:numPr>
        <w:pStyle w:val="Compact"/>
      </w:pPr>
      <w:r>
        <w:t xml:space="preserve">asking precise follow-up questions;</w:t>
      </w:r>
    </w:p>
    <w:p>
      <w:pPr>
        <w:numPr>
          <w:ilvl w:val="0"/>
          <w:numId w:val="1025"/>
        </w:numPr>
        <w:pStyle w:val="Compact"/>
      </w:pPr>
      <w:r>
        <w:t xml:space="preserve">tracing facts to sources;</w:t>
      </w:r>
    </w:p>
    <w:p>
      <w:pPr>
        <w:numPr>
          <w:ilvl w:val="0"/>
          <w:numId w:val="1025"/>
        </w:numPr>
        <w:pStyle w:val="Compact"/>
      </w:pPr>
      <w:r>
        <w:t xml:space="preserve">recognizing uncertainty;</w:t>
      </w:r>
    </w:p>
    <w:p>
      <w:pPr>
        <w:numPr>
          <w:ilvl w:val="0"/>
          <w:numId w:val="1025"/>
        </w:numPr>
        <w:pStyle w:val="Compact"/>
      </w:pPr>
      <w:r>
        <w:t xml:space="preserve">managing review comments;</w:t>
      </w:r>
    </w:p>
    <w:p>
      <w:pPr>
        <w:numPr>
          <w:ilvl w:val="0"/>
          <w:numId w:val="1025"/>
        </w:numPr>
        <w:pStyle w:val="Compact"/>
      </w:pPr>
      <w:r>
        <w:t xml:space="preserve">cross-functional communication.</w:t>
      </w:r>
    </w:p>
    <w:bookmarkEnd w:id="51"/>
    <w:bookmarkStart w:id="52" w:name="technicaldocumentation-operations"/>
    <w:p>
      <w:pPr>
        <w:pStyle w:val="Heading3"/>
      </w:pPr>
      <w:r>
        <w:t xml:space="preserve">Technical/documentation operations</w:t>
      </w:r>
    </w:p>
    <w:p>
      <w:pPr>
        <w:numPr>
          <w:ilvl w:val="0"/>
          <w:numId w:val="1026"/>
        </w:numPr>
        <w:pStyle w:val="Compact"/>
      </w:pPr>
      <w:r>
        <w:t xml:space="preserve">version control;</w:t>
      </w:r>
    </w:p>
    <w:p>
      <w:pPr>
        <w:numPr>
          <w:ilvl w:val="0"/>
          <w:numId w:val="1026"/>
        </w:numPr>
        <w:pStyle w:val="Compact"/>
      </w:pPr>
      <w:r>
        <w:t xml:space="preserve">document management;</w:t>
      </w:r>
    </w:p>
    <w:p>
      <w:pPr>
        <w:numPr>
          <w:ilvl w:val="0"/>
          <w:numId w:val="1026"/>
        </w:numPr>
        <w:pStyle w:val="Compact"/>
      </w:pPr>
      <w:r>
        <w:t xml:space="preserve">content-management systems;</w:t>
      </w:r>
    </w:p>
    <w:p>
      <w:pPr>
        <w:numPr>
          <w:ilvl w:val="0"/>
          <w:numId w:val="1026"/>
        </w:numPr>
        <w:pStyle w:val="Compact"/>
      </w:pPr>
      <w:r>
        <w:t xml:space="preserve">Markdown/markup;</w:t>
      </w:r>
    </w:p>
    <w:p>
      <w:pPr>
        <w:numPr>
          <w:ilvl w:val="0"/>
          <w:numId w:val="1026"/>
        </w:numPr>
        <w:pStyle w:val="Compact"/>
      </w:pPr>
      <w:r>
        <w:t xml:space="preserve">templates;</w:t>
      </w:r>
    </w:p>
    <w:p>
      <w:pPr>
        <w:numPr>
          <w:ilvl w:val="0"/>
          <w:numId w:val="1026"/>
        </w:numPr>
        <w:pStyle w:val="Compact"/>
      </w:pPr>
      <w:r>
        <w:t xml:space="preserve">XML concepts where relevant;</w:t>
      </w:r>
    </w:p>
    <w:p>
      <w:pPr>
        <w:numPr>
          <w:ilvl w:val="0"/>
          <w:numId w:val="1026"/>
        </w:numPr>
        <w:pStyle w:val="Compact"/>
      </w:pPr>
      <w:r>
        <w:t xml:space="preserve">diagrams/screenshots;</w:t>
      </w:r>
    </w:p>
    <w:p>
      <w:pPr>
        <w:numPr>
          <w:ilvl w:val="0"/>
          <w:numId w:val="1026"/>
        </w:numPr>
        <w:pStyle w:val="Compact"/>
      </w:pPr>
      <w:r>
        <w:t xml:space="preserve">link checking;</w:t>
      </w:r>
    </w:p>
    <w:p>
      <w:pPr>
        <w:numPr>
          <w:ilvl w:val="0"/>
          <w:numId w:val="1026"/>
        </w:numPr>
        <w:pStyle w:val="Compact"/>
      </w:pPr>
      <w:r>
        <w:t xml:space="preserve">metadata;</w:t>
      </w:r>
    </w:p>
    <w:p>
      <w:pPr>
        <w:numPr>
          <w:ilvl w:val="0"/>
          <w:numId w:val="1026"/>
        </w:numPr>
        <w:pStyle w:val="Compact"/>
      </w:pPr>
      <w:r>
        <w:t xml:space="preserve">publication workflows;</w:t>
      </w:r>
    </w:p>
    <w:p>
      <w:pPr>
        <w:numPr>
          <w:ilvl w:val="0"/>
          <w:numId w:val="1026"/>
        </w:numPr>
        <w:pStyle w:val="Compact"/>
      </w:pPr>
      <w:r>
        <w:t xml:space="preserve">basic HTML/CSS concepts for web documentation;</w:t>
      </w:r>
    </w:p>
    <w:p>
      <w:pPr>
        <w:numPr>
          <w:ilvl w:val="0"/>
          <w:numId w:val="1026"/>
        </w:numPr>
        <w:pStyle w:val="Compact"/>
      </w:pPr>
      <w:r>
        <w:t xml:space="preserve">API/code literacy for developer documentation where relevant.</w:t>
      </w:r>
    </w:p>
    <w:p>
      <w:pPr>
        <w:pStyle w:val="FirstParagraph"/>
      </w:pPr>
      <w:r>
        <w:t xml:space="preserve">O*NET's current employer-posting data show tools such as Microsoft Office, Excel, PowerPoint, Word, SharePoint, Visio, Outlook, Confluence, XML and Jira appearing in U.S. postings, while GitHub also appears in the occupation's software skills. These are demand signals, not a universal checklist.</w:t>
      </w:r>
    </w:p>
    <w:bookmarkEnd w:id="52"/>
    <w:bookmarkEnd w:id="53"/>
    <w:bookmarkStart w:id="54" w:name="X2ab2b846627d466a0bfe53fbe676e36527ed6a2"/>
    <w:p>
      <w:pPr>
        <w:pStyle w:val="Heading2"/>
      </w:pPr>
      <w:r>
        <w:t xml:space="preserve">Education and entry pathways — United States</w:t>
      </w:r>
    </w:p>
    <w:p>
      <w:pPr>
        <w:pStyle w:val="FirstParagraph"/>
      </w:pPr>
      <w:r>
        <w:t xml:space="preserve">O*NET places Technical Writers in</w:t>
      </w:r>
      <w:r>
        <w:t xml:space="preserve"> </w:t>
      </w:r>
      <w:r>
        <w:rPr>
          <w:bCs/>
          <w:b/>
        </w:rPr>
        <w:t xml:space="preserve">Job Zone Four: Considerable Preparation Needed</w:t>
      </w:r>
      <w:r>
        <w:t xml:space="preserve">. It says most occupations in this zone require a four-year bachelor's degree, but some do not, and considerable related knowledge/experience is typical.</w:t>
      </w:r>
    </w:p>
    <w:p>
      <w:pPr>
        <w:pStyle w:val="BodyText"/>
      </w:pPr>
      <w:r>
        <w:t xml:space="preserve">Employers may value a combination of:</w:t>
      </w:r>
    </w:p>
    <w:p>
      <w:pPr>
        <w:numPr>
          <w:ilvl w:val="0"/>
          <w:numId w:val="1027"/>
        </w:numPr>
        <w:pStyle w:val="Compact"/>
      </w:pPr>
      <w:r>
        <w:t xml:space="preserve">degree in a technical/scientific field;</w:t>
      </w:r>
    </w:p>
    <w:p>
      <w:pPr>
        <w:numPr>
          <w:ilvl w:val="0"/>
          <w:numId w:val="1027"/>
        </w:numPr>
        <w:pStyle w:val="Compact"/>
      </w:pPr>
      <w:r>
        <w:t xml:space="preserve">degree in English, communications or technical communication plus domain knowledge;</w:t>
      </w:r>
    </w:p>
    <w:p>
      <w:pPr>
        <w:numPr>
          <w:ilvl w:val="0"/>
          <w:numId w:val="1027"/>
        </w:numPr>
        <w:pStyle w:val="Compact"/>
      </w:pPr>
      <w:r>
        <w:t xml:space="preserve">certificate in professional/technical writing;</w:t>
      </w:r>
    </w:p>
    <w:p>
      <w:pPr>
        <w:numPr>
          <w:ilvl w:val="0"/>
          <w:numId w:val="1027"/>
        </w:numPr>
        <w:pStyle w:val="Compact"/>
      </w:pPr>
      <w:r>
        <w:t xml:space="preserve">strong domain experience plus a writing portfolio;</w:t>
      </w:r>
    </w:p>
    <w:p>
      <w:pPr>
        <w:numPr>
          <w:ilvl w:val="0"/>
          <w:numId w:val="1027"/>
        </w:numPr>
        <w:pStyle w:val="Compact"/>
      </w:pPr>
      <w:r>
        <w:t xml:space="preserve">software/API documentation experience;</w:t>
      </w:r>
    </w:p>
    <w:p>
      <w:pPr>
        <w:numPr>
          <w:ilvl w:val="0"/>
          <w:numId w:val="1027"/>
        </w:numPr>
        <w:pStyle w:val="Compact"/>
      </w:pPr>
      <w:r>
        <w:t xml:space="preserve">quality/regulatory documentation experience;</w:t>
      </w:r>
    </w:p>
    <w:p>
      <w:pPr>
        <w:numPr>
          <w:ilvl w:val="0"/>
          <w:numId w:val="1027"/>
        </w:numPr>
        <w:pStyle w:val="Compact"/>
      </w:pPr>
      <w:r>
        <w:t xml:space="preserve">documentation tools/version-control skills.</w:t>
      </w:r>
    </w:p>
    <w:p>
      <w:pPr>
        <w:pStyle w:val="FirstParagraph"/>
      </w:pPr>
      <w:r>
        <w:t xml:space="preserve">A free-first sequence can be:</w:t>
      </w:r>
    </w:p>
    <w:p>
      <w:pPr>
        <w:numPr>
          <w:ilvl w:val="0"/>
          <w:numId w:val="1028"/>
        </w:numPr>
        <w:pStyle w:val="Compact"/>
      </w:pPr>
      <w:r>
        <w:t xml:space="preserve">choose a technical domain you already know or can learn realistically;</w:t>
      </w:r>
    </w:p>
    <w:p>
      <w:pPr>
        <w:numPr>
          <w:ilvl w:val="0"/>
          <w:numId w:val="1028"/>
        </w:numPr>
        <w:pStyle w:val="Compact"/>
      </w:pPr>
      <w:r>
        <w:t xml:space="preserve">study task-based writing, information architecture and editing;</w:t>
      </w:r>
    </w:p>
    <w:p>
      <w:pPr>
        <w:numPr>
          <w:ilvl w:val="0"/>
          <w:numId w:val="1028"/>
        </w:numPr>
        <w:pStyle w:val="Compact"/>
      </w:pPr>
      <w:r>
        <w:t xml:space="preserve">learn Markdown and basic version-control concepts;</w:t>
      </w:r>
    </w:p>
    <w:p>
      <w:pPr>
        <w:numPr>
          <w:ilvl w:val="0"/>
          <w:numId w:val="1028"/>
        </w:numPr>
        <w:pStyle w:val="Compact"/>
      </w:pPr>
      <w:r>
        <w:t xml:space="preserve">create a short how-to, reference page and troubleshooting guide using synthetic/public information;</w:t>
      </w:r>
    </w:p>
    <w:p>
      <w:pPr>
        <w:numPr>
          <w:ilvl w:val="0"/>
          <w:numId w:val="1028"/>
        </w:numPr>
        <w:pStyle w:val="Compact"/>
      </w:pPr>
      <w:r>
        <w:t xml:space="preserve">learn accessible document structure;</w:t>
      </w:r>
    </w:p>
    <w:p>
      <w:pPr>
        <w:numPr>
          <w:ilvl w:val="0"/>
          <w:numId w:val="1028"/>
        </w:numPr>
        <w:pStyle w:val="Compact"/>
      </w:pPr>
      <w:r>
        <w:t xml:space="preserve">practice interviewing an SME and recording source/approval decisions;</w:t>
      </w:r>
    </w:p>
    <w:p>
      <w:pPr>
        <w:numPr>
          <w:ilvl w:val="0"/>
          <w:numId w:val="1028"/>
        </w:numPr>
        <w:pStyle w:val="Compact"/>
      </w:pPr>
      <w:r>
        <w:t xml:space="preserve">build a portfolio with revision history rather than only polished final pages;</w:t>
      </w:r>
    </w:p>
    <w:p>
      <w:pPr>
        <w:numPr>
          <w:ilvl w:val="0"/>
          <w:numId w:val="1028"/>
        </w:numPr>
        <w:pStyle w:val="Compact"/>
      </w:pPr>
      <w:r>
        <w:t xml:space="preserve">apply to junior technical writer, documentation specialist, knowledge-base, technical content or documentation-support roles that fit your domain knowledge.</w:t>
      </w:r>
    </w:p>
    <w:bookmarkEnd w:id="54"/>
    <w:bookmarkStart w:id="55" w:name="Xc1805c2659b1cfdfe3e3ed1046d2a6739ecdf06"/>
    <w:p>
      <w:pPr>
        <w:pStyle w:val="Heading2"/>
      </w:pPr>
      <w:r>
        <w:t xml:space="preserve">Funding, low-cost training and work-based learning — United States</w:t>
      </w:r>
    </w:p>
    <w:p>
      <w:pPr>
        <w:pStyle w:val="FirstParagraph"/>
      </w:pPr>
      <w:r>
        <w:t xml:space="preserve">CareerOneStop provides state WIOA-eligible training directories and a Local Training Finder. WIOA funding is not automatic; eligibility and approved providers vary. Confirm individual eligibility through an American Job Center.</w:t>
      </w:r>
    </w:p>
    <w:p>
      <w:pPr>
        <w:pStyle w:val="BodyText"/>
      </w:pPr>
      <w:r>
        <w:t xml:space="preserve">Search terms can include:</w:t>
      </w:r>
    </w:p>
    <w:p>
      <w:pPr>
        <w:numPr>
          <w:ilvl w:val="0"/>
          <w:numId w:val="1029"/>
        </w:numPr>
        <w:pStyle w:val="Compact"/>
      </w:pPr>
      <w:r>
        <w:t xml:space="preserve">technical writing;</w:t>
      </w:r>
    </w:p>
    <w:p>
      <w:pPr>
        <w:numPr>
          <w:ilvl w:val="0"/>
          <w:numId w:val="1029"/>
        </w:numPr>
        <w:pStyle w:val="Compact"/>
      </w:pPr>
      <w:r>
        <w:t xml:space="preserve">professional writing;</w:t>
      </w:r>
    </w:p>
    <w:p>
      <w:pPr>
        <w:numPr>
          <w:ilvl w:val="0"/>
          <w:numId w:val="1029"/>
        </w:numPr>
        <w:pStyle w:val="Compact"/>
      </w:pPr>
      <w:r>
        <w:t xml:space="preserve">technical communication;</w:t>
      </w:r>
    </w:p>
    <w:p>
      <w:pPr>
        <w:numPr>
          <w:ilvl w:val="0"/>
          <w:numId w:val="1029"/>
        </w:numPr>
        <w:pStyle w:val="Compact"/>
      </w:pPr>
      <w:r>
        <w:t xml:space="preserve">business/scientific writing;</w:t>
      </w:r>
    </w:p>
    <w:p>
      <w:pPr>
        <w:numPr>
          <w:ilvl w:val="0"/>
          <w:numId w:val="1029"/>
        </w:numPr>
        <w:pStyle w:val="Compact"/>
      </w:pPr>
      <w:r>
        <w:t xml:space="preserve">information design;</w:t>
      </w:r>
    </w:p>
    <w:p>
      <w:pPr>
        <w:numPr>
          <w:ilvl w:val="0"/>
          <w:numId w:val="1029"/>
        </w:numPr>
        <w:pStyle w:val="Compact"/>
      </w:pPr>
      <w:r>
        <w:t xml:space="preserve">documentation;</w:t>
      </w:r>
    </w:p>
    <w:p>
      <w:pPr>
        <w:numPr>
          <w:ilvl w:val="0"/>
          <w:numId w:val="1029"/>
        </w:numPr>
        <w:pStyle w:val="Compact"/>
      </w:pPr>
      <w:r>
        <w:t xml:space="preserve">content strategy;</w:t>
      </w:r>
    </w:p>
    <w:p>
      <w:pPr>
        <w:numPr>
          <w:ilvl w:val="0"/>
          <w:numId w:val="1029"/>
        </w:numPr>
        <w:pStyle w:val="Compact"/>
      </w:pPr>
      <w:r>
        <w:t xml:space="preserve">API documentation;</w:t>
      </w:r>
    </w:p>
    <w:p>
      <w:pPr>
        <w:numPr>
          <w:ilvl w:val="0"/>
          <w:numId w:val="1029"/>
        </w:numPr>
        <w:pStyle w:val="Compact"/>
      </w:pPr>
      <w:r>
        <w:t xml:space="preserve">XML;</w:t>
      </w:r>
    </w:p>
    <w:p>
      <w:pPr>
        <w:numPr>
          <w:ilvl w:val="0"/>
          <w:numId w:val="1029"/>
        </w:numPr>
        <w:pStyle w:val="Compact"/>
      </w:pPr>
      <w:r>
        <w:t xml:space="preserve">instructional documentation.</w:t>
      </w:r>
    </w:p>
    <w:p>
      <w:pPr>
        <w:pStyle w:val="FirstParagraph"/>
      </w:pPr>
      <w:r>
        <w:t xml:space="preserve">O*NET lists example Registered Apprenticeship titles</w:t>
      </w:r>
      <w:r>
        <w:t xml:space="preserve"> </w:t>
      </w:r>
      <w:r>
        <w:rPr>
          <w:bCs/>
          <w:b/>
        </w:rPr>
        <w:t xml:space="preserve">Technical Content Professional</w:t>
      </w:r>
      <w:r>
        <w:t xml:space="preserve"> </w:t>
      </w:r>
      <w:r>
        <w:t xml:space="preserve">and</w:t>
      </w:r>
      <w:r>
        <w:t xml:space="preserve"> </w:t>
      </w:r>
      <w:r>
        <w:rPr>
          <w:bCs/>
          <w:b/>
        </w:rPr>
        <w:t xml:space="preserve">Technical Writer (Nof)</w:t>
      </w:r>
      <w:r>
        <w:t xml:space="preserve">. A vetted title does not guarantee an active opening near you. Verify through Apprenticeship.gov and local workforce partners.</w:t>
      </w:r>
    </w:p>
    <w:bookmarkEnd w:id="55"/>
    <w:bookmarkStart w:id="56" w:name="canada-pathway"/>
    <w:p>
      <w:pPr>
        <w:pStyle w:val="Heading2"/>
      </w:pPr>
      <w:r>
        <w:t xml:space="preserve">Canada pathway</w:t>
      </w:r>
    </w:p>
    <w:p>
      <w:pPr>
        <w:pStyle w:val="FirstParagraph"/>
      </w:pPr>
      <w:r>
        <w:t xml:space="preserve">Canada Job Bank identifies</w:t>
      </w:r>
      <w:r>
        <w:t xml:space="preserve"> </w:t>
      </w:r>
      <w:r>
        <w:rPr>
          <w:bCs/>
          <w:b/>
        </w:rPr>
        <w:t xml:space="preserve">Technical writers — NOC 51112</w:t>
      </w:r>
      <w:r>
        <w:t xml:space="preserve">. Its description covers writing manuals and specifications for publication/presentation, with employment across government, corporations, consulting and publishing, as well as self-employment.</w:t>
      </w:r>
    </w:p>
    <w:p>
      <w:pPr>
        <w:pStyle w:val="BodyText"/>
      </w:pPr>
      <w:r>
        <w:t xml:space="preserve">Job Bank says a university degree in the area of specialization, such as computer science or engineering, is usually required. According to Job Bank records, the occupation is</w:t>
      </w:r>
      <w:r>
        <w:t xml:space="preserve"> </w:t>
      </w:r>
      <w:r>
        <w:rPr>
          <w:bCs/>
          <w:b/>
        </w:rPr>
        <w:t xml:space="preserve">not regulated in Canada</w:t>
      </w:r>
      <w:r>
        <w:t xml:space="preserve">.</w:t>
      </w:r>
    </w:p>
    <w:p>
      <w:pPr>
        <w:pStyle w:val="BodyText"/>
      </w:pPr>
      <w:r>
        <w:t xml:space="preserve">Current national wage data:</w:t>
      </w:r>
    </w:p>
    <w:p>
      <w:pPr>
        <w:numPr>
          <w:ilvl w:val="0"/>
          <w:numId w:val="1030"/>
        </w:numPr>
        <w:pStyle w:val="Compact"/>
      </w:pPr>
      <w:r>
        <w:t xml:space="preserve">low:</w:t>
      </w:r>
      <w:r>
        <w:t xml:space="preserve"> </w:t>
      </w:r>
      <w:r>
        <w:rPr>
          <w:bCs/>
          <w:b/>
        </w:rPr>
        <w:t xml:space="preserve">C$27.00/hour</w:t>
      </w:r>
      <w:r>
        <w:t xml:space="preserve">;</w:t>
      </w:r>
    </w:p>
    <w:p>
      <w:pPr>
        <w:numPr>
          <w:ilvl w:val="0"/>
          <w:numId w:val="1030"/>
        </w:numPr>
        <w:pStyle w:val="Compact"/>
      </w:pPr>
      <w:r>
        <w:t xml:space="preserve">median:</w:t>
      </w:r>
      <w:r>
        <w:t xml:space="preserve"> </w:t>
      </w:r>
      <w:r>
        <w:rPr>
          <w:bCs/>
          <w:b/>
        </w:rPr>
        <w:t xml:space="preserve">C$36.06/hour</w:t>
      </w:r>
      <w:r>
        <w:t xml:space="preserve">;</w:t>
      </w:r>
    </w:p>
    <w:p>
      <w:pPr>
        <w:numPr>
          <w:ilvl w:val="0"/>
          <w:numId w:val="1030"/>
        </w:numPr>
        <w:pStyle w:val="Compact"/>
      </w:pPr>
      <w:r>
        <w:t xml:space="preserve">high:</w:t>
      </w:r>
      <w:r>
        <w:t xml:space="preserve"> </w:t>
      </w:r>
      <w:r>
        <w:rPr>
          <w:bCs/>
          <w:b/>
        </w:rPr>
        <w:t xml:space="preserve">C$53.37/hour</w:t>
      </w:r>
      <w:r>
        <w:t xml:space="preserve">.</w:t>
      </w:r>
    </w:p>
    <w:p>
      <w:pPr>
        <w:pStyle w:val="FirstParagraph"/>
      </w:pPr>
      <w:r>
        <w:t xml:space="preserve">Job Bank reports a usual work week of</w:t>
      </w:r>
      <w:r>
        <w:t xml:space="preserve"> </w:t>
      </w:r>
      <w:r>
        <w:rPr>
          <w:bCs/>
          <w:b/>
        </w:rPr>
        <w:t xml:space="preserve">35 to 40 hours</w:t>
      </w:r>
      <w:r>
        <w:t xml:space="preserve">.</w:t>
      </w:r>
    </w:p>
    <w:p>
      <w:pPr>
        <w:pStyle w:val="BodyText"/>
      </w:pPr>
      <w:r>
        <w:t xml:space="preserve">Canada.ca provides current training, student-aid, grants/loans, skills-upgrading and work-experience locators. Verify program quality, costs and individual eligibility before paying.</w:t>
      </w:r>
    </w:p>
    <w:bookmarkEnd w:id="56"/>
    <w:bookmarkStart w:id="58" w:name="colombia-pathway"/>
    <w:p>
      <w:pPr>
        <w:pStyle w:val="Heading2"/>
      </w:pPr>
      <w:r>
        <w:t xml:space="preserve">Colombia pathway</w:t>
      </w:r>
    </w:p>
    <w:p>
      <w:pPr>
        <w:pStyle w:val="FirstParagraph"/>
      </w:pPr>
      <w:r>
        <w:t xml:space="preserve">OCUPACOL identifies</w:t>
      </w:r>
      <w:r>
        <w:t xml:space="preserve"> </w:t>
      </w:r>
      <w:r>
        <w:rPr>
          <w:bCs/>
          <w:b/>
        </w:rPr>
        <w:t xml:space="preserve">CUOC 26410 — Autores y otros escritores</w:t>
      </w:r>
      <w:r>
        <w:t xml:space="preserve">, skill level 4. The profile explicitly includes technical-writing/documentation denominations such as:</w:t>
      </w:r>
    </w:p>
    <w:p>
      <w:pPr>
        <w:numPr>
          <w:ilvl w:val="0"/>
          <w:numId w:val="1031"/>
        </w:numPr>
        <w:pStyle w:val="Compact"/>
      </w:pPr>
      <w:r>
        <w:t xml:space="preserve">Autor técnico;</w:t>
      </w:r>
    </w:p>
    <w:p>
      <w:pPr>
        <w:numPr>
          <w:ilvl w:val="0"/>
          <w:numId w:val="1031"/>
        </w:numPr>
        <w:pStyle w:val="Compact"/>
      </w:pPr>
      <w:r>
        <w:t xml:space="preserve">Comunicador técnico de manuales;</w:t>
      </w:r>
    </w:p>
    <w:p>
      <w:pPr>
        <w:numPr>
          <w:ilvl w:val="0"/>
          <w:numId w:val="1031"/>
        </w:numPr>
        <w:pStyle w:val="Compact"/>
      </w:pPr>
      <w:r>
        <w:t xml:space="preserve">Escritor de documentación;</w:t>
      </w:r>
    </w:p>
    <w:p>
      <w:pPr>
        <w:numPr>
          <w:ilvl w:val="0"/>
          <w:numId w:val="1031"/>
        </w:numPr>
        <w:pStyle w:val="Compact"/>
      </w:pPr>
      <w:r>
        <w:t xml:space="preserve">Escritor técnico;</w:t>
      </w:r>
    </w:p>
    <w:p>
      <w:pPr>
        <w:numPr>
          <w:ilvl w:val="0"/>
          <w:numId w:val="1031"/>
        </w:numPr>
        <w:pStyle w:val="Compact"/>
      </w:pPr>
      <w:r>
        <w:t xml:space="preserve">Redactor técnico.</w:t>
      </w:r>
    </w:p>
    <w:p>
      <w:pPr>
        <w:pStyle w:val="FirstParagraph"/>
      </w:pPr>
      <w:r>
        <w:t xml:space="preserve">The profile's broad description includes researching, documenting and writing manuals and specifications. It maps to CIUO 2641 and related CNO writer/editor codes.</w:t>
      </w:r>
    </w:p>
    <w:p>
      <w:pPr>
        <w:pStyle w:val="BodyText"/>
      </w:pPr>
      <w:r>
        <w:t xml:space="preserve">OCUPACOL displays a salary range, but explicitly warns that the data do</w:t>
      </w:r>
      <w:r>
        <w:t xml:space="preserve"> </w:t>
      </w:r>
      <w:r>
        <w:rPr>
          <w:bCs/>
          <w:b/>
        </w:rPr>
        <w:t xml:space="preserve">not</w:t>
      </w:r>
      <w:r>
        <w:t xml:space="preserve"> </w:t>
      </w:r>
      <w:r>
        <w:t xml:space="preserve">have statistical representativeness under the methodology applied. This guide therefore does not treat that displayed range as a representative current wage benchmark.</w:t>
      </w:r>
    </w:p>
    <w:bookmarkStart w:id="57" w:name="sena"/>
    <w:p>
      <w:pPr>
        <w:pStyle w:val="Heading3"/>
      </w:pPr>
      <w:r>
        <w:t xml:space="preserve">SENA</w:t>
      </w:r>
    </w:p>
    <w:p>
      <w:pPr>
        <w:pStyle w:val="FirstParagraph"/>
      </w:pPr>
      <w:r>
        <w:t xml:space="preserve">SENA Betowa currently lists:</w:t>
      </w:r>
    </w:p>
    <w:p>
      <w:pPr>
        <w:numPr>
          <w:ilvl w:val="0"/>
          <w:numId w:val="1032"/>
        </w:numPr>
        <w:pStyle w:val="Compact"/>
      </w:pPr>
      <w:r>
        <w:rPr>
          <w:bCs/>
          <w:b/>
        </w:rPr>
        <w:t xml:space="preserve">Redacción y ortografía</w:t>
      </w:r>
      <w:r>
        <w:t xml:space="preserve"> </w:t>
      </w:r>
      <w:r>
        <w:t xml:space="preserve">— complementary</w:t>
      </w:r>
      <w:r>
        <w:t xml:space="preserve"> </w:t>
      </w:r>
      <w:r>
        <w:rPr>
          <w:bCs/>
          <w:b/>
        </w:rPr>
        <w:t xml:space="preserve">48-hour</w:t>
      </w:r>
      <w:r>
        <w:t xml:space="preserve"> </w:t>
      </w:r>
      <w:r>
        <w:t xml:space="preserve">special course; competency: write texts according to writing techniques and communication requirements;</w:t>
      </w:r>
    </w:p>
    <w:p>
      <w:pPr>
        <w:numPr>
          <w:ilvl w:val="0"/>
          <w:numId w:val="1032"/>
        </w:numPr>
        <w:pStyle w:val="Compact"/>
      </w:pPr>
      <w:r>
        <w:rPr>
          <w:bCs/>
          <w:b/>
        </w:rPr>
        <w:t xml:space="preserve">Habilidades cognitivas en lecto-escritura</w:t>
      </w:r>
      <w:r>
        <w:t xml:space="preserve"> </w:t>
      </w:r>
      <w:r>
        <w:t xml:space="preserve">— complementary virtual</w:t>
      </w:r>
      <w:r>
        <w:t xml:space="preserve"> </w:t>
      </w:r>
      <w:r>
        <w:rPr>
          <w:bCs/>
          <w:b/>
        </w:rPr>
        <w:t xml:space="preserve">48-hour</w:t>
      </w:r>
      <w:r>
        <w:t xml:space="preserve"> </w:t>
      </w:r>
      <w:r>
        <w:t xml:space="preserve">program focused on effective communication and language foundations.</w:t>
      </w:r>
    </w:p>
    <w:p>
      <w:pPr>
        <w:pStyle w:val="FirstParagraph"/>
      </w:pPr>
      <w:r>
        <w:t xml:space="preserve">These are useful foundations, not complete technical-writing qualifications. A technical writer also needs domain knowledge, source verification, SME interviewing, document architecture, version/revision control, accessibility and publication skills.</w:t>
      </w:r>
    </w:p>
    <w:p>
      <w:pPr>
        <w:pStyle w:val="BodyText"/>
      </w:pPr>
      <w:r>
        <w:t xml:space="preserve">Cohort, municipality, modality, employer sponsorship and seat availability change. Betowa is the enrollment authority.</w:t>
      </w:r>
    </w:p>
    <w:bookmarkEnd w:id="57"/>
    <w:bookmarkEnd w:id="58"/>
    <w:bookmarkStart w:id="59" w:name="latin-america-and-caribbean-pathway"/>
    <w:p>
      <w:pPr>
        <w:pStyle w:val="Heading2"/>
      </w:pPr>
      <w:r>
        <w:t xml:space="preserve">Latin America and Caribbean pathway</w:t>
      </w:r>
    </w:p>
    <w:p>
      <w:pPr>
        <w:pStyle w:val="FirstParagraph"/>
      </w:pPr>
      <w:r>
        <w:t xml:space="preserve">OIT/Cinterfor maintains country/institution information for vocational-training organizations across Latin America and the Caribbean. Use it to find the relevant national training institution and then verify current programs, credentials, modality, cost, eligibility and enrollment directly.</w:t>
      </w:r>
    </w:p>
    <w:p>
      <w:pPr>
        <w:pStyle w:val="BodyText"/>
      </w:pPr>
      <w:r>
        <w:t xml:space="preserve">The directory does not guarantee that technical-writing training or funding exists in every country.</w:t>
      </w:r>
    </w:p>
    <w:bookmarkEnd w:id="59"/>
    <w:bookmarkStart w:id="64" w:name="earnings-and-outlook-research"/>
    <w:p>
      <w:pPr>
        <w:pStyle w:val="Heading2"/>
      </w:pPr>
      <w:r>
        <w:t xml:space="preserve">Earnings and outlook research</w:t>
      </w:r>
    </w:p>
    <w:bookmarkStart w:id="60" w:name="united-states--official-occupation-data"/>
    <w:p>
      <w:pPr>
        <w:pStyle w:val="Heading3"/>
      </w:pPr>
      <w:r>
        <w:t xml:space="preserve">United States — official occupation data</w:t>
      </w:r>
    </w:p>
    <w:p>
      <w:pPr>
        <w:pStyle w:val="FirstParagraph"/>
      </w:pPr>
      <w:r>
        <w:t xml:space="preserve">BLS/O*NET 2025 national wage values:</w:t>
      </w:r>
    </w:p>
    <w:p>
      <w:pPr>
        <w:numPr>
          <w:ilvl w:val="0"/>
          <w:numId w:val="1033"/>
        </w:numPr>
        <w:pStyle w:val="Compact"/>
      </w:pPr>
      <w:r>
        <w:t xml:space="preserve">10th percentile:</w:t>
      </w:r>
      <w:r>
        <w:t xml:space="preserve"> </w:t>
      </w:r>
      <w:r>
        <w:rPr>
          <w:bCs/>
          <w:b/>
        </w:rPr>
        <w:t xml:space="preserve">$57,440/year</w:t>
      </w:r>
      <w:r>
        <w:t xml:space="preserve"> </w:t>
      </w:r>
      <w:r>
        <w:t xml:space="preserve">or</w:t>
      </w:r>
      <w:r>
        <w:t xml:space="preserve"> </w:t>
      </w:r>
      <w:r>
        <w:rPr>
          <w:bCs/>
          <w:b/>
        </w:rPr>
        <w:t xml:space="preserve">$27.62/hour</w:t>
      </w:r>
      <w:r>
        <w:t xml:space="preserve">;</w:t>
      </w:r>
    </w:p>
    <w:p>
      <w:pPr>
        <w:numPr>
          <w:ilvl w:val="0"/>
          <w:numId w:val="1033"/>
        </w:numPr>
        <w:pStyle w:val="Compact"/>
      </w:pPr>
      <w:r>
        <w:t xml:space="preserve">25th percentile:</w:t>
      </w:r>
      <w:r>
        <w:t xml:space="preserve"> </w:t>
      </w:r>
      <w:r>
        <w:rPr>
          <w:bCs/>
          <w:b/>
        </w:rPr>
        <w:t xml:space="preserve">$70,880/year</w:t>
      </w:r>
      <w:r>
        <w:t xml:space="preserve"> </w:t>
      </w:r>
      <w:r>
        <w:t xml:space="preserve">or</w:t>
      </w:r>
      <w:r>
        <w:t xml:space="preserve"> </w:t>
      </w:r>
      <w:r>
        <w:rPr>
          <w:bCs/>
          <w:b/>
        </w:rPr>
        <w:t xml:space="preserve">$34.08/hour</w:t>
      </w:r>
      <w:r>
        <w:t xml:space="preserve">;</w:t>
      </w:r>
    </w:p>
    <w:p>
      <w:pPr>
        <w:numPr>
          <w:ilvl w:val="0"/>
          <w:numId w:val="1033"/>
        </w:numPr>
        <w:pStyle w:val="Compact"/>
      </w:pPr>
      <w:r>
        <w:t xml:space="preserve">median:</w:t>
      </w:r>
      <w:r>
        <w:t xml:space="preserve"> </w:t>
      </w:r>
      <w:r>
        <w:rPr>
          <w:bCs/>
          <w:b/>
        </w:rPr>
        <w:t xml:space="preserve">$90,390/year</w:t>
      </w:r>
      <w:r>
        <w:t xml:space="preserve"> </w:t>
      </w:r>
      <w:r>
        <w:t xml:space="preserve">or</w:t>
      </w:r>
      <w:r>
        <w:t xml:space="preserve"> </w:t>
      </w:r>
      <w:r>
        <w:rPr>
          <w:bCs/>
          <w:b/>
        </w:rPr>
        <w:t xml:space="preserve">$43.46/hour</w:t>
      </w:r>
      <w:r>
        <w:t xml:space="preserve">;</w:t>
      </w:r>
    </w:p>
    <w:p>
      <w:pPr>
        <w:numPr>
          <w:ilvl w:val="0"/>
          <w:numId w:val="1033"/>
        </w:numPr>
        <w:pStyle w:val="Compact"/>
      </w:pPr>
      <w:r>
        <w:t xml:space="preserve">75th percentile:</w:t>
      </w:r>
      <w:r>
        <w:t xml:space="preserve"> </w:t>
      </w:r>
      <w:r>
        <w:rPr>
          <w:bCs/>
          <w:b/>
        </w:rPr>
        <w:t xml:space="preserve">$115,510/year</w:t>
      </w:r>
      <w:r>
        <w:t xml:space="preserve"> </w:t>
      </w:r>
      <w:r>
        <w:t xml:space="preserve">or</w:t>
      </w:r>
      <w:r>
        <w:t xml:space="preserve"> </w:t>
      </w:r>
      <w:r>
        <w:rPr>
          <w:bCs/>
          <w:b/>
        </w:rPr>
        <w:t xml:space="preserve">$55.53/hour</w:t>
      </w:r>
      <w:r>
        <w:t xml:space="preserve">;</w:t>
      </w:r>
    </w:p>
    <w:p>
      <w:pPr>
        <w:numPr>
          <w:ilvl w:val="0"/>
          <w:numId w:val="1033"/>
        </w:numPr>
        <w:pStyle w:val="Compact"/>
      </w:pPr>
      <w:r>
        <w:t xml:space="preserve">90th percentile:</w:t>
      </w:r>
      <w:r>
        <w:t xml:space="preserve"> </w:t>
      </w:r>
      <w:r>
        <w:rPr>
          <w:bCs/>
          <w:b/>
        </w:rPr>
        <w:t xml:space="preserve">$145,270/year</w:t>
      </w:r>
      <w:r>
        <w:t xml:space="preserve"> </w:t>
      </w:r>
      <w:r>
        <w:t xml:space="preserve">or</w:t>
      </w:r>
      <w:r>
        <w:t xml:space="preserve"> </w:t>
      </w:r>
      <w:r>
        <w:rPr>
          <w:bCs/>
          <w:b/>
        </w:rPr>
        <w:t xml:space="preserve">$69.84/hour</w:t>
      </w:r>
      <w:r>
        <w:t xml:space="preserve">.</w:t>
      </w:r>
    </w:p>
    <w:p>
      <w:pPr>
        <w:pStyle w:val="FirstParagraph"/>
      </w:pPr>
      <w:r>
        <w:t xml:space="preserve">BLS/O*NET employment projections:</w:t>
      </w:r>
    </w:p>
    <w:p>
      <w:pPr>
        <w:numPr>
          <w:ilvl w:val="0"/>
          <w:numId w:val="1034"/>
        </w:numPr>
        <w:pStyle w:val="Compact"/>
      </w:pPr>
      <w:r>
        <w:t xml:space="preserve">employment 2024:</w:t>
      </w:r>
      <w:r>
        <w:t xml:space="preserve"> </w:t>
      </w:r>
      <w:r>
        <w:rPr>
          <w:bCs/>
          <w:b/>
        </w:rPr>
        <w:t xml:space="preserve">56,400</w:t>
      </w:r>
      <w:r>
        <w:t xml:space="preserve">;</w:t>
      </w:r>
    </w:p>
    <w:p>
      <w:pPr>
        <w:numPr>
          <w:ilvl w:val="0"/>
          <w:numId w:val="1034"/>
        </w:numPr>
        <w:pStyle w:val="Compact"/>
      </w:pPr>
      <w:r>
        <w:t xml:space="preserve">projected employment 2034:</w:t>
      </w:r>
      <w:r>
        <w:t xml:space="preserve"> </w:t>
      </w:r>
      <w:r>
        <w:rPr>
          <w:bCs/>
          <w:b/>
        </w:rPr>
        <w:t xml:space="preserve">56,900</w:t>
      </w:r>
      <w:r>
        <w:t xml:space="preserve">;</w:t>
      </w:r>
    </w:p>
    <w:p>
      <w:pPr>
        <w:numPr>
          <w:ilvl w:val="0"/>
          <w:numId w:val="1034"/>
        </w:numPr>
        <w:pStyle w:val="Compact"/>
      </w:pPr>
      <w:r>
        <w:t xml:space="preserve">projected growth 2024–2034:</w:t>
      </w:r>
      <w:r>
        <w:t xml:space="preserve"> </w:t>
      </w:r>
      <w:r>
        <w:rPr>
          <w:bCs/>
          <w:b/>
        </w:rPr>
        <w:t xml:space="preserve">1%</w:t>
      </w:r>
      <w:r>
        <w:t xml:space="preserve">, slower than average;</w:t>
      </w:r>
    </w:p>
    <w:p>
      <w:pPr>
        <w:numPr>
          <w:ilvl w:val="0"/>
          <w:numId w:val="1034"/>
        </w:numPr>
        <w:pStyle w:val="Compact"/>
      </w:pPr>
      <w:r>
        <w:t xml:space="preserve">projected annual openings:</w:t>
      </w:r>
      <w:r>
        <w:t xml:space="preserve"> </w:t>
      </w:r>
      <w:r>
        <w:rPr>
          <w:bCs/>
          <w:b/>
        </w:rPr>
        <w:t xml:space="preserve">4,500</w:t>
      </w:r>
      <w:r>
        <w:t xml:space="preserve">.</w:t>
      </w:r>
    </w:p>
    <w:p>
      <w:pPr>
        <w:pStyle w:val="FirstParagraph"/>
      </w:pPr>
      <w:r>
        <w:t xml:space="preserve">Slow net growth should not be misread as zero hiring; replacement openings remain part of the projection.</w:t>
      </w:r>
    </w:p>
    <w:bookmarkEnd w:id="60"/>
    <w:bookmarkStart w:id="61" w:name="Xef328c096234e0b4367b4d7ff80d04243d30909"/>
    <w:p>
      <w:pPr>
        <w:pStyle w:val="Heading3"/>
      </w:pPr>
      <w:r>
        <w:t xml:space="preserve">United States — current non-government estimate</w:t>
      </w:r>
    </w:p>
    <w:p>
      <w:pPr>
        <w:pStyle w:val="FirstParagraph"/>
      </w:pPr>
      <w:r>
        <w:t xml:space="preserve">Indeed reported approximately</w:t>
      </w:r>
      <w:r>
        <w:t xml:space="preserve"> </w:t>
      </w:r>
      <w:r>
        <w:rPr>
          <w:bCs/>
          <w:b/>
        </w:rPr>
        <w:t xml:space="preserve">$38.81/hour</w:t>
      </w:r>
      <w:r>
        <w:t xml:space="preserve"> </w:t>
      </w:r>
      <w:r>
        <w:t xml:space="preserve">average base salary for Technical Writers, with displayed low/high values of approximately</w:t>
      </w:r>
      <w:r>
        <w:t xml:space="preserve"> </w:t>
      </w:r>
      <w:r>
        <w:rPr>
          <w:bCs/>
          <w:b/>
        </w:rPr>
        <w:t xml:space="preserve">$24.15–$62.37/hour</w:t>
      </w:r>
      <w:r>
        <w:t xml:space="preserve">, based on about</w:t>
      </w:r>
      <w:r>
        <w:t xml:space="preserve"> </w:t>
      </w:r>
      <w:r>
        <w:rPr>
          <w:bCs/>
          <w:b/>
        </w:rPr>
        <w:t xml:space="preserve">2.5k salaries</w:t>
      </w:r>
      <w:r>
        <w:t xml:space="preserve"> </w:t>
      </w:r>
      <w:r>
        <w:t xml:space="preserve">taken from job postings over the previous</w:t>
      </w:r>
      <w:r>
        <w:t xml:space="preserve"> </w:t>
      </w:r>
      <w:r>
        <w:rPr>
          <w:bCs/>
          <w:b/>
        </w:rPr>
        <w:t xml:space="preserve">36 months</w:t>
      </w:r>
      <w:r>
        <w:t xml:space="preserve">, updated</w:t>
      </w:r>
      <w:r>
        <w:t xml:space="preserve"> </w:t>
      </w:r>
      <w:r>
        <w:rPr>
          <w:bCs/>
          <w:b/>
        </w:rPr>
        <w:t xml:space="preserve">August 2, 2026</w:t>
      </w:r>
      <w:r>
        <w:t xml:space="preserve">.</w:t>
      </w:r>
    </w:p>
    <w:p>
      <w:pPr>
        <w:pStyle w:val="BodyText"/>
      </w:pPr>
      <w:r>
        <w:t xml:space="preserve">This is market context, not an official government wage benchmark or guaranteed offer.</w:t>
      </w:r>
    </w:p>
    <w:bookmarkEnd w:id="61"/>
    <w:bookmarkStart w:id="62" w:name="canada--official-job-bank-context"/>
    <w:p>
      <w:pPr>
        <w:pStyle w:val="Heading3"/>
      </w:pPr>
      <w:r>
        <w:t xml:space="preserve">Canada — official Job Bank context</w:t>
      </w:r>
    </w:p>
    <w:p>
      <w:pPr>
        <w:pStyle w:val="FirstParagraph"/>
      </w:pPr>
      <w:r>
        <w:t xml:space="preserve">National wages are</w:t>
      </w:r>
      <w:r>
        <w:t xml:space="preserve"> </w:t>
      </w:r>
      <w:r>
        <w:rPr>
          <w:bCs/>
          <w:b/>
        </w:rPr>
        <w:t xml:space="preserve">C$27.00 / C$36.06 / C$53.37 per hour</w:t>
      </w:r>
      <w:r>
        <w:t xml:space="preserve"> </w:t>
      </w:r>
      <w:r>
        <w:t xml:space="preserve">(low/median/high) using the 2023–2024 Labour Force Survey reference period and November 19, 2025 wage update.</w:t>
      </w:r>
    </w:p>
    <w:bookmarkEnd w:id="62"/>
    <w:bookmarkStart w:id="63" w:name="colombia"/>
    <w:p>
      <w:pPr>
        <w:pStyle w:val="Heading3"/>
      </w:pPr>
      <w:r>
        <w:t xml:space="preserve">Colombia</w:t>
      </w:r>
    </w:p>
    <w:p>
      <w:pPr>
        <w:pStyle w:val="FirstParagraph"/>
      </w:pPr>
      <w:r>
        <w:t xml:space="preserve">Use employer postings and current offers for local pay research. The available OCUPACOL range for CUOC 26410 is specifically marked as not statistically representative, so it is not used here as a representative current salary.</w:t>
      </w:r>
    </w:p>
    <w:bookmarkEnd w:id="63"/>
    <w:bookmarkEnd w:id="64"/>
    <w:bookmarkStart w:id="65" w:name="X995a6396425074aff87b76d2c31e1f7badd25d9"/>
    <w:p>
      <w:pPr>
        <w:pStyle w:val="Heading2"/>
      </w:pPr>
      <w:r>
        <w:t xml:space="preserve">Build an ethical technical-writing portfolio</w:t>
      </w:r>
    </w:p>
    <w:p>
      <w:pPr>
        <w:pStyle w:val="FirstParagraph"/>
      </w:pPr>
      <w:r>
        <w:t xml:space="preserve">A strong portfolio can prove that you can turn source material into usable documentation while preserving traceability.</w:t>
      </w:r>
    </w:p>
    <w:p>
      <w:pPr>
        <w:pStyle w:val="BodyText"/>
      </w:pPr>
      <w:r>
        <w:t xml:space="preserve">Good practice projects include:</w:t>
      </w:r>
    </w:p>
    <w:p>
      <w:pPr>
        <w:numPr>
          <w:ilvl w:val="0"/>
          <w:numId w:val="1035"/>
        </w:numPr>
        <w:pStyle w:val="Compact"/>
      </w:pPr>
      <w:r>
        <w:t xml:space="preserve">installation/setup guide using an open-source or fictional product;</w:t>
      </w:r>
    </w:p>
    <w:p>
      <w:pPr>
        <w:numPr>
          <w:ilvl w:val="0"/>
          <w:numId w:val="1035"/>
        </w:numPr>
        <w:pStyle w:val="Compact"/>
      </w:pPr>
      <w:r>
        <w:t xml:space="preserve">troubleshooting guide;</w:t>
      </w:r>
    </w:p>
    <w:p>
      <w:pPr>
        <w:numPr>
          <w:ilvl w:val="0"/>
          <w:numId w:val="1035"/>
        </w:numPr>
        <w:pStyle w:val="Compact"/>
      </w:pPr>
      <w:r>
        <w:t xml:space="preserve">short API reference using a public demo API;</w:t>
      </w:r>
    </w:p>
    <w:p>
      <w:pPr>
        <w:numPr>
          <w:ilvl w:val="0"/>
          <w:numId w:val="1035"/>
        </w:numPr>
        <w:pStyle w:val="Compact"/>
      </w:pPr>
      <w:r>
        <w:t xml:space="preserve">standard operating procedure for a fictional low-risk process;</w:t>
      </w:r>
    </w:p>
    <w:p>
      <w:pPr>
        <w:numPr>
          <w:ilvl w:val="0"/>
          <w:numId w:val="1035"/>
        </w:numPr>
        <w:pStyle w:val="Compact"/>
      </w:pPr>
      <w:r>
        <w:t xml:space="preserve">knowledge-base article;</w:t>
      </w:r>
    </w:p>
    <w:p>
      <w:pPr>
        <w:numPr>
          <w:ilvl w:val="0"/>
          <w:numId w:val="1035"/>
        </w:numPr>
        <w:pStyle w:val="Compact"/>
      </w:pPr>
      <w:r>
        <w:t xml:space="preserve">release note/migration guide for a simulated product change;</w:t>
      </w:r>
    </w:p>
    <w:p>
      <w:pPr>
        <w:numPr>
          <w:ilvl w:val="0"/>
          <w:numId w:val="1035"/>
        </w:numPr>
        <w:pStyle w:val="Compact"/>
      </w:pPr>
      <w:r>
        <w:t xml:space="preserve">before/after revision showing why you changed structure and wording;</w:t>
      </w:r>
    </w:p>
    <w:p>
      <w:pPr>
        <w:numPr>
          <w:ilvl w:val="0"/>
          <w:numId w:val="1035"/>
        </w:numPr>
        <w:pStyle w:val="Compact"/>
      </w:pPr>
      <w:r>
        <w:t xml:space="preserve">accessible DOCX/PDF sample with heading, links, images and table checks.</w:t>
      </w:r>
    </w:p>
    <w:p>
      <w:pPr>
        <w:pStyle w:val="FirstParagraph"/>
      </w:pPr>
      <w:r>
        <w:t xml:space="preserve">For every project, state:</w:t>
      </w:r>
    </w:p>
    <w:p>
      <w:pPr>
        <w:numPr>
          <w:ilvl w:val="0"/>
          <w:numId w:val="1036"/>
        </w:numPr>
        <w:pStyle w:val="Compact"/>
      </w:pPr>
      <w:r>
        <w:t xml:space="preserve">audience;</w:t>
      </w:r>
    </w:p>
    <w:p>
      <w:pPr>
        <w:numPr>
          <w:ilvl w:val="0"/>
          <w:numId w:val="1036"/>
        </w:numPr>
        <w:pStyle w:val="Compact"/>
      </w:pPr>
      <w:r>
        <w:t xml:space="preserve">source of truth;</w:t>
      </w:r>
    </w:p>
    <w:p>
      <w:pPr>
        <w:numPr>
          <w:ilvl w:val="0"/>
          <w:numId w:val="1036"/>
        </w:numPr>
        <w:pStyle w:val="Compact"/>
      </w:pPr>
      <w:r>
        <w:t xml:space="preserve">assumptions;</w:t>
      </w:r>
    </w:p>
    <w:p>
      <w:pPr>
        <w:numPr>
          <w:ilvl w:val="0"/>
          <w:numId w:val="1036"/>
        </w:numPr>
        <w:pStyle w:val="Compact"/>
      </w:pPr>
      <w:r>
        <w:t xml:space="preserve">your role;</w:t>
      </w:r>
    </w:p>
    <w:p>
      <w:pPr>
        <w:numPr>
          <w:ilvl w:val="0"/>
          <w:numId w:val="1036"/>
        </w:numPr>
        <w:pStyle w:val="Compact"/>
      </w:pPr>
      <w:r>
        <w:t xml:space="preserve">tools;</w:t>
      </w:r>
    </w:p>
    <w:p>
      <w:pPr>
        <w:numPr>
          <w:ilvl w:val="0"/>
          <w:numId w:val="1036"/>
        </w:numPr>
        <w:pStyle w:val="Compact"/>
      </w:pPr>
      <w:r>
        <w:t xml:space="preserve">review/test method;</w:t>
      </w:r>
    </w:p>
    <w:p>
      <w:pPr>
        <w:numPr>
          <w:ilvl w:val="0"/>
          <w:numId w:val="1036"/>
        </w:numPr>
        <w:pStyle w:val="Compact"/>
      </w:pPr>
      <w:r>
        <w:t xml:space="preserve">accessibility considerations;</w:t>
      </w:r>
    </w:p>
    <w:p>
      <w:pPr>
        <w:numPr>
          <w:ilvl w:val="0"/>
          <w:numId w:val="1036"/>
        </w:numPr>
        <w:pStyle w:val="Compact"/>
      </w:pPr>
      <w:r>
        <w:t xml:space="preserve">security/privacy redactions;</w:t>
      </w:r>
    </w:p>
    <w:p>
      <w:pPr>
        <w:numPr>
          <w:ilvl w:val="0"/>
          <w:numId w:val="1036"/>
        </w:numPr>
        <w:pStyle w:val="Compact"/>
      </w:pPr>
      <w:r>
        <w:t xml:space="preserve">what changed after review;</w:t>
      </w:r>
    </w:p>
    <w:p>
      <w:pPr>
        <w:numPr>
          <w:ilvl w:val="0"/>
          <w:numId w:val="1036"/>
        </w:numPr>
        <w:pStyle w:val="Compact"/>
      </w:pPr>
      <w:r>
        <w:t xml:space="preserve">what you would require from an SME before real publication.</w:t>
      </w:r>
    </w:p>
    <w:p>
      <w:pPr>
        <w:pStyle w:val="FirstParagraph"/>
      </w:pPr>
      <w:r>
        <w:t xml:space="preserve">Never invent an engineering approval, test result, user study, certification, compliance finding or safety determination. Do not publish confidential material from a prior employer or client.</w:t>
      </w:r>
    </w:p>
    <w:bookmarkEnd w:id="65"/>
    <w:bookmarkStart w:id="70" w:name="X6d3130e5aba200f993bb00d941dea13ad707676"/>
    <w:p>
      <w:pPr>
        <w:pStyle w:val="Heading2"/>
      </w:pPr>
      <w:r>
        <w:t xml:space="preserve">30-day action plan</w:t>
      </w:r>
    </w:p>
    <w:bookmarkStart w:id="66" w:name="week-1--technical-writing-fundamentals"/>
    <w:p>
      <w:pPr>
        <w:pStyle w:val="Heading3"/>
      </w:pPr>
      <w:r>
        <w:t xml:space="preserve">Week 1 — Technical-writing fundamentals</w:t>
      </w:r>
    </w:p>
    <w:p>
      <w:pPr>
        <w:numPr>
          <w:ilvl w:val="0"/>
          <w:numId w:val="1037"/>
        </w:numPr>
        <w:pStyle w:val="Compact"/>
      </w:pPr>
      <w:r>
        <w:t xml:space="preserve">Choose one technical domain.</w:t>
      </w:r>
    </w:p>
    <w:p>
      <w:pPr>
        <w:numPr>
          <w:ilvl w:val="0"/>
          <w:numId w:val="1037"/>
        </w:numPr>
        <w:pStyle w:val="Compact"/>
      </w:pPr>
      <w:r>
        <w:t xml:space="preserve">Study audience/task analysis, concept/procedure/reference/troubleshooting content types.</w:t>
      </w:r>
    </w:p>
    <w:p>
      <w:pPr>
        <w:numPr>
          <w:ilvl w:val="0"/>
          <w:numId w:val="1037"/>
        </w:numPr>
        <w:pStyle w:val="Compact"/>
      </w:pPr>
      <w:r>
        <w:t xml:space="preserve">Practice concise steps and consistent terminology.</w:t>
      </w:r>
    </w:p>
    <w:p>
      <w:pPr>
        <w:numPr>
          <w:ilvl w:val="0"/>
          <w:numId w:val="1037"/>
        </w:numPr>
        <w:pStyle w:val="Compact"/>
      </w:pPr>
      <w:r>
        <w:t xml:space="preserve">Learn Markdown and basic Git concepts.</w:t>
      </w:r>
    </w:p>
    <w:p>
      <w:pPr>
        <w:numPr>
          <w:ilvl w:val="0"/>
          <w:numId w:val="1037"/>
        </w:numPr>
        <w:pStyle w:val="Compact"/>
      </w:pPr>
      <w:r>
        <w:t xml:space="preserve">Review plain-language and accessible-document guidance.</w:t>
      </w:r>
    </w:p>
    <w:bookmarkEnd w:id="66"/>
    <w:bookmarkStart w:id="67" w:name="X54d0164ffa6dddf8fe95588a2967626a6458edd"/>
    <w:p>
      <w:pPr>
        <w:pStyle w:val="Heading3"/>
      </w:pPr>
      <w:r>
        <w:t xml:space="preserve">Week 2 — Build a controlled documentation sample</w:t>
      </w:r>
    </w:p>
    <w:p>
      <w:pPr>
        <w:numPr>
          <w:ilvl w:val="0"/>
          <w:numId w:val="1038"/>
        </w:numPr>
        <w:pStyle w:val="Compact"/>
      </w:pPr>
      <w:r>
        <w:t xml:space="preserve">Select a public/open-source or fictional product/process.</w:t>
      </w:r>
    </w:p>
    <w:p>
      <w:pPr>
        <w:numPr>
          <w:ilvl w:val="0"/>
          <w:numId w:val="1038"/>
        </w:numPr>
        <w:pStyle w:val="Compact"/>
      </w:pPr>
      <w:r>
        <w:t xml:space="preserve">Identify source material.</w:t>
      </w:r>
    </w:p>
    <w:p>
      <w:pPr>
        <w:numPr>
          <w:ilvl w:val="0"/>
          <w:numId w:val="1038"/>
        </w:numPr>
        <w:pStyle w:val="Compact"/>
      </w:pPr>
      <w:r>
        <w:t xml:space="preserve">Write a short concept page and task procedure.</w:t>
      </w:r>
    </w:p>
    <w:p>
      <w:pPr>
        <w:numPr>
          <w:ilvl w:val="0"/>
          <w:numId w:val="1038"/>
        </w:numPr>
        <w:pStyle w:val="Compact"/>
      </w:pPr>
      <w:r>
        <w:t xml:space="preserve">Add a troubleshooting section.</w:t>
      </w:r>
    </w:p>
    <w:p>
      <w:pPr>
        <w:numPr>
          <w:ilvl w:val="0"/>
          <w:numId w:val="1038"/>
        </w:numPr>
        <w:pStyle w:val="Compact"/>
      </w:pPr>
      <w:r>
        <w:t xml:space="preserve">Add a source/revision log.</w:t>
      </w:r>
    </w:p>
    <w:p>
      <w:pPr>
        <w:numPr>
          <w:ilvl w:val="0"/>
          <w:numId w:val="1038"/>
        </w:numPr>
        <w:pStyle w:val="Compact"/>
      </w:pPr>
      <w:r>
        <w:t xml:space="preserve">Test every step you can safely test.</w:t>
      </w:r>
    </w:p>
    <w:bookmarkEnd w:id="67"/>
    <w:bookmarkStart w:id="68" w:name="week-3--review-and-accessibility"/>
    <w:p>
      <w:pPr>
        <w:pStyle w:val="Heading3"/>
      </w:pPr>
      <w:r>
        <w:t xml:space="preserve">Week 3 — Review and accessibility</w:t>
      </w:r>
    </w:p>
    <w:p>
      <w:pPr>
        <w:numPr>
          <w:ilvl w:val="0"/>
          <w:numId w:val="1039"/>
        </w:numPr>
        <w:pStyle w:val="Compact"/>
      </w:pPr>
      <w:r>
        <w:t xml:space="preserve">Ask a technically knowledgeable reviewer to challenge accuracy.</w:t>
      </w:r>
    </w:p>
    <w:p>
      <w:pPr>
        <w:numPr>
          <w:ilvl w:val="0"/>
          <w:numId w:val="1039"/>
        </w:numPr>
        <w:pStyle w:val="Compact"/>
      </w:pPr>
      <w:r>
        <w:t xml:space="preserve">Ask a reader unfamiliar with the topic to identify ambiguity.</w:t>
      </w:r>
    </w:p>
    <w:p>
      <w:pPr>
        <w:numPr>
          <w:ilvl w:val="0"/>
          <w:numId w:val="1039"/>
        </w:numPr>
        <w:pStyle w:val="Compact"/>
      </w:pPr>
      <w:r>
        <w:t xml:space="preserve">Correct issues and record the revision.</w:t>
      </w:r>
    </w:p>
    <w:p>
      <w:pPr>
        <w:numPr>
          <w:ilvl w:val="0"/>
          <w:numId w:val="1039"/>
        </w:numPr>
        <w:pStyle w:val="Compact"/>
      </w:pPr>
      <w:r>
        <w:t xml:space="preserve">Check headings, link names, alternative text, tables and output accessibility.</w:t>
      </w:r>
    </w:p>
    <w:p>
      <w:pPr>
        <w:numPr>
          <w:ilvl w:val="0"/>
          <w:numId w:val="1039"/>
        </w:numPr>
        <w:pStyle w:val="Compact"/>
      </w:pPr>
      <w:r>
        <w:t xml:space="preserve">Redact any unnecessary sensitive information.</w:t>
      </w:r>
    </w:p>
    <w:bookmarkEnd w:id="68"/>
    <w:bookmarkStart w:id="69" w:name="week-4--portfolio-and-job-targeting"/>
    <w:p>
      <w:pPr>
        <w:pStyle w:val="Heading3"/>
      </w:pPr>
      <w:r>
        <w:t xml:space="preserve">Week 4 — Portfolio and job targeting</w:t>
      </w:r>
    </w:p>
    <w:p>
      <w:pPr>
        <w:numPr>
          <w:ilvl w:val="0"/>
          <w:numId w:val="1040"/>
        </w:numPr>
        <w:pStyle w:val="Compact"/>
      </w:pPr>
      <w:r>
        <w:t xml:space="preserve">Convert the project into a concise case study.</w:t>
      </w:r>
    </w:p>
    <w:p>
      <w:pPr>
        <w:numPr>
          <w:ilvl w:val="0"/>
          <w:numId w:val="1040"/>
        </w:numPr>
        <w:pStyle w:val="Compact"/>
      </w:pPr>
      <w:r>
        <w:t xml:space="preserve">Research at least 10 target postings.</w:t>
      </w:r>
    </w:p>
    <w:p>
      <w:pPr>
        <w:numPr>
          <w:ilvl w:val="0"/>
          <w:numId w:val="1040"/>
        </w:numPr>
        <w:pStyle w:val="Compact"/>
      </w:pPr>
      <w:r>
        <w:t xml:space="preserve">Build a skills-gap table from repeated requirements.</w:t>
      </w:r>
    </w:p>
    <w:p>
      <w:pPr>
        <w:numPr>
          <w:ilvl w:val="0"/>
          <w:numId w:val="1040"/>
        </w:numPr>
        <w:pStyle w:val="Compact"/>
      </w:pPr>
      <w:r>
        <w:t xml:space="preserve">Add one project demonstrating the most common missing skill.</w:t>
      </w:r>
    </w:p>
    <w:p>
      <w:pPr>
        <w:numPr>
          <w:ilvl w:val="0"/>
          <w:numId w:val="1040"/>
        </w:numPr>
        <w:pStyle w:val="Compact"/>
      </w:pPr>
      <w:r>
        <w:t xml:space="preserve">Update résumé/portfolio language using only demonstrable evidence.</w:t>
      </w:r>
    </w:p>
    <w:p>
      <w:pPr>
        <w:numPr>
          <w:ilvl w:val="0"/>
          <w:numId w:val="1040"/>
        </w:numPr>
        <w:pStyle w:val="Compact"/>
      </w:pPr>
      <w:r>
        <w:t xml:space="preserve">Apply selectively to roles aligned with your subject-matter level.</w:t>
      </w:r>
    </w:p>
    <w:bookmarkEnd w:id="69"/>
    <w:bookmarkEnd w:id="70"/>
    <w:bookmarkStart w:id="71" w:name="X7dcc82f4726c04e30b68e894bdb29aefa5f14cd"/>
    <w:p>
      <w:pPr>
        <w:pStyle w:val="Heading2"/>
      </w:pPr>
      <w:r>
        <w:t xml:space="preserve">Before publishing technical documentation</w:t>
      </w:r>
    </w:p>
    <w:p>
      <w:pPr>
        <w:pStyle w:val="FirstParagraph"/>
      </w:pPr>
      <w:r>
        <w:t xml:space="preserve">Check:</w:t>
      </w:r>
    </w:p>
    <w:p>
      <w:pPr>
        <w:numPr>
          <w:ilvl w:val="0"/>
          <w:numId w:val="1041"/>
        </w:numPr>
        <w:pStyle w:val="Compact"/>
      </w:pPr>
      <w:r>
        <w:t xml:space="preserve">audience and applicable version are explicit;</w:t>
      </w:r>
    </w:p>
    <w:p>
      <w:pPr>
        <w:numPr>
          <w:ilvl w:val="0"/>
          <w:numId w:val="1041"/>
        </w:numPr>
        <w:pStyle w:val="Compact"/>
      </w:pPr>
      <w:r>
        <w:t xml:space="preserve">authoritative source is identified;</w:t>
      </w:r>
    </w:p>
    <w:p>
      <w:pPr>
        <w:numPr>
          <w:ilvl w:val="0"/>
          <w:numId w:val="1041"/>
        </w:numPr>
        <w:pStyle w:val="Compact"/>
      </w:pPr>
      <w:r>
        <w:t xml:space="preserve">unresolved SME questions are closed or visibly blocked;</w:t>
      </w:r>
    </w:p>
    <w:p>
      <w:pPr>
        <w:numPr>
          <w:ilvl w:val="0"/>
          <w:numId w:val="1041"/>
        </w:numPr>
        <w:pStyle w:val="Compact"/>
      </w:pPr>
      <w:r>
        <w:t xml:space="preserve">technical values, units, commands and parameter names are verified;</w:t>
      </w:r>
    </w:p>
    <w:p>
      <w:pPr>
        <w:numPr>
          <w:ilvl w:val="0"/>
          <w:numId w:val="1041"/>
        </w:numPr>
        <w:pStyle w:val="Compact"/>
      </w:pPr>
      <w:r>
        <w:t xml:space="preserve">prerequisites and permissions are stated;</w:t>
      </w:r>
    </w:p>
    <w:p>
      <w:pPr>
        <w:numPr>
          <w:ilvl w:val="0"/>
          <w:numId w:val="1041"/>
        </w:numPr>
        <w:pStyle w:val="Compact"/>
      </w:pPr>
      <w:r>
        <w:t xml:space="preserve">warnings/cautions appear before the relevant action;</w:t>
      </w:r>
    </w:p>
    <w:p>
      <w:pPr>
        <w:numPr>
          <w:ilvl w:val="0"/>
          <w:numId w:val="1041"/>
        </w:numPr>
        <w:pStyle w:val="Compact"/>
      </w:pPr>
      <w:r>
        <w:t xml:space="preserve">steps are sequenced correctly;</w:t>
      </w:r>
    </w:p>
    <w:p>
      <w:pPr>
        <w:numPr>
          <w:ilvl w:val="0"/>
          <w:numId w:val="1041"/>
        </w:numPr>
        <w:pStyle w:val="Compact"/>
      </w:pPr>
      <w:r>
        <w:t xml:space="preserve">expected result/verification is provided where useful;</w:t>
      </w:r>
    </w:p>
    <w:p>
      <w:pPr>
        <w:numPr>
          <w:ilvl w:val="0"/>
          <w:numId w:val="1041"/>
        </w:numPr>
        <w:pStyle w:val="Compact"/>
      </w:pPr>
      <w:r>
        <w:t xml:space="preserve">rollback/recovery/escalation is documented when approved;</w:t>
      </w:r>
    </w:p>
    <w:p>
      <w:pPr>
        <w:numPr>
          <w:ilvl w:val="0"/>
          <w:numId w:val="1041"/>
        </w:numPr>
        <w:pStyle w:val="Compact"/>
      </w:pPr>
      <w:r>
        <w:t xml:space="preserve">screenshots and examples contain no secrets/private data;</w:t>
      </w:r>
    </w:p>
    <w:p>
      <w:pPr>
        <w:numPr>
          <w:ilvl w:val="0"/>
          <w:numId w:val="1041"/>
        </w:numPr>
        <w:pStyle w:val="Compact"/>
      </w:pPr>
      <w:r>
        <w:t xml:space="preserve">links and cross-references work;</w:t>
      </w:r>
    </w:p>
    <w:p>
      <w:pPr>
        <w:numPr>
          <w:ilvl w:val="0"/>
          <w:numId w:val="1041"/>
        </w:numPr>
        <w:pStyle w:val="Compact"/>
      </w:pPr>
      <w:r>
        <w:t xml:space="preserve">accessibility structure has been reviewed;</w:t>
      </w:r>
    </w:p>
    <w:p>
      <w:pPr>
        <w:numPr>
          <w:ilvl w:val="0"/>
          <w:numId w:val="1041"/>
        </w:numPr>
        <w:pStyle w:val="Compact"/>
      </w:pPr>
      <w:r>
        <w:t xml:space="preserve">reviewer comments are resolved;</w:t>
      </w:r>
    </w:p>
    <w:p>
      <w:pPr>
        <w:numPr>
          <w:ilvl w:val="0"/>
          <w:numId w:val="1041"/>
        </w:numPr>
        <w:pStyle w:val="Compact"/>
      </w:pPr>
      <w:r>
        <w:t xml:space="preserve">required approvals are recorded;</w:t>
      </w:r>
    </w:p>
    <w:p>
      <w:pPr>
        <w:numPr>
          <w:ilvl w:val="0"/>
          <w:numId w:val="1041"/>
        </w:numPr>
        <w:pStyle w:val="Compact"/>
      </w:pPr>
      <w:r>
        <w:t xml:space="preserve">document/release/version metadata is correct;</w:t>
      </w:r>
    </w:p>
    <w:p>
      <w:pPr>
        <w:numPr>
          <w:ilvl w:val="0"/>
          <w:numId w:val="1041"/>
        </w:numPr>
        <w:pStyle w:val="Compact"/>
      </w:pPr>
      <w:r>
        <w:t xml:space="preserve">superseded information is retired according to policy.</w:t>
      </w:r>
    </w:p>
    <w:bookmarkEnd w:id="71"/>
    <w:bookmarkStart w:id="72" w:name="Xfee4d18dc9e422e2a99a4ccdb26fc303e6fbb59"/>
    <w:p>
      <w:pPr>
        <w:pStyle w:val="Heading2"/>
      </w:pPr>
      <w:r>
        <w:t xml:space="preserve">Questions to ask before paying for training</w:t>
      </w:r>
    </w:p>
    <w:p>
      <w:pPr>
        <w:numPr>
          <w:ilvl w:val="0"/>
          <w:numId w:val="1042"/>
        </w:numPr>
        <w:pStyle w:val="Compact"/>
      </w:pPr>
      <w:r>
        <w:t xml:space="preserve">Does the program teach technical source verification, not just grammar?</w:t>
      </w:r>
    </w:p>
    <w:p>
      <w:pPr>
        <w:numPr>
          <w:ilvl w:val="0"/>
          <w:numId w:val="1042"/>
        </w:numPr>
        <w:pStyle w:val="Compact"/>
      </w:pPr>
      <w:r>
        <w:t xml:space="preserve">Will I practice SME interviewing and review cycles?</w:t>
      </w:r>
    </w:p>
    <w:p>
      <w:pPr>
        <w:numPr>
          <w:ilvl w:val="0"/>
          <w:numId w:val="1042"/>
        </w:numPr>
        <w:pStyle w:val="Compact"/>
      </w:pPr>
      <w:r>
        <w:t xml:space="preserve">Does it teach procedures, reference, troubleshooting and online help?</w:t>
      </w:r>
    </w:p>
    <w:p>
      <w:pPr>
        <w:numPr>
          <w:ilvl w:val="0"/>
          <w:numId w:val="1042"/>
        </w:numPr>
        <w:pStyle w:val="Compact"/>
      </w:pPr>
      <w:r>
        <w:t xml:space="preserve">Does it cover version control or document-control concepts?</w:t>
      </w:r>
    </w:p>
    <w:p>
      <w:pPr>
        <w:numPr>
          <w:ilvl w:val="0"/>
          <w:numId w:val="1042"/>
        </w:numPr>
        <w:pStyle w:val="Compact"/>
      </w:pPr>
      <w:r>
        <w:t xml:space="preserve">Does it include accessible-document/web-content practice?</w:t>
      </w:r>
    </w:p>
    <w:p>
      <w:pPr>
        <w:numPr>
          <w:ilvl w:val="0"/>
          <w:numId w:val="1042"/>
        </w:numPr>
        <w:pStyle w:val="Compact"/>
      </w:pPr>
      <w:r>
        <w:t xml:space="preserve">Will I create portfolio material I am legally allowed to show?</w:t>
      </w:r>
    </w:p>
    <w:p>
      <w:pPr>
        <w:numPr>
          <w:ilvl w:val="0"/>
          <w:numId w:val="1042"/>
        </w:numPr>
        <w:pStyle w:val="Compact"/>
      </w:pPr>
      <w:r>
        <w:t xml:space="preserve">Does it teach Markdown, structured content, XML or docs-as-code where relevant?</w:t>
      </w:r>
    </w:p>
    <w:p>
      <w:pPr>
        <w:numPr>
          <w:ilvl w:val="0"/>
          <w:numId w:val="1042"/>
        </w:numPr>
        <w:pStyle w:val="Compact"/>
      </w:pPr>
      <w:r>
        <w:t xml:space="preserve">Are API/software documentation skills included if that is my target specialty?</w:t>
      </w:r>
    </w:p>
    <w:p>
      <w:pPr>
        <w:numPr>
          <w:ilvl w:val="0"/>
          <w:numId w:val="1042"/>
        </w:numPr>
        <w:pStyle w:val="Compact"/>
      </w:pPr>
      <w:r>
        <w:t xml:space="preserve">Are tools included in tuition or extra?</w:t>
      </w:r>
    </w:p>
    <w:p>
      <w:pPr>
        <w:numPr>
          <w:ilvl w:val="0"/>
          <w:numId w:val="1042"/>
        </w:numPr>
        <w:pStyle w:val="Compact"/>
      </w:pPr>
      <w:r>
        <w:t xml:space="preserve">Is internship/work-based learning real and documented?</w:t>
      </w:r>
    </w:p>
    <w:p>
      <w:pPr>
        <w:numPr>
          <w:ilvl w:val="0"/>
          <w:numId w:val="1042"/>
        </w:numPr>
        <w:pStyle w:val="Compact"/>
      </w:pPr>
      <w:r>
        <w:t xml:space="preserve">Is funding actually approved for me, or merely potentially eligible?</w:t>
      </w:r>
    </w:p>
    <w:p>
      <w:pPr>
        <w:numPr>
          <w:ilvl w:val="0"/>
          <w:numId w:val="1042"/>
        </w:numPr>
        <w:pStyle w:val="Compact"/>
      </w:pPr>
      <w:r>
        <w:t xml:space="preserve">What evidence supports any employment or salary claims?</w:t>
      </w:r>
    </w:p>
    <w:bookmarkEnd w:id="72"/>
    <w:bookmarkStart w:id="96" w:name="X288966faf1d7bed9dc199858708aa66274a1ac8"/>
    <w:p>
      <w:pPr>
        <w:pStyle w:val="Heading2"/>
      </w:pPr>
      <w:r>
        <w:t xml:space="preserve">Sources to verify before important decisions</w:t>
      </w:r>
    </w:p>
    <w:p>
      <w:pPr>
        <w:numPr>
          <w:ilvl w:val="0"/>
          <w:numId w:val="1043"/>
        </w:numPr>
        <w:pStyle w:val="Compact"/>
      </w:pPr>
      <w:r>
        <w:t xml:space="preserve">O*NET Technical Writers details:</w:t>
      </w:r>
      <w:r>
        <w:t xml:space="preserve"> </w:t>
      </w:r>
      <w:hyperlink r:id="rId73">
        <w:hyperlink r:id="rId73">
          <w:r>
            <w:rPr>
              <w:rStyle w:val="Hyperlink"/>
            </w:rPr>
            <w:t xml:space="preserve">Source link</w:t>
          </w:r>
        </w:hyperlink>
      </w:hyperlink>
    </w:p>
    <w:p>
      <w:pPr>
        <w:numPr>
          <w:ilvl w:val="0"/>
          <w:numId w:val="1043"/>
        </w:numPr>
        <w:pStyle w:val="Compact"/>
      </w:pPr>
      <w:r>
        <w:t xml:space="preserve">O*NET Technical Writers summary:</w:t>
      </w:r>
      <w:r>
        <w:t xml:space="preserve"> </w:t>
      </w:r>
      <w:hyperlink r:id="rId74">
        <w:hyperlink r:id="rId74">
          <w:r>
            <w:rPr>
              <w:rStyle w:val="Hyperlink"/>
            </w:rPr>
            <w:t xml:space="preserve">Source link</w:t>
          </w:r>
        </w:hyperlink>
      </w:hyperlink>
    </w:p>
    <w:p>
      <w:pPr>
        <w:numPr>
          <w:ilvl w:val="0"/>
          <w:numId w:val="1043"/>
        </w:numPr>
        <w:pStyle w:val="Compact"/>
      </w:pPr>
      <w:r>
        <w:t xml:space="preserve">O*NET employment trends:</w:t>
      </w:r>
      <w:r>
        <w:t xml:space="preserve"> </w:t>
      </w:r>
      <w:hyperlink r:id="rId75">
        <w:hyperlink r:id="rId75">
          <w:r>
            <w:rPr>
              <w:rStyle w:val="Hyperlink"/>
            </w:rPr>
            <w:t xml:space="preserve">Source link</w:t>
          </w:r>
        </w:hyperlink>
      </w:hyperlink>
    </w:p>
    <w:p>
      <w:pPr>
        <w:numPr>
          <w:ilvl w:val="0"/>
          <w:numId w:val="1043"/>
        </w:numPr>
        <w:pStyle w:val="Compact"/>
      </w:pPr>
      <w:r>
        <w:t xml:space="preserve">O*NET/BLS national wages:</w:t>
      </w:r>
      <w:r>
        <w:t xml:space="preserve"> </w:t>
      </w:r>
      <w:hyperlink r:id="rId76">
        <w:hyperlink r:id="rId76">
          <w:r>
            <w:rPr>
              <w:rStyle w:val="Hyperlink"/>
            </w:rPr>
            <w:t xml:space="preserve">Source link</w:t>
          </w:r>
        </w:hyperlink>
      </w:hyperlink>
    </w:p>
    <w:p>
      <w:pPr>
        <w:numPr>
          <w:ilvl w:val="0"/>
          <w:numId w:val="1043"/>
        </w:numPr>
        <w:pStyle w:val="Compact"/>
      </w:pPr>
      <w:r>
        <w:t xml:space="preserve">Indeed U.S. Technical Writer estimate:</w:t>
      </w:r>
      <w:r>
        <w:t xml:space="preserve"> </w:t>
      </w:r>
      <w:hyperlink r:id="rId77">
        <w:hyperlink r:id="rId77">
          <w:r>
            <w:rPr>
              <w:rStyle w:val="Hyperlink"/>
            </w:rPr>
            <w:t xml:space="preserve">Source link</w:t>
          </w:r>
        </w:hyperlink>
      </w:hyperlink>
    </w:p>
    <w:p>
      <w:pPr>
        <w:numPr>
          <w:ilvl w:val="0"/>
          <w:numId w:val="1043"/>
        </w:numPr>
        <w:pStyle w:val="Compact"/>
      </w:pPr>
      <w:r>
        <w:t xml:space="preserve">O*NET employer-demand software skills:</w:t>
      </w:r>
      <w:r>
        <w:t xml:space="preserve"> </w:t>
      </w:r>
      <w:hyperlink r:id="rId78">
        <w:hyperlink r:id="rId78">
          <w:r>
            <w:rPr>
              <w:rStyle w:val="Hyperlink"/>
            </w:rPr>
            <w:t xml:space="preserve">Source link</w:t>
          </w:r>
        </w:hyperlink>
      </w:hyperlink>
    </w:p>
    <w:p>
      <w:pPr>
        <w:numPr>
          <w:ilvl w:val="0"/>
          <w:numId w:val="1043"/>
        </w:numPr>
        <w:pStyle w:val="Compact"/>
      </w:pPr>
      <w:r>
        <w:t xml:space="preserve">CareerOneStop WIOA finder:</w:t>
      </w:r>
      <w:r>
        <w:t xml:space="preserve"> </w:t>
      </w:r>
      <w:hyperlink r:id="rId79">
        <w:hyperlink r:id="rId79">
          <w:r>
            <w:rPr>
              <w:rStyle w:val="Hyperlink"/>
            </w:rPr>
            <w:t xml:space="preserve">Source link</w:t>
          </w:r>
        </w:hyperlink>
      </w:hyperlink>
    </w:p>
    <w:p>
      <w:pPr>
        <w:numPr>
          <w:ilvl w:val="0"/>
          <w:numId w:val="1043"/>
        </w:numPr>
        <w:pStyle w:val="Compact"/>
      </w:pPr>
      <w:r>
        <w:t xml:space="preserve">CareerOneStop training finder:</w:t>
      </w:r>
      <w:r>
        <w:t xml:space="preserve"> </w:t>
      </w:r>
      <w:hyperlink r:id="rId80">
        <w:hyperlink r:id="rId80">
          <w:r>
            <w:rPr>
              <w:rStyle w:val="Hyperlink"/>
            </w:rPr>
            <w:t xml:space="preserve">Source link</w:t>
          </w:r>
        </w:hyperlink>
      </w:hyperlink>
    </w:p>
    <w:p>
      <w:pPr>
        <w:numPr>
          <w:ilvl w:val="0"/>
          <w:numId w:val="1043"/>
        </w:numPr>
        <w:pStyle w:val="Compact"/>
      </w:pPr>
      <w:r>
        <w:t xml:space="preserve">Canada Job Bank summary:</w:t>
      </w:r>
      <w:r>
        <w:t xml:space="preserve"> </w:t>
      </w:r>
      <w:hyperlink r:id="rId81">
        <w:hyperlink r:id="rId81">
          <w:r>
            <w:rPr>
              <w:rStyle w:val="Hyperlink"/>
            </w:rPr>
            <w:t xml:space="preserve">Source link</w:t>
          </w:r>
        </w:hyperlink>
      </w:hyperlink>
    </w:p>
    <w:p>
      <w:pPr>
        <w:numPr>
          <w:ilvl w:val="0"/>
          <w:numId w:val="1043"/>
        </w:numPr>
        <w:pStyle w:val="Compact"/>
      </w:pPr>
      <w:r>
        <w:t xml:space="preserve">Canada Job Bank requirements:</w:t>
      </w:r>
      <w:r>
        <w:t xml:space="preserve"> </w:t>
      </w:r>
      <w:hyperlink r:id="rId82">
        <w:hyperlink r:id="rId82">
          <w:r>
            <w:rPr>
              <w:rStyle w:val="Hyperlink"/>
            </w:rPr>
            <w:t xml:space="preserve">Source link</w:t>
          </w:r>
        </w:hyperlink>
      </w:hyperlink>
    </w:p>
    <w:p>
      <w:pPr>
        <w:numPr>
          <w:ilvl w:val="0"/>
          <w:numId w:val="1043"/>
        </w:numPr>
        <w:pStyle w:val="Compact"/>
      </w:pPr>
      <w:r>
        <w:t xml:space="preserve">Canada Job Bank wages:</w:t>
      </w:r>
      <w:r>
        <w:t xml:space="preserve"> </w:t>
      </w:r>
      <w:hyperlink r:id="rId83">
        <w:hyperlink r:id="rId83">
          <w:r>
            <w:rPr>
              <w:rStyle w:val="Hyperlink"/>
            </w:rPr>
            <w:t xml:space="preserve">Source link</w:t>
          </w:r>
        </w:hyperlink>
      </w:hyperlink>
    </w:p>
    <w:p>
      <w:pPr>
        <w:numPr>
          <w:ilvl w:val="0"/>
          <w:numId w:val="1043"/>
        </w:numPr>
        <w:pStyle w:val="Compact"/>
      </w:pPr>
      <w:r>
        <w:t xml:space="preserve">Canada training gateway:</w:t>
      </w:r>
      <w:r>
        <w:t xml:space="preserve"> </w:t>
      </w:r>
      <w:hyperlink r:id="rId84">
        <w:hyperlink r:id="rId84">
          <w:r>
            <w:rPr>
              <w:rStyle w:val="Hyperlink"/>
            </w:rPr>
            <w:t xml:space="preserve">Source link</w:t>
          </w:r>
        </w:hyperlink>
      </w:hyperlink>
    </w:p>
    <w:p>
      <w:pPr>
        <w:numPr>
          <w:ilvl w:val="0"/>
          <w:numId w:val="1043"/>
        </w:numPr>
        <w:pStyle w:val="Compact"/>
      </w:pPr>
      <w:r>
        <w:t xml:space="preserve">Colombia OCUPACOL CUOC 26410:</w:t>
      </w:r>
      <w:r>
        <w:t xml:space="preserve"> </w:t>
      </w:r>
      <w:hyperlink r:id="rId85">
        <w:hyperlink r:id="rId85">
          <w:r>
            <w:rPr>
              <w:rStyle w:val="Hyperlink"/>
            </w:rPr>
            <w:t xml:space="preserve">Source link</w:t>
          </w:r>
        </w:hyperlink>
      </w:hyperlink>
    </w:p>
    <w:p>
      <w:pPr>
        <w:numPr>
          <w:ilvl w:val="0"/>
          <w:numId w:val="1043"/>
        </w:numPr>
        <w:pStyle w:val="Compact"/>
      </w:pPr>
      <w:r>
        <w:t xml:space="preserve">SENA Redacción y ortografía:</w:t>
      </w:r>
      <w:r>
        <w:t xml:space="preserve"> </w:t>
      </w:r>
      <w:hyperlink r:id="rId86">
        <w:hyperlink r:id="rId86">
          <w:r>
            <w:rPr>
              <w:rStyle w:val="Hyperlink"/>
            </w:rPr>
            <w:t xml:space="preserve">Source link</w:t>
          </w:r>
        </w:hyperlink>
      </w:hyperlink>
    </w:p>
    <w:p>
      <w:pPr>
        <w:numPr>
          <w:ilvl w:val="0"/>
          <w:numId w:val="1043"/>
        </w:numPr>
        <w:pStyle w:val="Compact"/>
      </w:pPr>
      <w:r>
        <w:t xml:space="preserve">SENA Habilidades cognitivas en lecto-escritura:</w:t>
      </w:r>
      <w:r>
        <w:t xml:space="preserve"> </w:t>
      </w:r>
      <w:hyperlink r:id="rId87">
        <w:hyperlink r:id="rId87">
          <w:r>
            <w:rPr>
              <w:rStyle w:val="Hyperlink"/>
            </w:rPr>
            <w:t xml:space="preserve">Source link</w:t>
          </w:r>
        </w:hyperlink>
      </w:hyperlink>
    </w:p>
    <w:p>
      <w:pPr>
        <w:numPr>
          <w:ilvl w:val="0"/>
          <w:numId w:val="1043"/>
        </w:numPr>
        <w:pStyle w:val="Compact"/>
      </w:pPr>
      <w:r>
        <w:t xml:space="preserve">OIT/Cinterfor:</w:t>
      </w:r>
      <w:r>
        <w:t xml:space="preserve"> </w:t>
      </w:r>
      <w:hyperlink r:id="rId88">
        <w:r>
          <w:rPr>
            <w:rStyle w:val="Hyperlink"/>
          </w:rPr>
          <w:t xml:space="preserve">https://www.oitcinterfor.org/statsfp/paises</w:t>
        </w:r>
      </w:hyperlink>
    </w:p>
    <w:p>
      <w:pPr>
        <w:numPr>
          <w:ilvl w:val="0"/>
          <w:numId w:val="1043"/>
        </w:numPr>
        <w:pStyle w:val="Compact"/>
      </w:pPr>
      <w:r>
        <w:t xml:space="preserve">Digital.gov plain-language guide:</w:t>
      </w:r>
      <w:r>
        <w:t xml:space="preserve"> </w:t>
      </w:r>
      <w:hyperlink r:id="rId89">
        <w:r>
          <w:rPr>
            <w:rStyle w:val="Hyperlink"/>
          </w:rPr>
          <w:t xml:space="preserve">https://digital.gov/guides/plain-language</w:t>
        </w:r>
      </w:hyperlink>
    </w:p>
    <w:p>
      <w:pPr>
        <w:numPr>
          <w:ilvl w:val="0"/>
          <w:numId w:val="1043"/>
        </w:numPr>
        <w:pStyle w:val="Compact"/>
      </w:pPr>
      <w:r>
        <w:t xml:space="preserve">Section508.gov accessible digital products:</w:t>
      </w:r>
      <w:r>
        <w:t xml:space="preserve"> </w:t>
      </w:r>
      <w:hyperlink r:id="rId90">
        <w:r>
          <w:rPr>
            <w:rStyle w:val="Hyperlink"/>
          </w:rPr>
          <w:t xml:space="preserve">https://www.section508.gov/create/</w:t>
        </w:r>
      </w:hyperlink>
    </w:p>
    <w:p>
      <w:pPr>
        <w:numPr>
          <w:ilvl w:val="0"/>
          <w:numId w:val="1043"/>
        </w:numPr>
        <w:pStyle w:val="Compact"/>
      </w:pPr>
      <w:r>
        <w:t xml:space="preserve">Section508.gov electronic documents:</w:t>
      </w:r>
      <w:r>
        <w:t xml:space="preserve"> </w:t>
      </w:r>
      <w:hyperlink r:id="rId91">
        <w:r>
          <w:rPr>
            <w:rStyle w:val="Hyperlink"/>
          </w:rPr>
          <w:t xml:space="preserve">https://www.section508.gov/test/documents/</w:t>
        </w:r>
      </w:hyperlink>
    </w:p>
    <w:p>
      <w:pPr>
        <w:numPr>
          <w:ilvl w:val="0"/>
          <w:numId w:val="1043"/>
        </w:numPr>
        <w:pStyle w:val="Compact"/>
      </w:pPr>
      <w:r>
        <w:t xml:space="preserve">WCAG 2.2:</w:t>
      </w:r>
      <w:r>
        <w:t xml:space="preserve"> </w:t>
      </w:r>
      <w:hyperlink r:id="rId92">
        <w:r>
          <w:rPr>
            <w:rStyle w:val="Hyperlink"/>
          </w:rPr>
          <w:t xml:space="preserve">https://www.w3.org/TR/WCAG22/</w:t>
        </w:r>
      </w:hyperlink>
    </w:p>
    <w:p>
      <w:pPr>
        <w:numPr>
          <w:ilvl w:val="0"/>
          <w:numId w:val="1043"/>
        </w:numPr>
        <w:pStyle w:val="Compact"/>
      </w:pPr>
      <w:r>
        <w:t xml:space="preserve">CISA Secure Our World:</w:t>
      </w:r>
      <w:r>
        <w:t xml:space="preserve"> </w:t>
      </w:r>
      <w:hyperlink r:id="rId93">
        <w:r>
          <w:rPr>
            <w:rStyle w:val="Hyperlink"/>
          </w:rPr>
          <w:t xml:space="preserve">https://www.cisa.gov/secure-our-world</w:t>
        </w:r>
      </w:hyperlink>
    </w:p>
    <w:p>
      <w:pPr>
        <w:numPr>
          <w:ilvl w:val="0"/>
          <w:numId w:val="1043"/>
        </w:numPr>
        <w:pStyle w:val="Compact"/>
      </w:pPr>
      <w:r>
        <w:t xml:space="preserve">NIST AI RMF:</w:t>
      </w:r>
      <w:r>
        <w:t xml:space="preserve"> </w:t>
      </w:r>
      <w:hyperlink r:id="rId94">
        <w:hyperlink r:id="rId94">
          <w:r>
            <w:rPr>
              <w:rStyle w:val="Hyperlink"/>
            </w:rPr>
            <w:t xml:space="preserve">Source link</w:t>
          </w:r>
        </w:hyperlink>
      </w:hyperlink>
    </w:p>
    <w:p>
      <w:pPr>
        <w:numPr>
          <w:ilvl w:val="0"/>
          <w:numId w:val="1043"/>
        </w:numPr>
        <w:pStyle w:val="Compact"/>
      </w:pPr>
      <w:r>
        <w:t xml:space="preserve">NIST Generative AI Profile:</w:t>
      </w:r>
      <w:r>
        <w:t xml:space="preserve"> </w:t>
      </w:r>
      <w:hyperlink r:id="rId95">
        <w:hyperlink r:id="rId95">
          <w:r>
            <w:rPr>
              <w:rStyle w:val="Hyperlink"/>
            </w:rPr>
            <w:t xml:space="preserve">Source link</w:t>
          </w:r>
        </w:hyperlink>
      </w:hyperlink>
    </w:p>
    <w:bookmarkEnd w:id="96"/>
    <w:bookmarkStart w:id="97" w:name="important-notice"/>
    <w:p>
      <w:pPr>
        <w:pStyle w:val="Heading2"/>
      </w:pPr>
      <w:r>
        <w:t xml:space="preserve">Important notice</w:t>
      </w:r>
    </w:p>
    <w:p>
      <w:pPr>
        <w:pStyle w:val="FirstParagraph"/>
      </w:pPr>
      <w:r>
        <w:t xml:space="preserve">This guide provides general educational and career-planning information. It does not guarantee employment, income, admission, funding, licensing, certification, apprenticeship placement, freelance work, client acquisition, promotion or any other result. Requirements, compensation, tools, standards and opportunities change by employer, jurisdiction and time.</w:t>
      </w:r>
    </w:p>
    <w:p>
      <w:pPr>
        <w:pStyle w:val="BodyText"/>
      </w:pPr>
      <w:r>
        <w:t xml:space="preserve">This guide does not provide legal, medical, engineering, safety, regulatory, cybersecurity, records-management or financial advice, certified translation, accessibility certification or professional accreditation. Verify consequential technical claims through the authorized subject-matter owner and current official sources before publication or operational use.</w:t>
      </w:r>
    </w:p>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7" Target="https://betowa.sena.edu.co/oferta/habilidades-cognitivas-en-lecto-escritura?modality=V" TargetMode="External" /><Relationship Type="http://schemas.openxmlformats.org/officeDocument/2006/relationships/hyperlink" Id="rId86" Target="https://betowa.sena.edu.co/oferta/redaccion-y-ortografia?programId=140814" TargetMode="External" /><Relationship Type="http://schemas.openxmlformats.org/officeDocument/2006/relationships/hyperlink" Id="rId89" Target="https://digital.gov/guides/plain-language" TargetMode="External" /><Relationship Type="http://schemas.openxmlformats.org/officeDocument/2006/relationships/hyperlink" Id="rId85" Target="https://ocupacol.mintrabajo.gov.co/Profile/OccupationalProfile/26410" TargetMode="External" /><Relationship Type="http://schemas.openxmlformats.org/officeDocument/2006/relationships/hyperlink" Id="rId84" Target="https://www.canada.ca/en/services/jobs/training.html" TargetMode="External" /><Relationship Type="http://schemas.openxmlformats.org/officeDocument/2006/relationships/hyperlink" Id="rId80" Target="https://www.careeronestop.org/FindTraining/find-training.aspx" TargetMode="External" /><Relationship Type="http://schemas.openxmlformats.org/officeDocument/2006/relationships/hyperlink" Id="rId79" Target="https://www.careeronestop.org/LocalHelp/EmploymentAndTraining/find-WIOA-training-programs.aspx" TargetMode="External" /><Relationship Type="http://schemas.openxmlformats.org/officeDocument/2006/relationships/hyperlink" Id="rId93" Target="https://www.cisa.gov/secure-our-world" TargetMode="External" /><Relationship Type="http://schemas.openxmlformats.org/officeDocument/2006/relationships/hyperlink" Id="rId77" Target="https://www.indeed.com/career/technical-writer/salaries" TargetMode="External" /><Relationship Type="http://schemas.openxmlformats.org/officeDocument/2006/relationships/hyperlink" Id="rId82" Target="https://www.jobbank.gc.ca/marketreport/requirements/20923/ca" TargetMode="External" /><Relationship Type="http://schemas.openxmlformats.org/officeDocument/2006/relationships/hyperlink" Id="rId81" Target="https://www.jobbank.gc.ca/marketreport/summary-occupation/20923/ca" TargetMode="External" /><Relationship Type="http://schemas.openxmlformats.org/officeDocument/2006/relationships/hyperlink" Id="rId83" Target="https://www.jobbank.gc.ca/marketreport/wages-occupation/20923/ca" TargetMode="External" /><Relationship Type="http://schemas.openxmlformats.org/officeDocument/2006/relationships/hyperlink" Id="rId94" Target="https://www.nist.gov/itl/ai-risk-management-framework" TargetMode="External" /><Relationship Type="http://schemas.openxmlformats.org/officeDocument/2006/relationships/hyperlink" Id="rId95" Target="https://www.nist.gov/publications/artificial-intelligence-risk-management-framework-generative-artificial-intelligence" TargetMode="External" /><Relationship Type="http://schemas.openxmlformats.org/officeDocument/2006/relationships/hyperlink" Id="rId88" Target="https://www.oitcinterfor.org/statsfp/paises" TargetMode="External" /><Relationship Type="http://schemas.openxmlformats.org/officeDocument/2006/relationships/hyperlink" Id="rId78" Target="https://www.onetonline.org/link/demand/27-3042.00" TargetMode="External" /><Relationship Type="http://schemas.openxmlformats.org/officeDocument/2006/relationships/hyperlink" Id="rId73" Target="https://www.onetonline.org/link/details/27-3042.00" TargetMode="External" /><Relationship Type="http://schemas.openxmlformats.org/officeDocument/2006/relationships/hyperlink" Id="rId75" Target="https://www.onetonline.org/link/localtrends/27-3042.00" TargetMode="External" /><Relationship Type="http://schemas.openxmlformats.org/officeDocument/2006/relationships/hyperlink" Id="rId76" Target="https://www.onetonline.org/link/localwages/27-3042.00" TargetMode="External" /><Relationship Type="http://schemas.openxmlformats.org/officeDocument/2006/relationships/hyperlink" Id="rId74" Target="https://www.onetonline.org/link/summary/27-3042.00" TargetMode="External" /><Relationship Type="http://schemas.openxmlformats.org/officeDocument/2006/relationships/hyperlink" Id="rId90" Target="https://www.section508.gov/create/" TargetMode="External" /><Relationship Type="http://schemas.openxmlformats.org/officeDocument/2006/relationships/hyperlink" Id="rId91" Target="https://www.section508.gov/test/documents/" TargetMode="External" /><Relationship Type="http://schemas.openxmlformats.org/officeDocument/2006/relationships/hyperlink" Id="rId92" Target="https://www.w3.org/TR/WCAG22/" TargetMode="External" /></Relationships>
</file>

<file path=word/_rels/footnotes.xml.rels><?xml version="1.0" encoding="UTF-8"?><Relationships xmlns="http://schemas.openxmlformats.org/package/2006/relationships"><Relationship Type="http://schemas.openxmlformats.org/officeDocument/2006/relationships/hyperlink" Id="rId87" Target="https://betowa.sena.edu.co/oferta/habilidades-cognitivas-en-lecto-escritura?modality=V" TargetMode="External" /><Relationship Type="http://schemas.openxmlformats.org/officeDocument/2006/relationships/hyperlink" Id="rId86" Target="https://betowa.sena.edu.co/oferta/redaccion-y-ortografia?programId=140814" TargetMode="External" /><Relationship Type="http://schemas.openxmlformats.org/officeDocument/2006/relationships/hyperlink" Id="rId89" Target="https://digital.gov/guides/plain-language" TargetMode="External" /><Relationship Type="http://schemas.openxmlformats.org/officeDocument/2006/relationships/hyperlink" Id="rId85" Target="https://ocupacol.mintrabajo.gov.co/Profile/OccupationalProfile/26410" TargetMode="External" /><Relationship Type="http://schemas.openxmlformats.org/officeDocument/2006/relationships/hyperlink" Id="rId84" Target="https://www.canada.ca/en/services/jobs/training.html" TargetMode="External" /><Relationship Type="http://schemas.openxmlformats.org/officeDocument/2006/relationships/hyperlink" Id="rId80" Target="https://www.careeronestop.org/FindTraining/find-training.aspx" TargetMode="External" /><Relationship Type="http://schemas.openxmlformats.org/officeDocument/2006/relationships/hyperlink" Id="rId79" Target="https://www.careeronestop.org/LocalHelp/EmploymentAndTraining/find-WIOA-training-programs.aspx" TargetMode="External" /><Relationship Type="http://schemas.openxmlformats.org/officeDocument/2006/relationships/hyperlink" Id="rId93" Target="https://www.cisa.gov/secure-our-world" TargetMode="External" /><Relationship Type="http://schemas.openxmlformats.org/officeDocument/2006/relationships/hyperlink" Id="rId77" Target="https://www.indeed.com/career/technical-writer/salaries" TargetMode="External" /><Relationship Type="http://schemas.openxmlformats.org/officeDocument/2006/relationships/hyperlink" Id="rId82" Target="https://www.jobbank.gc.ca/marketreport/requirements/20923/ca" TargetMode="External" /><Relationship Type="http://schemas.openxmlformats.org/officeDocument/2006/relationships/hyperlink" Id="rId81" Target="https://www.jobbank.gc.ca/marketreport/summary-occupation/20923/ca" TargetMode="External" /><Relationship Type="http://schemas.openxmlformats.org/officeDocument/2006/relationships/hyperlink" Id="rId83" Target="https://www.jobbank.gc.ca/marketreport/wages-occupation/20923/ca" TargetMode="External" /><Relationship Type="http://schemas.openxmlformats.org/officeDocument/2006/relationships/hyperlink" Id="rId94" Target="https://www.nist.gov/itl/ai-risk-management-framework" TargetMode="External" /><Relationship Type="http://schemas.openxmlformats.org/officeDocument/2006/relationships/hyperlink" Id="rId95" Target="https://www.nist.gov/publications/artificial-intelligence-risk-management-framework-generative-artificial-intelligence" TargetMode="External" /><Relationship Type="http://schemas.openxmlformats.org/officeDocument/2006/relationships/hyperlink" Id="rId88" Target="https://www.oitcinterfor.org/statsfp/paises" TargetMode="External" /><Relationship Type="http://schemas.openxmlformats.org/officeDocument/2006/relationships/hyperlink" Id="rId78" Target="https://www.onetonline.org/link/demand/27-3042.00" TargetMode="External" /><Relationship Type="http://schemas.openxmlformats.org/officeDocument/2006/relationships/hyperlink" Id="rId73" Target="https://www.onetonline.org/link/details/27-3042.00" TargetMode="External" /><Relationship Type="http://schemas.openxmlformats.org/officeDocument/2006/relationships/hyperlink" Id="rId75" Target="https://www.onetonline.org/link/localtrends/27-3042.00" TargetMode="External" /><Relationship Type="http://schemas.openxmlformats.org/officeDocument/2006/relationships/hyperlink" Id="rId76" Target="https://www.onetonline.org/link/localwages/27-3042.00" TargetMode="External" /><Relationship Type="http://schemas.openxmlformats.org/officeDocument/2006/relationships/hyperlink" Id="rId74" Target="https://www.onetonline.org/link/summary/27-3042.00" TargetMode="External" /><Relationship Type="http://schemas.openxmlformats.org/officeDocument/2006/relationships/hyperlink" Id="rId90" Target="https://www.section508.gov/create/" TargetMode="External" /><Relationship Type="http://schemas.openxmlformats.org/officeDocument/2006/relationships/hyperlink" Id="rId91" Target="https://www.section508.gov/test/documents/" TargetMode="External" /><Relationship Type="http://schemas.openxmlformats.org/officeDocument/2006/relationships/hyperlink" Id="rId92" Target="https://www.w3.org/TR/WCAG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2026-08-22T02:37:29Z</dcterms:created>
  <dcterms:modified xsi:type="dcterms:W3CDTF">2026-08-22T02:37:29Z</dcterms:modified>
</cp:coreProperties>
</file>

<file path=docProps/custom.xml><?xml version="1.0" encoding="utf-8"?>
<Properties xmlns="http://schemas.openxmlformats.org/officeDocument/2006/custom-properties" xmlns:vt="http://schemas.openxmlformats.org/officeDocument/2006/docPropsVTypes"/>
</file>