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bd5fed25b2bc9a7987ed414a2bf5885cfd973fe"/>
    <w:p>
      <w:pPr>
        <w:pStyle w:val="Heading1"/>
      </w:pPr>
      <w:r>
        <w:t xml:space="preserve">Lifelong Opportunity Guide 82 — Computer Support and Help Desk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15-1232.00 — Computer User Support Specialists</w:t>
      </w:r>
      <w:r>
        <w:br/>
      </w:r>
      <w:r>
        <w:rPr>
          <w:bCs/>
          <w:b/>
        </w:rPr>
        <w:t xml:space="preserve">Canada comparison:</w:t>
      </w:r>
      <w:r>
        <w:t xml:space="preserve"> </w:t>
      </w:r>
      <w:r>
        <w:t xml:space="preserve">NOC 22221 — User support technicians</w:t>
      </w:r>
      <w:r>
        <w:br/>
      </w:r>
      <w:r>
        <w:rPr>
          <w:bCs/>
          <w:b/>
        </w:rPr>
        <w:t xml:space="preserve">Colombia comparison:</w:t>
      </w:r>
      <w:r>
        <w:t xml:space="preserve"> </w:t>
      </w:r>
      <w:r>
        <w:t xml:space="preserve">CUOC 35121 — user/help-desk and IT-support occupations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Computer support and help-desk technicians help people use technology safely and productively. They diagnose problems, explain solutions, configure supported devices and applications, restore access within assigned authority, document what happened, and escalate issues that require a higher technical or business owner.</w:t>
      </w:r>
    </w:p>
    <w:p>
      <w:pPr>
        <w:pStyle w:val="BodyText"/>
      </w:pPr>
      <w:r>
        <w:t xml:space="preserve">The work can happen through a walk-up desk, phone, chat, email, ticket queue, remote-support session, or in person at a user's device. Titles include help-desk technician, service-desk analyst, IT support specialist, desktop support technician, computer support specialist, technical support specialist, user support technician, and IT technician.</w:t>
      </w:r>
    </w:p>
    <w:p>
      <w:pPr>
        <w:pStyle w:val="BodyText"/>
      </w:pPr>
      <w:r>
        <w:t xml:space="preserve">This guide uses</w:t>
      </w:r>
      <w:r>
        <w:t xml:space="preserve"> </w:t>
      </w:r>
      <w:r>
        <w:rPr>
          <w:bCs/>
          <w:b/>
        </w:rPr>
        <w:t xml:space="preserve">O*NET-SOC 15-1232.00 — Computer User Support Specialists</w:t>
      </w:r>
      <w:r>
        <w:t xml:space="preserve"> </w:t>
      </w:r>
      <w:r>
        <w:t xml:space="preserve">as its primary U.S. benchmark. O*NET describes workers who answer user questions, investigate hardware/software problems, set up equipment, install or perform minor repairs, consult technical material, and verify system operation. The occupation is currently in</w:t>
      </w:r>
      <w:r>
        <w:t xml:space="preserve"> </w:t>
      </w:r>
      <w:r>
        <w:rPr>
          <w:bCs/>
          <w:b/>
        </w:rPr>
        <w:t xml:space="preserve">Job Zone Three — Medium Preparation Needed</w:t>
      </w:r>
      <w:r>
        <w:t xml:space="preserve">.</w:t>
      </w:r>
    </w:p>
    <w:p>
      <w:pPr>
        <w:pStyle w:val="BodyText"/>
      </w:pPr>
      <w:r>
        <w:t xml:space="preserve">Support work is not just “fixing computers.” Good support protects identity, access, data, uptime, user trust, and the organization's ability to work. A fast fix that creates a security, privacy, accessibility, or change-control problem is not a good fix.</w:t>
      </w:r>
    </w:p>
    <w:bookmarkEnd w:id="20"/>
    <w:bookmarkStart w:id="21" w:name="X84c3006792978c630ef30d287abe7d5714a8bb4"/>
    <w:p>
      <w:pPr>
        <w:pStyle w:val="Heading2"/>
      </w:pPr>
      <w:r>
        <w:t xml:space="preserve">Why this role can still be an opportunity</w:t>
      </w:r>
    </w:p>
    <w:p>
      <w:pPr>
        <w:pStyle w:val="FirstParagraph"/>
      </w:pPr>
      <w:r>
        <w:t xml:space="preserve">The U.S. occupation is projected to decline in total employment from 2024 to 2034, so this guide does not promise endless growth in basic scripted help-desk work. However, O*NET/BLS still projects</w:t>
      </w:r>
      <w:r>
        <w:t xml:space="preserve"> </w:t>
      </w:r>
      <w:r>
        <w:rPr>
          <w:bCs/>
          <w:b/>
        </w:rPr>
        <w:t xml:space="preserve">40,800 annual openings</w:t>
      </w:r>
      <w:r>
        <w:t xml:space="preserve"> </w:t>
      </w:r>
      <w:r>
        <w:t xml:space="preserve">over that period because openings include replacement needs. Support also remains a common entry point into endpoint administration, network support, cloud support, identity and access management, cybersecurity, systems administration, IT service management, application support, and technical training.</w:t>
      </w:r>
    </w:p>
    <w:p>
      <w:pPr>
        <w:pStyle w:val="BodyText"/>
      </w:pPr>
      <w:r>
        <w:t xml:space="preserve">The strongest long-term strategy is to build a support foundation that is difficult to automate completely:</w:t>
      </w:r>
    </w:p>
    <w:p>
      <w:pPr>
        <w:numPr>
          <w:ilvl w:val="0"/>
          <w:numId w:val="1001"/>
        </w:numPr>
        <w:pStyle w:val="Compact"/>
      </w:pPr>
      <w:r>
        <w:t xml:space="preserve">precise problem definition;</w:t>
      </w:r>
    </w:p>
    <w:p>
      <w:pPr>
        <w:numPr>
          <w:ilvl w:val="0"/>
          <w:numId w:val="1001"/>
        </w:numPr>
        <w:pStyle w:val="Compact"/>
      </w:pPr>
      <w:r>
        <w:t xml:space="preserve">human communication and active listening;</w:t>
      </w:r>
    </w:p>
    <w:p>
      <w:pPr>
        <w:numPr>
          <w:ilvl w:val="0"/>
          <w:numId w:val="1001"/>
        </w:numPr>
        <w:pStyle w:val="Compact"/>
      </w:pPr>
      <w:r>
        <w:t xml:space="preserve">identity and access judgment;</w:t>
      </w:r>
    </w:p>
    <w:p>
      <w:pPr>
        <w:numPr>
          <w:ilvl w:val="0"/>
          <w:numId w:val="1001"/>
        </w:numPr>
        <w:pStyle w:val="Compact"/>
      </w:pPr>
      <w:r>
        <w:t xml:space="preserve">safe remediation;</w:t>
      </w:r>
    </w:p>
    <w:p>
      <w:pPr>
        <w:numPr>
          <w:ilvl w:val="0"/>
          <w:numId w:val="1001"/>
        </w:numPr>
        <w:pStyle w:val="Compact"/>
      </w:pPr>
      <w:r>
        <w:t xml:space="preserve">documentation and knowledge management;</w:t>
      </w:r>
    </w:p>
    <w:p>
      <w:pPr>
        <w:numPr>
          <w:ilvl w:val="0"/>
          <w:numId w:val="1001"/>
        </w:numPr>
        <w:pStyle w:val="Compact"/>
      </w:pPr>
      <w:r>
        <w:t xml:space="preserve">device and application context;</w:t>
      </w:r>
    </w:p>
    <w:p>
      <w:pPr>
        <w:numPr>
          <w:ilvl w:val="0"/>
          <w:numId w:val="1001"/>
        </w:numPr>
        <w:pStyle w:val="Compact"/>
      </w:pPr>
      <w:r>
        <w:t xml:space="preserve">escalation discipline;</w:t>
      </w:r>
    </w:p>
    <w:p>
      <w:pPr>
        <w:numPr>
          <w:ilvl w:val="0"/>
          <w:numId w:val="1001"/>
        </w:numPr>
        <w:pStyle w:val="Compact"/>
      </w:pPr>
      <w:r>
        <w:t xml:space="preserve">accessibility awareness;</w:t>
      </w:r>
    </w:p>
    <w:p>
      <w:pPr>
        <w:numPr>
          <w:ilvl w:val="0"/>
          <w:numId w:val="1001"/>
        </w:numPr>
        <w:pStyle w:val="Compact"/>
      </w:pPr>
      <w:r>
        <w:t xml:space="preserve">security awareness;</w:t>
      </w:r>
    </w:p>
    <w:p>
      <w:pPr>
        <w:numPr>
          <w:ilvl w:val="0"/>
          <w:numId w:val="1001"/>
        </w:numPr>
        <w:pStyle w:val="Compact"/>
      </w:pPr>
      <w:r>
        <w:t xml:space="preserve">change and incident context;</w:t>
      </w:r>
    </w:p>
    <w:p>
      <w:pPr>
        <w:numPr>
          <w:ilvl w:val="0"/>
          <w:numId w:val="1001"/>
        </w:numPr>
        <w:pStyle w:val="Compact"/>
      </w:pPr>
      <w:r>
        <w:t xml:space="preserve">pattern recognition across repeated tickets;</w:t>
      </w:r>
    </w:p>
    <w:p>
      <w:pPr>
        <w:numPr>
          <w:ilvl w:val="0"/>
          <w:numId w:val="1001"/>
        </w:numPr>
        <w:pStyle w:val="Compact"/>
      </w:pPr>
      <w:r>
        <w:t xml:space="preserve">learning new platforms quickly.</w:t>
      </w:r>
    </w:p>
    <w:p>
      <w:pPr>
        <w:pStyle w:val="FirstParagraph"/>
      </w:pPr>
      <w:r>
        <w:t xml:space="preserve">AI and automation can solve some routine questions. They also create new failure modes. People are still needed to verify context, protect access, recognize risk, handle exceptions, explain decisions, and coordinate accountable remediation.</w:t>
      </w:r>
    </w:p>
    <w:bookmarkEnd w:id="21"/>
    <w:bookmarkStart w:id="27" w:name="X534e461bdcaf4c97be5030b38909bc264662edd"/>
    <w:p>
      <w:pPr>
        <w:pStyle w:val="Heading2"/>
      </w:pPr>
      <w:r>
        <w:t xml:space="preserve">Help desk, desktop support, network support, administration, and security are different roles</w:t>
      </w:r>
    </w:p>
    <w:p>
      <w:pPr>
        <w:pStyle w:val="FirstParagraph"/>
      </w:pPr>
      <w:r>
        <w:t xml:space="preserve">Titles overlap, but authority should not.</w:t>
      </w:r>
    </w:p>
    <w:bookmarkStart w:id="22" w:name="help-desk-or-service-desk"/>
    <w:p>
      <w:pPr>
        <w:pStyle w:val="Heading3"/>
      </w:pPr>
      <w:r>
        <w:t xml:space="preserve">Help desk or service desk</w:t>
      </w:r>
    </w:p>
    <w:p>
      <w:pPr>
        <w:pStyle w:val="FirstParagraph"/>
      </w:pPr>
      <w:r>
        <w:t xml:space="preserve">Often focuses on:</w:t>
      </w:r>
    </w:p>
    <w:p>
      <w:pPr>
        <w:numPr>
          <w:ilvl w:val="0"/>
          <w:numId w:val="1002"/>
        </w:numPr>
        <w:pStyle w:val="Compact"/>
      </w:pPr>
      <w:r>
        <w:t xml:space="preserve">initial intake and triage;</w:t>
      </w:r>
    </w:p>
    <w:p>
      <w:pPr>
        <w:numPr>
          <w:ilvl w:val="0"/>
          <w:numId w:val="1002"/>
        </w:numPr>
        <w:pStyle w:val="Compact"/>
      </w:pPr>
      <w:r>
        <w:t xml:space="preserve">password/account-access workflows under policy;</w:t>
      </w:r>
    </w:p>
    <w:p>
      <w:pPr>
        <w:numPr>
          <w:ilvl w:val="0"/>
          <w:numId w:val="1002"/>
        </w:numPr>
        <w:pStyle w:val="Compact"/>
      </w:pPr>
      <w:r>
        <w:t xml:space="preserve">common application and device issues;</w:t>
      </w:r>
    </w:p>
    <w:p>
      <w:pPr>
        <w:numPr>
          <w:ilvl w:val="0"/>
          <w:numId w:val="1002"/>
        </w:numPr>
        <w:pStyle w:val="Compact"/>
      </w:pPr>
      <w:r>
        <w:t xml:space="preserve">basic diagnostics;</w:t>
      </w:r>
    </w:p>
    <w:p>
      <w:pPr>
        <w:numPr>
          <w:ilvl w:val="0"/>
          <w:numId w:val="1002"/>
        </w:numPr>
        <w:pStyle w:val="Compact"/>
      </w:pPr>
      <w:r>
        <w:t xml:space="preserve">known fixes and knowledge articles;</w:t>
      </w:r>
    </w:p>
    <w:p>
      <w:pPr>
        <w:numPr>
          <w:ilvl w:val="0"/>
          <w:numId w:val="1002"/>
        </w:numPr>
        <w:pStyle w:val="Compact"/>
      </w:pPr>
      <w:r>
        <w:t xml:space="preserve">ticket documentation;</w:t>
      </w:r>
    </w:p>
    <w:p>
      <w:pPr>
        <w:numPr>
          <w:ilvl w:val="0"/>
          <w:numId w:val="1002"/>
        </w:numPr>
        <w:pStyle w:val="Compact"/>
      </w:pPr>
      <w:r>
        <w:t xml:space="preserve">user communication;</w:t>
      </w:r>
    </w:p>
    <w:p>
      <w:pPr>
        <w:numPr>
          <w:ilvl w:val="0"/>
          <w:numId w:val="1002"/>
        </w:numPr>
        <w:pStyle w:val="Compact"/>
      </w:pPr>
      <w:r>
        <w:t xml:space="preserve">escalation.</w:t>
      </w:r>
    </w:p>
    <w:bookmarkEnd w:id="22"/>
    <w:bookmarkStart w:id="23" w:name="desktop-or-endpoint-support"/>
    <w:p>
      <w:pPr>
        <w:pStyle w:val="Heading3"/>
      </w:pPr>
      <w:r>
        <w:t xml:space="preserve">Desktop or endpoint support</w:t>
      </w:r>
    </w:p>
    <w:p>
      <w:pPr>
        <w:pStyle w:val="FirstParagraph"/>
      </w:pPr>
      <w:r>
        <w:t xml:space="preserve">May additionally handle:</w:t>
      </w:r>
    </w:p>
    <w:p>
      <w:pPr>
        <w:numPr>
          <w:ilvl w:val="0"/>
          <w:numId w:val="1003"/>
        </w:numPr>
        <w:pStyle w:val="Compact"/>
      </w:pPr>
      <w:r>
        <w:t xml:space="preserve">workstation deployment;</w:t>
      </w:r>
    </w:p>
    <w:p>
      <w:pPr>
        <w:numPr>
          <w:ilvl w:val="0"/>
          <w:numId w:val="1003"/>
        </w:numPr>
        <w:pStyle w:val="Compact"/>
      </w:pPr>
      <w:r>
        <w:t xml:space="preserve">approved software installation;</w:t>
      </w:r>
    </w:p>
    <w:p>
      <w:pPr>
        <w:numPr>
          <w:ilvl w:val="0"/>
          <w:numId w:val="1003"/>
        </w:numPr>
        <w:pStyle w:val="Compact"/>
      </w:pPr>
      <w:r>
        <w:t xml:space="preserve">operating-system configuration;</w:t>
      </w:r>
    </w:p>
    <w:p>
      <w:pPr>
        <w:numPr>
          <w:ilvl w:val="0"/>
          <w:numId w:val="1003"/>
        </w:numPr>
        <w:pStyle w:val="Compact"/>
      </w:pPr>
      <w:r>
        <w:t xml:space="preserve">peripherals;</w:t>
      </w:r>
    </w:p>
    <w:p>
      <w:pPr>
        <w:numPr>
          <w:ilvl w:val="0"/>
          <w:numId w:val="1003"/>
        </w:numPr>
        <w:pStyle w:val="Compact"/>
      </w:pPr>
      <w:r>
        <w:t xml:space="preserve">device enrollment;</w:t>
      </w:r>
    </w:p>
    <w:p>
      <w:pPr>
        <w:numPr>
          <w:ilvl w:val="0"/>
          <w:numId w:val="1003"/>
        </w:numPr>
        <w:pStyle w:val="Compact"/>
      </w:pPr>
      <w:r>
        <w:t xml:space="preserve">endpoint troubleshooting;</w:t>
      </w:r>
    </w:p>
    <w:p>
      <w:pPr>
        <w:numPr>
          <w:ilvl w:val="0"/>
          <w:numId w:val="1003"/>
        </w:numPr>
        <w:pStyle w:val="Compact"/>
      </w:pPr>
      <w:r>
        <w:t xml:space="preserve">local hardware replacement;</w:t>
      </w:r>
    </w:p>
    <w:p>
      <w:pPr>
        <w:numPr>
          <w:ilvl w:val="0"/>
          <w:numId w:val="1003"/>
        </w:numPr>
        <w:pStyle w:val="Compact"/>
      </w:pPr>
      <w:r>
        <w:t xml:space="preserve">deeper remote or onsite support.</w:t>
      </w:r>
    </w:p>
    <w:bookmarkEnd w:id="23"/>
    <w:bookmarkStart w:id="24" w:name="network-support"/>
    <w:p>
      <w:pPr>
        <w:pStyle w:val="Heading3"/>
      </w:pPr>
      <w:r>
        <w:t xml:space="preserve">Network support</w:t>
      </w:r>
    </w:p>
    <w:p>
      <w:pPr>
        <w:pStyle w:val="FirstParagraph"/>
      </w:pPr>
      <w:r>
        <w:t xml:space="preserve">May handle switches, wireless, routing, VPN, DNS, DHCP, network monitoring, cabling, and network incidents according to assigned authority. Guide 83 treats this area separately.</w:t>
      </w:r>
    </w:p>
    <w:bookmarkEnd w:id="24"/>
    <w:bookmarkStart w:id="25" w:name="systemscloudidentity-administration"/>
    <w:p>
      <w:pPr>
        <w:pStyle w:val="Heading3"/>
      </w:pPr>
      <w:r>
        <w:t xml:space="preserve">Systems/cloud/identity administration</w:t>
      </w:r>
    </w:p>
    <w:p>
      <w:pPr>
        <w:pStyle w:val="FirstParagraph"/>
      </w:pPr>
      <w:r>
        <w:t xml:space="preserve">May hold privileged authority over servers, cloud tenants, directories, identity systems, policies, or enterprise applications. A help-desk technician should not assume this authority merely because an admin credential or console is technically reachable.</w:t>
      </w:r>
    </w:p>
    <w:bookmarkEnd w:id="25"/>
    <w:bookmarkStart w:id="26" w:name="cybersecurity"/>
    <w:p>
      <w:pPr>
        <w:pStyle w:val="Heading3"/>
      </w:pPr>
      <w:r>
        <w:t xml:space="preserve">Cybersecurity</w:t>
      </w:r>
    </w:p>
    <w:p>
      <w:pPr>
        <w:pStyle w:val="FirstParagraph"/>
      </w:pPr>
      <w:r>
        <w:t xml:space="preserve">Security teams may own incident response, threat investigation, architecture, access policy, vulnerability management, and security exceptions. Help-desk staff are often the first to see suspicious activity, but they should preserve evidence and escalate according to the incident process rather than improvising a security investigation beyond their role.</w:t>
      </w:r>
    </w:p>
    <w:bookmarkEnd w:id="26"/>
    <w:bookmarkEnd w:id="27"/>
    <w:bookmarkStart w:id="28" w:name="professional-and-authority-boundaries"/>
    <w:p>
      <w:pPr>
        <w:pStyle w:val="Heading2"/>
      </w:pPr>
      <w:r>
        <w:t xml:space="preserve">Professional and authority boundaries</w:t>
      </w:r>
    </w:p>
    <w:p>
      <w:pPr>
        <w:pStyle w:val="FirstParagraph"/>
      </w:pPr>
      <w:r>
        <w:t xml:space="preserve">A support title does</w:t>
      </w:r>
      <w:r>
        <w:t xml:space="preserve"> </w:t>
      </w:r>
      <w:r>
        <w:rPr>
          <w:bCs/>
          <w:b/>
        </w:rPr>
        <w:t xml:space="preserve">not</w:t>
      </w:r>
      <w:r>
        <w:t xml:space="preserve"> </w:t>
      </w:r>
      <w:r>
        <w:t xml:space="preserve">automatically authorize a technician to:</w:t>
      </w:r>
    </w:p>
    <w:p>
      <w:pPr>
        <w:numPr>
          <w:ilvl w:val="0"/>
          <w:numId w:val="1004"/>
        </w:numPr>
        <w:pStyle w:val="Compact"/>
      </w:pPr>
      <w:r>
        <w:t xml:space="preserve">reset or unlock an account without required identity verification;</w:t>
      </w:r>
    </w:p>
    <w:p>
      <w:pPr>
        <w:numPr>
          <w:ilvl w:val="0"/>
          <w:numId w:val="1004"/>
        </w:numPr>
        <w:pStyle w:val="Compact"/>
      </w:pPr>
      <w:r>
        <w:t xml:space="preserve">bypass multifactor authentication;</w:t>
      </w:r>
    </w:p>
    <w:p>
      <w:pPr>
        <w:numPr>
          <w:ilvl w:val="0"/>
          <w:numId w:val="1004"/>
        </w:numPr>
        <w:pStyle w:val="Compact"/>
      </w:pPr>
      <w:r>
        <w:t xml:space="preserve">disable endpoint protection to make an application work;</w:t>
      </w:r>
    </w:p>
    <w:p>
      <w:pPr>
        <w:numPr>
          <w:ilvl w:val="0"/>
          <w:numId w:val="1004"/>
        </w:numPr>
        <w:pStyle w:val="Compact"/>
      </w:pPr>
      <w:r>
        <w:t xml:space="preserve">grant local administrator, domain, cloud, database, or application privilege without approval;</w:t>
      </w:r>
    </w:p>
    <w:p>
      <w:pPr>
        <w:numPr>
          <w:ilvl w:val="0"/>
          <w:numId w:val="1004"/>
        </w:numPr>
        <w:pStyle w:val="Compact"/>
      </w:pPr>
      <w:r>
        <w:t xml:space="preserve">change firewall, routing, identity, security, retention, or privacy policy independently;</w:t>
      </w:r>
    </w:p>
    <w:p>
      <w:pPr>
        <w:numPr>
          <w:ilvl w:val="0"/>
          <w:numId w:val="1004"/>
        </w:numPr>
        <w:pStyle w:val="Compact"/>
      </w:pPr>
      <w:r>
        <w:t xml:space="preserve">copy a user's files to personal storage;</w:t>
      </w:r>
    </w:p>
    <w:p>
      <w:pPr>
        <w:numPr>
          <w:ilvl w:val="0"/>
          <w:numId w:val="1004"/>
        </w:numPr>
        <w:pStyle w:val="Compact"/>
      </w:pPr>
      <w:r>
        <w:t xml:space="preserve">browse unrelated user information because the technician has device access;</w:t>
      </w:r>
    </w:p>
    <w:p>
      <w:pPr>
        <w:numPr>
          <w:ilvl w:val="0"/>
          <w:numId w:val="1004"/>
        </w:numPr>
        <w:pStyle w:val="Compact"/>
      </w:pPr>
      <w:r>
        <w:t xml:space="preserve">ask a user to reveal a password when policy prohibits it;</w:t>
      </w:r>
    </w:p>
    <w:p>
      <w:pPr>
        <w:numPr>
          <w:ilvl w:val="0"/>
          <w:numId w:val="1004"/>
        </w:numPr>
        <w:pStyle w:val="Compact"/>
      </w:pPr>
      <w:r>
        <w:t xml:space="preserve">retain credentials, tokens, recovery codes, or session secrets in a ticket;</w:t>
      </w:r>
    </w:p>
    <w:p>
      <w:pPr>
        <w:numPr>
          <w:ilvl w:val="0"/>
          <w:numId w:val="1004"/>
        </w:numPr>
        <w:pStyle w:val="Compact"/>
      </w:pPr>
      <w:r>
        <w:t xml:space="preserve">use an unapproved remote-access tool;</w:t>
      </w:r>
    </w:p>
    <w:p>
      <w:pPr>
        <w:numPr>
          <w:ilvl w:val="0"/>
          <w:numId w:val="1004"/>
        </w:numPr>
        <w:pStyle w:val="Compact"/>
      </w:pPr>
      <w:r>
        <w:t xml:space="preserve">install unlicensed or unapproved software;</w:t>
      </w:r>
    </w:p>
    <w:p>
      <w:pPr>
        <w:numPr>
          <w:ilvl w:val="0"/>
          <w:numId w:val="1004"/>
        </w:numPr>
        <w:pStyle w:val="Compact"/>
      </w:pPr>
      <w:r>
        <w:t xml:space="preserve">make a production change outside assigned change authority;</w:t>
      </w:r>
    </w:p>
    <w:p>
      <w:pPr>
        <w:numPr>
          <w:ilvl w:val="0"/>
          <w:numId w:val="1004"/>
        </w:numPr>
        <w:pStyle w:val="Compact"/>
      </w:pPr>
      <w:r>
        <w:t xml:space="preserve">erase, reimage, or replace a device without required backup/approval checks;</w:t>
      </w:r>
    </w:p>
    <w:p>
      <w:pPr>
        <w:numPr>
          <w:ilvl w:val="0"/>
          <w:numId w:val="1004"/>
        </w:numPr>
        <w:pStyle w:val="Compact"/>
      </w:pPr>
      <w:r>
        <w:t xml:space="preserve">represent a workaround as a permanent fix when the underlying problem remains;</w:t>
      </w:r>
    </w:p>
    <w:p>
      <w:pPr>
        <w:numPr>
          <w:ilvl w:val="0"/>
          <w:numId w:val="1004"/>
        </w:numPr>
        <w:pStyle w:val="Compact"/>
      </w:pPr>
      <w:r>
        <w:t xml:space="preserve">hide a mistake, suspected compromise, data exposure, or failed change;</w:t>
      </w:r>
    </w:p>
    <w:p>
      <w:pPr>
        <w:numPr>
          <w:ilvl w:val="0"/>
          <w:numId w:val="1004"/>
        </w:numPr>
        <w:pStyle w:val="Compact"/>
      </w:pPr>
      <w:r>
        <w:t xml:space="preserve">upload private logs, credentials, screenshots, source code, or internal configuration to an unapproved AI service;</w:t>
      </w:r>
    </w:p>
    <w:p>
      <w:pPr>
        <w:numPr>
          <w:ilvl w:val="0"/>
          <w:numId w:val="1004"/>
        </w:numPr>
        <w:pStyle w:val="Compact"/>
      </w:pPr>
      <w:r>
        <w:t xml:space="preserve">treat AI-generated remediation as authoritative without verification.</w:t>
      </w:r>
    </w:p>
    <w:p>
      <w:pPr>
        <w:pStyle w:val="FirstParagraph"/>
      </w:pPr>
      <w:r>
        <w:t xml:space="preserve">When authority is unclear, stop and escalate. “I know how” and “I am authorized” are different questions.</w:t>
      </w:r>
    </w:p>
    <w:bookmarkEnd w:id="28"/>
    <w:bookmarkStart w:id="29" w:name="typical-responsibilities"/>
    <w:p>
      <w:pPr>
        <w:pStyle w:val="Heading2"/>
      </w:pPr>
      <w:r>
        <w:t xml:space="preserve">Typical responsibilities</w:t>
      </w:r>
    </w:p>
    <w:p>
      <w:pPr>
        <w:pStyle w:val="FirstParagraph"/>
      </w:pPr>
      <w:r>
        <w:t xml:space="preserve">Depending on employer and tier, a technician may:</w:t>
      </w:r>
    </w:p>
    <w:p>
      <w:pPr>
        <w:numPr>
          <w:ilvl w:val="0"/>
          <w:numId w:val="1005"/>
        </w:numPr>
        <w:pStyle w:val="Compact"/>
      </w:pPr>
      <w:r>
        <w:t xml:space="preserve">receive incidents and service requests;</w:t>
      </w:r>
    </w:p>
    <w:p>
      <w:pPr>
        <w:numPr>
          <w:ilvl w:val="0"/>
          <w:numId w:val="1005"/>
        </w:numPr>
        <w:pStyle w:val="Compact"/>
      </w:pPr>
      <w:r>
        <w:t xml:space="preserve">identify the user, device, application, location, and business impact;</w:t>
      </w:r>
    </w:p>
    <w:p>
      <w:pPr>
        <w:numPr>
          <w:ilvl w:val="0"/>
          <w:numId w:val="1005"/>
        </w:numPr>
        <w:pStyle w:val="Compact"/>
      </w:pPr>
      <w:r>
        <w:t xml:space="preserve">reproduce or clarify the symptom;</w:t>
      </w:r>
    </w:p>
    <w:p>
      <w:pPr>
        <w:numPr>
          <w:ilvl w:val="0"/>
          <w:numId w:val="1005"/>
        </w:numPr>
        <w:pStyle w:val="Compact"/>
      </w:pPr>
      <w:r>
        <w:t xml:space="preserve">ask focused diagnostic questions;</w:t>
      </w:r>
    </w:p>
    <w:p>
      <w:pPr>
        <w:numPr>
          <w:ilvl w:val="0"/>
          <w:numId w:val="1005"/>
        </w:numPr>
        <w:pStyle w:val="Compact"/>
      </w:pPr>
      <w:r>
        <w:t xml:space="preserve">check known outages, maintenance windows, and service status;</w:t>
      </w:r>
    </w:p>
    <w:p>
      <w:pPr>
        <w:numPr>
          <w:ilvl w:val="0"/>
          <w:numId w:val="1005"/>
        </w:numPr>
        <w:pStyle w:val="Compact"/>
      </w:pPr>
      <w:r>
        <w:t xml:space="preserve">inspect approved logs or diagnostic output;</w:t>
      </w:r>
    </w:p>
    <w:p>
      <w:pPr>
        <w:numPr>
          <w:ilvl w:val="0"/>
          <w:numId w:val="1005"/>
        </w:numPr>
        <w:pStyle w:val="Compact"/>
      </w:pPr>
      <w:r>
        <w:t xml:space="preserve">verify network, account, storage, update, or application basics;</w:t>
      </w:r>
    </w:p>
    <w:p>
      <w:pPr>
        <w:numPr>
          <w:ilvl w:val="0"/>
          <w:numId w:val="1005"/>
        </w:numPr>
        <w:pStyle w:val="Compact"/>
      </w:pPr>
      <w:r>
        <w:t xml:space="preserve">reset credentials through an approved process;</w:t>
      </w:r>
    </w:p>
    <w:p>
      <w:pPr>
        <w:numPr>
          <w:ilvl w:val="0"/>
          <w:numId w:val="1005"/>
        </w:numPr>
        <w:pStyle w:val="Compact"/>
      </w:pPr>
      <w:r>
        <w:t xml:space="preserve">assist with MFA enrollment or recovery under policy;</w:t>
      </w:r>
    </w:p>
    <w:p>
      <w:pPr>
        <w:numPr>
          <w:ilvl w:val="0"/>
          <w:numId w:val="1005"/>
        </w:numPr>
        <w:pStyle w:val="Compact"/>
      </w:pPr>
      <w:r>
        <w:t xml:space="preserve">configure approved devices or applications;</w:t>
      </w:r>
    </w:p>
    <w:p>
      <w:pPr>
        <w:numPr>
          <w:ilvl w:val="0"/>
          <w:numId w:val="1005"/>
        </w:numPr>
        <w:pStyle w:val="Compact"/>
      </w:pPr>
      <w:r>
        <w:t xml:space="preserve">install approved software;</w:t>
      </w:r>
    </w:p>
    <w:p>
      <w:pPr>
        <w:numPr>
          <w:ilvl w:val="0"/>
          <w:numId w:val="1005"/>
        </w:numPr>
        <w:pStyle w:val="Compact"/>
      </w:pPr>
      <w:r>
        <w:t xml:space="preserve">connect printers or peripherals;</w:t>
      </w:r>
    </w:p>
    <w:p>
      <w:pPr>
        <w:numPr>
          <w:ilvl w:val="0"/>
          <w:numId w:val="1005"/>
        </w:numPr>
        <w:pStyle w:val="Compact"/>
      </w:pPr>
      <w:r>
        <w:t xml:space="preserve">support email, collaboration, office-productivity, browser, or line-of-business applications;</w:t>
      </w:r>
    </w:p>
    <w:p>
      <w:pPr>
        <w:numPr>
          <w:ilvl w:val="0"/>
          <w:numId w:val="1005"/>
        </w:numPr>
        <w:pStyle w:val="Compact"/>
      </w:pPr>
      <w:r>
        <w:t xml:space="preserve">support Windows, macOS, Linux, iOS, Android, or other assigned platforms;</w:t>
      </w:r>
    </w:p>
    <w:p>
      <w:pPr>
        <w:numPr>
          <w:ilvl w:val="0"/>
          <w:numId w:val="1005"/>
        </w:numPr>
        <w:pStyle w:val="Compact"/>
      </w:pPr>
      <w:r>
        <w:t xml:space="preserve">assist with VPN and remote-access problems;</w:t>
      </w:r>
    </w:p>
    <w:p>
      <w:pPr>
        <w:numPr>
          <w:ilvl w:val="0"/>
          <w:numId w:val="1005"/>
        </w:numPr>
        <w:pStyle w:val="Compact"/>
      </w:pPr>
      <w:r>
        <w:t xml:space="preserve">perform minor hardware repair or replacement;</w:t>
      </w:r>
    </w:p>
    <w:p>
      <w:pPr>
        <w:numPr>
          <w:ilvl w:val="0"/>
          <w:numId w:val="1005"/>
        </w:numPr>
        <w:pStyle w:val="Compact"/>
      </w:pPr>
      <w:r>
        <w:t xml:space="preserve">document findings, actions, and results;</w:t>
      </w:r>
    </w:p>
    <w:p>
      <w:pPr>
        <w:numPr>
          <w:ilvl w:val="0"/>
          <w:numId w:val="1005"/>
        </w:numPr>
        <w:pStyle w:val="Compact"/>
      </w:pPr>
      <w:r>
        <w:t xml:space="preserve">search and use knowledge-base articles;</w:t>
      </w:r>
    </w:p>
    <w:p>
      <w:pPr>
        <w:numPr>
          <w:ilvl w:val="0"/>
          <w:numId w:val="1005"/>
        </w:numPr>
        <w:pStyle w:val="Compact"/>
      </w:pPr>
      <w:r>
        <w:t xml:space="preserve">create or improve knowledge articles;</w:t>
      </w:r>
    </w:p>
    <w:p>
      <w:pPr>
        <w:numPr>
          <w:ilvl w:val="0"/>
          <w:numId w:val="1005"/>
        </w:numPr>
        <w:pStyle w:val="Compact"/>
      </w:pPr>
      <w:r>
        <w:t xml:space="preserve">communicate status and expectations;</w:t>
      </w:r>
    </w:p>
    <w:p>
      <w:pPr>
        <w:numPr>
          <w:ilvl w:val="0"/>
          <w:numId w:val="1005"/>
        </w:numPr>
        <w:pStyle w:val="Compact"/>
      </w:pPr>
      <w:r>
        <w:t xml:space="preserve">escalate with useful evidence;</w:t>
      </w:r>
    </w:p>
    <w:p>
      <w:pPr>
        <w:numPr>
          <w:ilvl w:val="0"/>
          <w:numId w:val="1005"/>
        </w:numPr>
        <w:pStyle w:val="Compact"/>
      </w:pPr>
      <w:r>
        <w:t xml:space="preserve">follow up and confirm restoration;</w:t>
      </w:r>
    </w:p>
    <w:p>
      <w:pPr>
        <w:numPr>
          <w:ilvl w:val="0"/>
          <w:numId w:val="1005"/>
        </w:numPr>
        <w:pStyle w:val="Compact"/>
      </w:pPr>
      <w:r>
        <w:t xml:space="preserve">close tickets with a clear resolution record;</w:t>
      </w:r>
    </w:p>
    <w:p>
      <w:pPr>
        <w:numPr>
          <w:ilvl w:val="0"/>
          <w:numId w:val="1005"/>
        </w:numPr>
        <w:pStyle w:val="Compact"/>
      </w:pPr>
      <w:r>
        <w:t xml:space="preserve">identify recurring patterns for problem management.</w:t>
      </w:r>
    </w:p>
    <w:bookmarkEnd w:id="29"/>
    <w:bookmarkStart w:id="37" w:name="a-repeatable-troubleshooting-method"/>
    <w:p>
      <w:pPr>
        <w:pStyle w:val="Heading2"/>
      </w:pPr>
      <w:r>
        <w:t xml:space="preserve">A repeatable troubleshooting method</w:t>
      </w:r>
    </w:p>
    <w:p>
      <w:pPr>
        <w:pStyle w:val="FirstParagraph"/>
      </w:pPr>
      <w:r>
        <w:t xml:space="preserve">Random clicking wastes time and can create new problems. A good technician uses a controlled diagnostic method.</w:t>
      </w:r>
    </w:p>
    <w:bookmarkStart w:id="30" w:name="Xf084c8ba79911593b416ffa1c834a0b9f8c5544"/>
    <w:p>
      <w:pPr>
        <w:pStyle w:val="Heading3"/>
      </w:pPr>
      <w:r>
        <w:t xml:space="preserve">1. Confirm the request and impact</w:t>
      </w:r>
    </w:p>
    <w:p>
      <w:pPr>
        <w:pStyle w:val="FirstParagraph"/>
      </w:pPr>
      <w:r>
        <w:t xml:space="preserve">Establish:</w:t>
      </w:r>
    </w:p>
    <w:p>
      <w:pPr>
        <w:numPr>
          <w:ilvl w:val="0"/>
          <w:numId w:val="1006"/>
        </w:numPr>
        <w:pStyle w:val="Compact"/>
      </w:pPr>
      <w:r>
        <w:t xml:space="preserve">Who is affected?</w:t>
      </w:r>
    </w:p>
    <w:p>
      <w:pPr>
        <w:numPr>
          <w:ilvl w:val="0"/>
          <w:numId w:val="1006"/>
        </w:numPr>
        <w:pStyle w:val="Compact"/>
      </w:pPr>
      <w:r>
        <w:t xml:space="preserve">What is the user trying to do?</w:t>
      </w:r>
    </w:p>
    <w:p>
      <w:pPr>
        <w:numPr>
          <w:ilvl w:val="0"/>
          <w:numId w:val="1006"/>
        </w:numPr>
        <w:pStyle w:val="Compact"/>
      </w:pPr>
      <w:r>
        <w:t xml:space="preserve">What exactly happens instead?</w:t>
      </w:r>
    </w:p>
    <w:p>
      <w:pPr>
        <w:numPr>
          <w:ilvl w:val="0"/>
          <w:numId w:val="1006"/>
        </w:numPr>
        <w:pStyle w:val="Compact"/>
      </w:pPr>
      <w:r>
        <w:t xml:space="preserve">When did it start?</w:t>
      </w:r>
    </w:p>
    <w:p>
      <w:pPr>
        <w:numPr>
          <w:ilvl w:val="0"/>
          <w:numId w:val="1006"/>
        </w:numPr>
        <w:pStyle w:val="Compact"/>
      </w:pPr>
      <w:r>
        <w:t xml:space="preserve">Is one person affected or many?</w:t>
      </w:r>
    </w:p>
    <w:p>
      <w:pPr>
        <w:numPr>
          <w:ilvl w:val="0"/>
          <w:numId w:val="1006"/>
        </w:numPr>
        <w:pStyle w:val="Compact"/>
      </w:pPr>
      <w:r>
        <w:t xml:space="preserve">Is the issue intermittent or constant?</w:t>
      </w:r>
    </w:p>
    <w:p>
      <w:pPr>
        <w:numPr>
          <w:ilvl w:val="0"/>
          <w:numId w:val="1006"/>
        </w:numPr>
        <w:pStyle w:val="Compact"/>
      </w:pPr>
      <w:r>
        <w:t xml:space="preserve">What changed recently?</w:t>
      </w:r>
    </w:p>
    <w:p>
      <w:pPr>
        <w:numPr>
          <w:ilvl w:val="0"/>
          <w:numId w:val="1006"/>
        </w:numPr>
        <w:pStyle w:val="Compact"/>
      </w:pPr>
      <w:r>
        <w:t xml:space="preserve">What device, OS, application, browser, network, location, and account are involved?</w:t>
      </w:r>
    </w:p>
    <w:p>
      <w:pPr>
        <w:numPr>
          <w:ilvl w:val="0"/>
          <w:numId w:val="1006"/>
        </w:numPr>
        <w:pStyle w:val="Compact"/>
      </w:pPr>
      <w:r>
        <w:t xml:space="preserve">Is there a deadline or safety/business-critical impact?</w:t>
      </w:r>
    </w:p>
    <w:p>
      <w:pPr>
        <w:pStyle w:val="FirstParagraph"/>
      </w:pPr>
      <w:r>
        <w:t xml:space="preserve">Do not assume the user's first diagnosis is the root cause. “The internet is down” may mean DNS, Wi-Fi, VPN, browser, authentication, application outage, or one unreachable service.</w:t>
      </w:r>
    </w:p>
    <w:bookmarkEnd w:id="30"/>
    <w:bookmarkStart w:id="31" w:name="X074a905cdfa9c3401ecc2d3be53df617e3bd541"/>
    <w:p>
      <w:pPr>
        <w:pStyle w:val="Heading3"/>
      </w:pPr>
      <w:r>
        <w:t xml:space="preserve">2. Check scope and known conditions</w:t>
      </w:r>
    </w:p>
    <w:p>
      <w:pPr>
        <w:pStyle w:val="FirstParagraph"/>
      </w:pPr>
      <w:r>
        <w:t xml:space="preserve">Before changing anything, check:</w:t>
      </w:r>
    </w:p>
    <w:p>
      <w:pPr>
        <w:numPr>
          <w:ilvl w:val="0"/>
          <w:numId w:val="1007"/>
        </w:numPr>
        <w:pStyle w:val="Compact"/>
      </w:pPr>
      <w:r>
        <w:t xml:space="preserve">service-health dashboards;</w:t>
      </w:r>
    </w:p>
    <w:p>
      <w:pPr>
        <w:numPr>
          <w:ilvl w:val="0"/>
          <w:numId w:val="1007"/>
        </w:numPr>
        <w:pStyle w:val="Compact"/>
      </w:pPr>
      <w:r>
        <w:t xml:space="preserve">known outage notices;</w:t>
      </w:r>
    </w:p>
    <w:p>
      <w:pPr>
        <w:numPr>
          <w:ilvl w:val="0"/>
          <w:numId w:val="1007"/>
        </w:numPr>
        <w:pStyle w:val="Compact"/>
      </w:pPr>
      <w:r>
        <w:t xml:space="preserve">maintenance windows;</w:t>
      </w:r>
    </w:p>
    <w:p>
      <w:pPr>
        <w:numPr>
          <w:ilvl w:val="0"/>
          <w:numId w:val="1007"/>
        </w:numPr>
        <w:pStyle w:val="Compact"/>
      </w:pPr>
      <w:r>
        <w:t xml:space="preserve">current incident tickets;</w:t>
      </w:r>
    </w:p>
    <w:p>
      <w:pPr>
        <w:numPr>
          <w:ilvl w:val="0"/>
          <w:numId w:val="1007"/>
        </w:numPr>
        <w:pStyle w:val="Compact"/>
      </w:pPr>
      <w:r>
        <w:t xml:space="preserve">recent changes;</w:t>
      </w:r>
    </w:p>
    <w:p>
      <w:pPr>
        <w:numPr>
          <w:ilvl w:val="0"/>
          <w:numId w:val="1007"/>
        </w:numPr>
        <w:pStyle w:val="Compact"/>
      </w:pPr>
      <w:r>
        <w:t xml:space="preserve">device-management status;</w:t>
      </w:r>
    </w:p>
    <w:p>
      <w:pPr>
        <w:numPr>
          <w:ilvl w:val="0"/>
          <w:numId w:val="1007"/>
        </w:numPr>
        <w:pStyle w:val="Compact"/>
      </w:pPr>
      <w:r>
        <w:t xml:space="preserve">whether others can reproduce the issue.</w:t>
      </w:r>
    </w:p>
    <w:p>
      <w:pPr>
        <w:pStyle w:val="FirstParagraph"/>
      </w:pPr>
      <w:r>
        <w:t xml:space="preserve">A ten-minute local investigation is wasted if a confirmed enterprise outage already exists.</w:t>
      </w:r>
    </w:p>
    <w:bookmarkEnd w:id="31"/>
    <w:bookmarkStart w:id="32" w:name="Xfac57a36facb737e2f60dd74fbee31f799f9654"/>
    <w:p>
      <w:pPr>
        <w:pStyle w:val="Heading3"/>
      </w:pPr>
      <w:r>
        <w:t xml:space="preserve">3. Establish a safe baseline</w:t>
      </w:r>
    </w:p>
    <w:p>
      <w:pPr>
        <w:pStyle w:val="FirstParagraph"/>
      </w:pPr>
      <w:r>
        <w:t xml:space="preserve">Collect only what is authorized and necessary:</w:t>
      </w:r>
    </w:p>
    <w:p>
      <w:pPr>
        <w:numPr>
          <w:ilvl w:val="0"/>
          <w:numId w:val="1008"/>
        </w:numPr>
        <w:pStyle w:val="Compact"/>
      </w:pPr>
      <w:r>
        <w:t xml:space="preserve">exact error message;</w:t>
      </w:r>
    </w:p>
    <w:p>
      <w:pPr>
        <w:numPr>
          <w:ilvl w:val="0"/>
          <w:numId w:val="1008"/>
        </w:numPr>
        <w:pStyle w:val="Compact"/>
      </w:pPr>
      <w:r>
        <w:t xml:space="preserve">timestamp;</w:t>
      </w:r>
    </w:p>
    <w:p>
      <w:pPr>
        <w:numPr>
          <w:ilvl w:val="0"/>
          <w:numId w:val="1008"/>
        </w:numPr>
        <w:pStyle w:val="Compact"/>
      </w:pPr>
      <w:r>
        <w:t xml:space="preserve">asset/device identifier;</w:t>
      </w:r>
    </w:p>
    <w:p>
      <w:pPr>
        <w:numPr>
          <w:ilvl w:val="0"/>
          <w:numId w:val="1008"/>
        </w:numPr>
        <w:pStyle w:val="Compact"/>
      </w:pPr>
      <w:r>
        <w:t xml:space="preserve">application/version;</w:t>
      </w:r>
    </w:p>
    <w:p>
      <w:pPr>
        <w:numPr>
          <w:ilvl w:val="0"/>
          <w:numId w:val="1008"/>
        </w:numPr>
        <w:pStyle w:val="Compact"/>
      </w:pPr>
      <w:r>
        <w:t xml:space="preserve">relevant connection state;</w:t>
      </w:r>
    </w:p>
    <w:p>
      <w:pPr>
        <w:numPr>
          <w:ilvl w:val="0"/>
          <w:numId w:val="1008"/>
        </w:numPr>
        <w:pStyle w:val="Compact"/>
      </w:pPr>
      <w:r>
        <w:t xml:space="preserve">approved diagnostic output;</w:t>
      </w:r>
    </w:p>
    <w:p>
      <w:pPr>
        <w:numPr>
          <w:ilvl w:val="0"/>
          <w:numId w:val="1008"/>
        </w:numPr>
        <w:pStyle w:val="Compact"/>
      </w:pPr>
      <w:r>
        <w:t xml:space="preserve">steps already attempted.</w:t>
      </w:r>
    </w:p>
    <w:p>
      <w:pPr>
        <w:pStyle w:val="FirstParagraph"/>
      </w:pPr>
      <w:r>
        <w:t xml:space="preserve">Protect sensitive information. Screenshots and logs can contain names, email addresses, tokens, internal hostnames, customer data, health or financial information, or security details.</w:t>
      </w:r>
    </w:p>
    <w:bookmarkEnd w:id="32"/>
    <w:bookmarkStart w:id="33" w:name="X0d9089f0942b839140e3b36927f28d764bb37ec"/>
    <w:p>
      <w:pPr>
        <w:pStyle w:val="Heading3"/>
      </w:pPr>
      <w:r>
        <w:t xml:space="preserve">4. Form and test one hypothesis at a time</w:t>
      </w:r>
    </w:p>
    <w:p>
      <w:pPr>
        <w:pStyle w:val="FirstParagraph"/>
      </w:pPr>
      <w:r>
        <w:t xml:space="preserve">Start with low-risk, high-information checks. For example:</w:t>
      </w:r>
    </w:p>
    <w:p>
      <w:pPr>
        <w:numPr>
          <w:ilvl w:val="0"/>
          <w:numId w:val="1009"/>
        </w:numPr>
        <w:pStyle w:val="Compact"/>
      </w:pPr>
      <w:r>
        <w:t xml:space="preserve">Is the device connected?</w:t>
      </w:r>
    </w:p>
    <w:p>
      <w:pPr>
        <w:numPr>
          <w:ilvl w:val="0"/>
          <w:numId w:val="1009"/>
        </w:numPr>
        <w:pStyle w:val="Compact"/>
      </w:pPr>
      <w:r>
        <w:t xml:space="preserve">Can the user reach another known service?</w:t>
      </w:r>
    </w:p>
    <w:p>
      <w:pPr>
        <w:numPr>
          <w:ilvl w:val="0"/>
          <w:numId w:val="1009"/>
        </w:numPr>
        <w:pStyle w:val="Compact"/>
      </w:pPr>
      <w:r>
        <w:t xml:space="preserve">Can a different user or device reproduce the issue?</w:t>
      </w:r>
    </w:p>
    <w:p>
      <w:pPr>
        <w:numPr>
          <w:ilvl w:val="0"/>
          <w:numId w:val="1009"/>
        </w:numPr>
        <w:pStyle w:val="Compact"/>
      </w:pPr>
      <w:r>
        <w:t xml:space="preserve">Is the account locked, expired, disabled, or missing an approved entitlement?</w:t>
      </w:r>
    </w:p>
    <w:p>
      <w:pPr>
        <w:numPr>
          <w:ilvl w:val="0"/>
          <w:numId w:val="1009"/>
        </w:numPr>
        <w:pStyle w:val="Compact"/>
      </w:pPr>
      <w:r>
        <w:t xml:space="preserve">Is there adequate disk space?</w:t>
      </w:r>
    </w:p>
    <w:p>
      <w:pPr>
        <w:numPr>
          <w:ilvl w:val="0"/>
          <w:numId w:val="1009"/>
        </w:numPr>
        <w:pStyle w:val="Compact"/>
      </w:pPr>
      <w:r>
        <w:t xml:space="preserve">Is the correct application/version being used?</w:t>
      </w:r>
    </w:p>
    <w:p>
      <w:pPr>
        <w:numPr>
          <w:ilvl w:val="0"/>
          <w:numId w:val="1009"/>
        </w:numPr>
        <w:pStyle w:val="Compact"/>
      </w:pPr>
      <w:r>
        <w:t xml:space="preserve">Did a recent update or change coincide with the symptom?</w:t>
      </w:r>
    </w:p>
    <w:p>
      <w:pPr>
        <w:pStyle w:val="FirstParagraph"/>
      </w:pPr>
      <w:r>
        <w:t xml:space="preserve">Record meaningful results. Do not change five variables at once and then guess which change worked.</w:t>
      </w:r>
    </w:p>
    <w:bookmarkEnd w:id="33"/>
    <w:bookmarkStart w:id="34" w:name="Xabfefa4174eefd233da8b07f035b559607b861a"/>
    <w:p>
      <w:pPr>
        <w:pStyle w:val="Heading3"/>
      </w:pPr>
      <w:r>
        <w:t xml:space="preserve">5. Apply only an approved remediation</w:t>
      </w:r>
    </w:p>
    <w:p>
      <w:pPr>
        <w:pStyle w:val="FirstParagraph"/>
      </w:pPr>
      <w:r>
        <w:t xml:space="preserve">Use:</w:t>
      </w:r>
    </w:p>
    <w:p>
      <w:pPr>
        <w:numPr>
          <w:ilvl w:val="0"/>
          <w:numId w:val="1010"/>
        </w:numPr>
        <w:pStyle w:val="Compact"/>
      </w:pPr>
      <w:r>
        <w:t xml:space="preserve">documented fixes;</w:t>
      </w:r>
    </w:p>
    <w:p>
      <w:pPr>
        <w:numPr>
          <w:ilvl w:val="0"/>
          <w:numId w:val="1010"/>
        </w:numPr>
        <w:pStyle w:val="Compact"/>
      </w:pPr>
      <w:r>
        <w:t xml:space="preserve">approved scripts;</w:t>
      </w:r>
    </w:p>
    <w:p>
      <w:pPr>
        <w:numPr>
          <w:ilvl w:val="0"/>
          <w:numId w:val="1010"/>
        </w:numPr>
        <w:pStyle w:val="Compact"/>
      </w:pPr>
      <w:r>
        <w:t xml:space="preserve">authorized configuration changes;</w:t>
      </w:r>
    </w:p>
    <w:p>
      <w:pPr>
        <w:numPr>
          <w:ilvl w:val="0"/>
          <w:numId w:val="1010"/>
        </w:numPr>
        <w:pStyle w:val="Compact"/>
      </w:pPr>
      <w:r>
        <w:t xml:space="preserve">standard software packages;</w:t>
      </w:r>
    </w:p>
    <w:p>
      <w:pPr>
        <w:numPr>
          <w:ilvl w:val="0"/>
          <w:numId w:val="1010"/>
        </w:numPr>
        <w:pStyle w:val="Compact"/>
      </w:pPr>
      <w:r>
        <w:t xml:space="preserve">approved account procedures;</w:t>
      </w:r>
    </w:p>
    <w:p>
      <w:pPr>
        <w:numPr>
          <w:ilvl w:val="0"/>
          <w:numId w:val="1010"/>
        </w:numPr>
        <w:pStyle w:val="Compact"/>
      </w:pPr>
      <w:r>
        <w:t xml:space="preserve">controlled hardware replacement;</w:t>
      </w:r>
    </w:p>
    <w:p>
      <w:pPr>
        <w:numPr>
          <w:ilvl w:val="0"/>
          <w:numId w:val="1010"/>
        </w:numPr>
        <w:pStyle w:val="Compact"/>
      </w:pPr>
      <w:r>
        <w:t xml:space="preserve">documented rollback when relevant.</w:t>
      </w:r>
    </w:p>
    <w:p>
      <w:pPr>
        <w:pStyle w:val="FirstParagraph"/>
      </w:pPr>
      <w:r>
        <w:t xml:space="preserve">If the solution requires higher privilege, policy exception, network change, security decision, database change, or production deployment, escalate to the responsible owner.</w:t>
      </w:r>
    </w:p>
    <w:bookmarkEnd w:id="34"/>
    <w:bookmarkStart w:id="35" w:name="X50b7553e353fa1c01d0a8abbde9484318e9d5c3"/>
    <w:p>
      <w:pPr>
        <w:pStyle w:val="Heading3"/>
      </w:pPr>
      <w:r>
        <w:t xml:space="preserve">6. Verify restoration</w:t>
      </w:r>
    </w:p>
    <w:p>
      <w:pPr>
        <w:pStyle w:val="FirstParagraph"/>
      </w:pPr>
      <w:r>
        <w:t xml:space="preserve">Do not stop at “the error disappeared.” Confirm the user's intended task works. Where possible:</w:t>
      </w:r>
    </w:p>
    <w:p>
      <w:pPr>
        <w:numPr>
          <w:ilvl w:val="0"/>
          <w:numId w:val="1011"/>
        </w:numPr>
        <w:pStyle w:val="Compact"/>
      </w:pPr>
      <w:r>
        <w:t xml:space="preserve">repeat the original action;</w:t>
      </w:r>
    </w:p>
    <w:p>
      <w:pPr>
        <w:numPr>
          <w:ilvl w:val="0"/>
          <w:numId w:val="1011"/>
        </w:numPr>
        <w:pStyle w:val="Compact"/>
      </w:pPr>
      <w:r>
        <w:t xml:space="preserve">confirm expected output;</w:t>
      </w:r>
    </w:p>
    <w:p>
      <w:pPr>
        <w:numPr>
          <w:ilvl w:val="0"/>
          <w:numId w:val="1011"/>
        </w:numPr>
        <w:pStyle w:val="Compact"/>
      </w:pPr>
      <w:r>
        <w:t xml:space="preserve">check that security controls remain enabled;</w:t>
      </w:r>
    </w:p>
    <w:p>
      <w:pPr>
        <w:numPr>
          <w:ilvl w:val="0"/>
          <w:numId w:val="1011"/>
        </w:numPr>
        <w:pStyle w:val="Compact"/>
      </w:pPr>
      <w:r>
        <w:t xml:space="preserve">verify no obvious new issue was introduced.</w:t>
      </w:r>
    </w:p>
    <w:bookmarkEnd w:id="35"/>
    <w:bookmarkStart w:id="36" w:name="X9ff95490986f6ad61d699a73ec0d19dfff307c3"/>
    <w:p>
      <w:pPr>
        <w:pStyle w:val="Heading3"/>
      </w:pPr>
      <w:r>
        <w:t xml:space="preserve">7. Document and close</w:t>
      </w:r>
    </w:p>
    <w:p>
      <w:pPr>
        <w:pStyle w:val="FirstParagraph"/>
      </w:pPr>
      <w:r>
        <w:t xml:space="preserve">A useful resolution note states:</w:t>
      </w:r>
    </w:p>
    <w:p>
      <w:pPr>
        <w:numPr>
          <w:ilvl w:val="0"/>
          <w:numId w:val="1012"/>
        </w:numPr>
        <w:pStyle w:val="Compact"/>
      </w:pPr>
      <w:r>
        <w:t xml:space="preserve">symptom and impact;</w:t>
      </w:r>
    </w:p>
    <w:p>
      <w:pPr>
        <w:numPr>
          <w:ilvl w:val="0"/>
          <w:numId w:val="1012"/>
        </w:numPr>
        <w:pStyle w:val="Compact"/>
      </w:pPr>
      <w:r>
        <w:t xml:space="preserve">relevant environment/context;</w:t>
      </w:r>
    </w:p>
    <w:p>
      <w:pPr>
        <w:numPr>
          <w:ilvl w:val="0"/>
          <w:numId w:val="1012"/>
        </w:numPr>
        <w:pStyle w:val="Compact"/>
      </w:pPr>
      <w:r>
        <w:t xml:space="preserve">diagnostic findings;</w:t>
      </w:r>
    </w:p>
    <w:p>
      <w:pPr>
        <w:numPr>
          <w:ilvl w:val="0"/>
          <w:numId w:val="1012"/>
        </w:numPr>
        <w:pStyle w:val="Compact"/>
      </w:pPr>
      <w:r>
        <w:t xml:space="preserve">action taken;</w:t>
      </w:r>
    </w:p>
    <w:p>
      <w:pPr>
        <w:numPr>
          <w:ilvl w:val="0"/>
          <w:numId w:val="1012"/>
        </w:numPr>
        <w:pStyle w:val="Compact"/>
      </w:pPr>
      <w:r>
        <w:t xml:space="preserve">result;</w:t>
      </w:r>
    </w:p>
    <w:p>
      <w:pPr>
        <w:numPr>
          <w:ilvl w:val="0"/>
          <w:numId w:val="1012"/>
        </w:numPr>
        <w:pStyle w:val="Compact"/>
      </w:pPr>
      <w:r>
        <w:t xml:space="preserve">any follow-up or prevention note;</w:t>
      </w:r>
    </w:p>
    <w:p>
      <w:pPr>
        <w:numPr>
          <w:ilvl w:val="0"/>
          <w:numId w:val="1012"/>
        </w:numPr>
        <w:pStyle w:val="Compact"/>
      </w:pPr>
      <w:r>
        <w:t xml:space="preserve">escalation/reference ticket when applicable.</w:t>
      </w:r>
    </w:p>
    <w:p>
      <w:pPr>
        <w:pStyle w:val="FirstParagraph"/>
      </w:pPr>
      <w:r>
        <w:t xml:space="preserve">Avoid vague closures such as “fixed,” “resolved,” or “user issue.”</w:t>
      </w:r>
    </w:p>
    <w:bookmarkEnd w:id="36"/>
    <w:bookmarkEnd w:id="37"/>
    <w:bookmarkStart w:id="38" w:name="ticket-quality-and-it-service-management"/>
    <w:p>
      <w:pPr>
        <w:pStyle w:val="Heading2"/>
      </w:pPr>
      <w:r>
        <w:t xml:space="preserve">Ticket quality and IT service management</w:t>
      </w:r>
    </w:p>
    <w:p>
      <w:pPr>
        <w:pStyle w:val="FirstParagraph"/>
      </w:pPr>
      <w:r>
        <w:t xml:space="preserve">Tickets are operational records, not personal scratch notes. Good tickets help the next technician, enable reporting, support audit/review, and show what happened during an incident.</w:t>
      </w:r>
    </w:p>
    <w:p>
      <w:pPr>
        <w:pStyle w:val="BodyText"/>
      </w:pPr>
      <w:r>
        <w:t xml:space="preserve">A strong ticket usually includes:</w:t>
      </w:r>
    </w:p>
    <w:p>
      <w:pPr>
        <w:numPr>
          <w:ilvl w:val="0"/>
          <w:numId w:val="1013"/>
        </w:numPr>
        <w:pStyle w:val="Compact"/>
      </w:pPr>
      <w:r>
        <w:t xml:space="preserve">clear short title;</w:t>
      </w:r>
    </w:p>
    <w:p>
      <w:pPr>
        <w:numPr>
          <w:ilvl w:val="0"/>
          <w:numId w:val="1013"/>
        </w:numPr>
        <w:pStyle w:val="Compact"/>
      </w:pPr>
      <w:r>
        <w:t xml:space="preserve">user/contact and affected service according to policy;</w:t>
      </w:r>
    </w:p>
    <w:p>
      <w:pPr>
        <w:numPr>
          <w:ilvl w:val="0"/>
          <w:numId w:val="1013"/>
        </w:numPr>
        <w:pStyle w:val="Compact"/>
      </w:pPr>
      <w:r>
        <w:t xml:space="preserve">impact and urgency;</w:t>
      </w:r>
    </w:p>
    <w:p>
      <w:pPr>
        <w:numPr>
          <w:ilvl w:val="0"/>
          <w:numId w:val="1013"/>
        </w:numPr>
        <w:pStyle w:val="Compact"/>
      </w:pPr>
      <w:r>
        <w:t xml:space="preserve">category/subcategory if required;</w:t>
      </w:r>
    </w:p>
    <w:p>
      <w:pPr>
        <w:numPr>
          <w:ilvl w:val="0"/>
          <w:numId w:val="1013"/>
        </w:numPr>
        <w:pStyle w:val="Compact"/>
      </w:pPr>
      <w:r>
        <w:t xml:space="preserve">concise problem statement;</w:t>
      </w:r>
    </w:p>
    <w:p>
      <w:pPr>
        <w:numPr>
          <w:ilvl w:val="0"/>
          <w:numId w:val="1013"/>
        </w:numPr>
        <w:pStyle w:val="Compact"/>
      </w:pPr>
      <w:r>
        <w:t xml:space="preserve">timestamps where important;</w:t>
      </w:r>
    </w:p>
    <w:p>
      <w:pPr>
        <w:numPr>
          <w:ilvl w:val="0"/>
          <w:numId w:val="1013"/>
        </w:numPr>
        <w:pStyle w:val="Compact"/>
      </w:pPr>
      <w:r>
        <w:t xml:space="preserve">troubleshooting performed;</w:t>
      </w:r>
    </w:p>
    <w:p>
      <w:pPr>
        <w:numPr>
          <w:ilvl w:val="0"/>
          <w:numId w:val="1013"/>
        </w:numPr>
        <w:pStyle w:val="Compact"/>
      </w:pPr>
      <w:r>
        <w:t xml:space="preserve">evidence or error text that is safe to retain;</w:t>
      </w:r>
    </w:p>
    <w:p>
      <w:pPr>
        <w:numPr>
          <w:ilvl w:val="0"/>
          <w:numId w:val="1013"/>
        </w:numPr>
        <w:pStyle w:val="Compact"/>
      </w:pPr>
      <w:r>
        <w:t xml:space="preserve">escalation group and reason;</w:t>
      </w:r>
    </w:p>
    <w:p>
      <w:pPr>
        <w:numPr>
          <w:ilvl w:val="0"/>
          <w:numId w:val="1013"/>
        </w:numPr>
        <w:pStyle w:val="Compact"/>
      </w:pPr>
      <w:r>
        <w:t xml:space="preserve">communication history where required;</w:t>
      </w:r>
    </w:p>
    <w:p>
      <w:pPr>
        <w:numPr>
          <w:ilvl w:val="0"/>
          <w:numId w:val="1013"/>
        </w:numPr>
        <w:pStyle w:val="Compact"/>
      </w:pPr>
      <w:r>
        <w:t xml:space="preserve">resolution and validation.</w:t>
      </w:r>
    </w:p>
    <w:p>
      <w:pPr>
        <w:pStyle w:val="FirstParagraph"/>
      </w:pPr>
      <w:r>
        <w:t xml:space="preserve">Never paste passwords, private keys, access tokens, full payment-card data, unnecessary personal data, or other prohibited secrets into a ticket.</w:t>
      </w:r>
    </w:p>
    <w:p>
      <w:pPr>
        <w:pStyle w:val="BodyText"/>
      </w:pPr>
      <w:r>
        <w:t xml:space="preserve">Learn the difference among:</w:t>
      </w:r>
    </w:p>
    <w:p>
      <w:pPr>
        <w:numPr>
          <w:ilvl w:val="0"/>
          <w:numId w:val="1014"/>
        </w:numPr>
        <w:pStyle w:val="Compact"/>
      </w:pPr>
      <w:r>
        <w:rPr>
          <w:bCs/>
          <w:b/>
        </w:rPr>
        <w:t xml:space="preserve">incident</w:t>
      </w:r>
      <w:r>
        <w:t xml:space="preserve"> </w:t>
      </w:r>
      <w:r>
        <w:t xml:space="preserve">— an interruption or degradation of a service;</w:t>
      </w:r>
    </w:p>
    <w:p>
      <w:pPr>
        <w:numPr>
          <w:ilvl w:val="0"/>
          <w:numId w:val="1014"/>
        </w:numPr>
        <w:pStyle w:val="Compact"/>
      </w:pPr>
      <w:r>
        <w:rPr>
          <w:bCs/>
          <w:b/>
        </w:rPr>
        <w:t xml:space="preserve">service request</w:t>
      </w:r>
      <w:r>
        <w:t xml:space="preserve"> </w:t>
      </w:r>
      <w:r>
        <w:t xml:space="preserve">— a standard request such as approved software or access;</w:t>
      </w:r>
    </w:p>
    <w:p>
      <w:pPr>
        <w:numPr>
          <w:ilvl w:val="0"/>
          <w:numId w:val="1014"/>
        </w:numPr>
        <w:pStyle w:val="Compact"/>
      </w:pPr>
      <w:r>
        <w:rPr>
          <w:bCs/>
          <w:b/>
        </w:rPr>
        <w:t xml:space="preserve">problem</w:t>
      </w:r>
      <w:r>
        <w:t xml:space="preserve"> </w:t>
      </w:r>
      <w:r>
        <w:t xml:space="preserve">— an underlying cause or recurring pattern that may generate incidents;</w:t>
      </w:r>
    </w:p>
    <w:p>
      <w:pPr>
        <w:numPr>
          <w:ilvl w:val="0"/>
          <w:numId w:val="1014"/>
        </w:numPr>
        <w:pStyle w:val="Compact"/>
      </w:pPr>
      <w:r>
        <w:rPr>
          <w:bCs/>
          <w:b/>
        </w:rPr>
        <w:t xml:space="preserve">change</w:t>
      </w:r>
      <w:r>
        <w:t xml:space="preserve"> </w:t>
      </w:r>
      <w:r>
        <w:t xml:space="preserve">— an authorized modification to an environment.</w:t>
      </w:r>
    </w:p>
    <w:p>
      <w:pPr>
        <w:pStyle w:val="FirstParagraph"/>
      </w:pPr>
      <w:r>
        <w:t xml:space="preserve">Organizations use different frameworks and tools. The concepts matter more than memorizing one platform.</w:t>
      </w:r>
    </w:p>
    <w:bookmarkEnd w:id="38"/>
    <w:bookmarkStart w:id="41" w:name="identity-accounts-passwords-and-mfa"/>
    <w:p>
      <w:pPr>
        <w:pStyle w:val="Heading2"/>
      </w:pPr>
      <w:r>
        <w:t xml:space="preserve">Identity, accounts, passwords, and MFA</w:t>
      </w:r>
    </w:p>
    <w:p>
      <w:pPr>
        <w:pStyle w:val="FirstParagraph"/>
      </w:pPr>
      <w:r>
        <w:t xml:space="preserve">Account support is a high-risk part of help-desk work because attackers often impersonate legitimate users.</w:t>
      </w:r>
    </w:p>
    <w:bookmarkStart w:id="39" w:name="before-sensitive-account-actions"/>
    <w:p>
      <w:pPr>
        <w:pStyle w:val="Heading3"/>
      </w:pPr>
      <w:r>
        <w:t xml:space="preserve">Before sensitive account actions</w:t>
      </w:r>
    </w:p>
    <w:p>
      <w:pPr>
        <w:pStyle w:val="FirstParagraph"/>
      </w:pPr>
      <w:r>
        <w:t xml:space="preserve">Follow the organization's identity-verification procedure. Do not invent an easier verification method because someone says the request is urgent or claims to be an executive.</w:t>
      </w:r>
    </w:p>
    <w:p>
      <w:pPr>
        <w:pStyle w:val="BodyText"/>
      </w:pPr>
      <w:r>
        <w:t xml:space="preserve">Use approved workflows for:</w:t>
      </w:r>
    </w:p>
    <w:p>
      <w:pPr>
        <w:numPr>
          <w:ilvl w:val="0"/>
          <w:numId w:val="1015"/>
        </w:numPr>
        <w:pStyle w:val="Compact"/>
      </w:pPr>
      <w:r>
        <w:t xml:space="preserve">password reset;</w:t>
      </w:r>
    </w:p>
    <w:p>
      <w:pPr>
        <w:numPr>
          <w:ilvl w:val="0"/>
          <w:numId w:val="1015"/>
        </w:numPr>
        <w:pStyle w:val="Compact"/>
      </w:pPr>
      <w:r>
        <w:t xml:space="preserve">account unlock;</w:t>
      </w:r>
    </w:p>
    <w:p>
      <w:pPr>
        <w:numPr>
          <w:ilvl w:val="0"/>
          <w:numId w:val="1015"/>
        </w:numPr>
        <w:pStyle w:val="Compact"/>
      </w:pPr>
      <w:r>
        <w:t xml:space="preserve">MFA enrollment or recovery;</w:t>
      </w:r>
    </w:p>
    <w:p>
      <w:pPr>
        <w:numPr>
          <w:ilvl w:val="0"/>
          <w:numId w:val="1015"/>
        </w:numPr>
        <w:pStyle w:val="Compact"/>
      </w:pPr>
      <w:r>
        <w:t xml:space="preserve">device replacement affecting authentication;</w:t>
      </w:r>
    </w:p>
    <w:p>
      <w:pPr>
        <w:numPr>
          <w:ilvl w:val="0"/>
          <w:numId w:val="1015"/>
        </w:numPr>
        <w:pStyle w:val="Compact"/>
      </w:pPr>
      <w:r>
        <w:t xml:space="preserve">name/account changes;</w:t>
      </w:r>
    </w:p>
    <w:p>
      <w:pPr>
        <w:numPr>
          <w:ilvl w:val="0"/>
          <w:numId w:val="1015"/>
        </w:numPr>
        <w:pStyle w:val="Compact"/>
      </w:pPr>
      <w:r>
        <w:t xml:space="preserve">access requests;</w:t>
      </w:r>
    </w:p>
    <w:p>
      <w:pPr>
        <w:numPr>
          <w:ilvl w:val="0"/>
          <w:numId w:val="1015"/>
        </w:numPr>
        <w:pStyle w:val="Compact"/>
      </w:pPr>
      <w:r>
        <w:t xml:space="preserve">terminated or transferred users.</w:t>
      </w:r>
    </w:p>
    <w:bookmarkEnd w:id="39"/>
    <w:bookmarkStart w:id="40" w:name="social-engineering-warning-signs"/>
    <w:p>
      <w:pPr>
        <w:pStyle w:val="Heading3"/>
      </w:pPr>
      <w:r>
        <w:t xml:space="preserve">Social-engineering warning signs</w:t>
      </w:r>
    </w:p>
    <w:p>
      <w:pPr>
        <w:pStyle w:val="FirstParagraph"/>
      </w:pPr>
      <w:r>
        <w:t xml:space="preserve">Escalate when appropriate if a requester:</w:t>
      </w:r>
    </w:p>
    <w:p>
      <w:pPr>
        <w:numPr>
          <w:ilvl w:val="0"/>
          <w:numId w:val="1016"/>
        </w:numPr>
        <w:pStyle w:val="Compact"/>
      </w:pPr>
      <w:r>
        <w:t xml:space="preserve">pressures you to skip verification;</w:t>
      </w:r>
    </w:p>
    <w:p>
      <w:pPr>
        <w:numPr>
          <w:ilvl w:val="0"/>
          <w:numId w:val="1016"/>
        </w:numPr>
        <w:pStyle w:val="Compact"/>
      </w:pPr>
      <w:r>
        <w:t xml:space="preserve">claims unusual urgency or secrecy;</w:t>
      </w:r>
    </w:p>
    <w:p>
      <w:pPr>
        <w:numPr>
          <w:ilvl w:val="0"/>
          <w:numId w:val="1016"/>
        </w:numPr>
        <w:pStyle w:val="Compact"/>
      </w:pPr>
      <w:r>
        <w:t xml:space="preserve">asks to move the conversation to an unapproved channel;</w:t>
      </w:r>
    </w:p>
    <w:p>
      <w:pPr>
        <w:numPr>
          <w:ilvl w:val="0"/>
          <w:numId w:val="1016"/>
        </w:numPr>
        <w:pStyle w:val="Compact"/>
      </w:pPr>
      <w:r>
        <w:t xml:space="preserve">requests MFA reset plus privileged access;</w:t>
      </w:r>
    </w:p>
    <w:p>
      <w:pPr>
        <w:numPr>
          <w:ilvl w:val="0"/>
          <w:numId w:val="1016"/>
        </w:numPr>
        <w:pStyle w:val="Compact"/>
      </w:pPr>
      <w:r>
        <w:t xml:space="preserve">asks you to install remote-control software outside normal process;</w:t>
      </w:r>
    </w:p>
    <w:p>
      <w:pPr>
        <w:numPr>
          <w:ilvl w:val="0"/>
          <w:numId w:val="1016"/>
        </w:numPr>
        <w:pStyle w:val="Compact"/>
      </w:pPr>
      <w:r>
        <w:t xml:space="preserve">supplies inconsistent identity details;</w:t>
      </w:r>
    </w:p>
    <w:p>
      <w:pPr>
        <w:numPr>
          <w:ilvl w:val="0"/>
          <w:numId w:val="1016"/>
        </w:numPr>
        <w:pStyle w:val="Compact"/>
      </w:pPr>
      <w:r>
        <w:t xml:space="preserve">asks for another person's access;</w:t>
      </w:r>
    </w:p>
    <w:p>
      <w:pPr>
        <w:numPr>
          <w:ilvl w:val="0"/>
          <w:numId w:val="1016"/>
        </w:numPr>
        <w:pStyle w:val="Compact"/>
      </w:pPr>
      <w:r>
        <w:t xml:space="preserve">requests security controls to be disabled.</w:t>
      </w:r>
    </w:p>
    <w:p>
      <w:pPr>
        <w:pStyle w:val="FirstParagraph"/>
      </w:pPr>
      <w:r>
        <w:t xml:space="preserve">CISA Secure Our World emphasizes phishing awareness, strong passwords/password managers, MFA, and software updates. Support staff should reinforce—not bypass—those controls.</w:t>
      </w:r>
    </w:p>
    <w:bookmarkEnd w:id="40"/>
    <w:bookmarkEnd w:id="41"/>
    <w:bookmarkStart w:id="42" w:name="remote-support"/>
    <w:p>
      <w:pPr>
        <w:pStyle w:val="Heading2"/>
      </w:pPr>
      <w:r>
        <w:t xml:space="preserve">Remote support</w:t>
      </w:r>
    </w:p>
    <w:p>
      <w:pPr>
        <w:pStyle w:val="FirstParagraph"/>
      </w:pPr>
      <w:r>
        <w:t xml:space="preserve">Remote support can expose everything visible on a user's screen.</w:t>
      </w:r>
    </w:p>
    <w:p>
      <w:pPr>
        <w:pStyle w:val="BodyText"/>
      </w:pPr>
      <w:r>
        <w:t xml:space="preserve">Before connecting:</w:t>
      </w:r>
    </w:p>
    <w:p>
      <w:pPr>
        <w:numPr>
          <w:ilvl w:val="0"/>
          <w:numId w:val="1017"/>
        </w:numPr>
        <w:pStyle w:val="Compact"/>
      </w:pPr>
      <w:r>
        <w:t xml:space="preserve">use the approved remote-support platform;</w:t>
      </w:r>
    </w:p>
    <w:p>
      <w:pPr>
        <w:numPr>
          <w:ilvl w:val="0"/>
          <w:numId w:val="1017"/>
        </w:numPr>
        <w:pStyle w:val="Compact"/>
      </w:pPr>
      <w:r>
        <w:t xml:space="preserve">verify the user/request according to policy;</w:t>
      </w:r>
    </w:p>
    <w:p>
      <w:pPr>
        <w:numPr>
          <w:ilvl w:val="0"/>
          <w:numId w:val="1017"/>
        </w:numPr>
        <w:pStyle w:val="Compact"/>
      </w:pPr>
      <w:r>
        <w:t xml:space="preserve">explain what you will do;</w:t>
      </w:r>
    </w:p>
    <w:p>
      <w:pPr>
        <w:numPr>
          <w:ilvl w:val="0"/>
          <w:numId w:val="1017"/>
        </w:numPr>
        <w:pStyle w:val="Compact"/>
      </w:pPr>
      <w:r>
        <w:t xml:space="preserve">obtain consent where required;</w:t>
      </w:r>
    </w:p>
    <w:p>
      <w:pPr>
        <w:numPr>
          <w:ilvl w:val="0"/>
          <w:numId w:val="1017"/>
        </w:numPr>
        <w:pStyle w:val="Compact"/>
      </w:pPr>
      <w:r>
        <w:t xml:space="preserve">ask the user to close unrelated sensitive content when appropriate;</w:t>
      </w:r>
    </w:p>
    <w:p>
      <w:pPr>
        <w:numPr>
          <w:ilvl w:val="0"/>
          <w:numId w:val="1017"/>
        </w:numPr>
        <w:pStyle w:val="Compact"/>
      </w:pPr>
      <w:r>
        <w:t xml:space="preserve">use the least privilege necessary;</w:t>
      </w:r>
    </w:p>
    <w:p>
      <w:pPr>
        <w:numPr>
          <w:ilvl w:val="0"/>
          <w:numId w:val="1017"/>
        </w:numPr>
        <w:pStyle w:val="Compact"/>
      </w:pPr>
      <w:r>
        <w:t xml:space="preserve">stop the session when the support purpose is complete.</w:t>
      </w:r>
    </w:p>
    <w:p>
      <w:pPr>
        <w:pStyle w:val="FirstParagraph"/>
      </w:pPr>
      <w:r>
        <w:t xml:space="preserve">During the session:</w:t>
      </w:r>
    </w:p>
    <w:p>
      <w:pPr>
        <w:numPr>
          <w:ilvl w:val="0"/>
          <w:numId w:val="1018"/>
        </w:numPr>
        <w:pStyle w:val="Compact"/>
      </w:pPr>
      <w:r>
        <w:t xml:space="preserve">do not explore unrelated files or communications;</w:t>
      </w:r>
    </w:p>
    <w:p>
      <w:pPr>
        <w:numPr>
          <w:ilvl w:val="0"/>
          <w:numId w:val="1018"/>
        </w:numPr>
        <w:pStyle w:val="Compact"/>
      </w:pPr>
      <w:r>
        <w:t xml:space="preserve">do not copy data unless required and authorized;</w:t>
      </w:r>
    </w:p>
    <w:p>
      <w:pPr>
        <w:numPr>
          <w:ilvl w:val="0"/>
          <w:numId w:val="1018"/>
        </w:numPr>
        <w:pStyle w:val="Compact"/>
      </w:pPr>
      <w:r>
        <w:t xml:space="preserve">narrate high-impact actions when practical;</w:t>
      </w:r>
    </w:p>
    <w:p>
      <w:pPr>
        <w:numPr>
          <w:ilvl w:val="0"/>
          <w:numId w:val="1018"/>
        </w:numPr>
        <w:pStyle w:val="Compact"/>
      </w:pPr>
      <w:r>
        <w:t xml:space="preserve">preserve privacy when credentials or sensitive data appear;</w:t>
      </w:r>
    </w:p>
    <w:p>
      <w:pPr>
        <w:numPr>
          <w:ilvl w:val="0"/>
          <w:numId w:val="1018"/>
        </w:numPr>
        <w:pStyle w:val="Compact"/>
      </w:pPr>
      <w:r>
        <w:t xml:space="preserve">avoid leaving unattended privileged sessions open.</w:t>
      </w:r>
    </w:p>
    <w:p>
      <w:pPr>
        <w:pStyle w:val="FirstParagraph"/>
      </w:pPr>
      <w:r>
        <w:t xml:space="preserve">Afterward:</w:t>
      </w:r>
    </w:p>
    <w:p>
      <w:pPr>
        <w:numPr>
          <w:ilvl w:val="0"/>
          <w:numId w:val="1019"/>
        </w:numPr>
        <w:pStyle w:val="Compact"/>
      </w:pPr>
      <w:r>
        <w:t xml:space="preserve">disconnect the session;</w:t>
      </w:r>
    </w:p>
    <w:p>
      <w:pPr>
        <w:numPr>
          <w:ilvl w:val="0"/>
          <w:numId w:val="1019"/>
        </w:numPr>
        <w:pStyle w:val="Compact"/>
      </w:pPr>
      <w:r>
        <w:t xml:space="preserve">document relevant work;</w:t>
      </w:r>
    </w:p>
    <w:p>
      <w:pPr>
        <w:numPr>
          <w:ilvl w:val="0"/>
          <w:numId w:val="1019"/>
        </w:numPr>
        <w:pStyle w:val="Compact"/>
      </w:pPr>
      <w:r>
        <w:t xml:space="preserve">remove temporary files/tools if required;</w:t>
      </w:r>
    </w:p>
    <w:p>
      <w:pPr>
        <w:numPr>
          <w:ilvl w:val="0"/>
          <w:numId w:val="1019"/>
        </w:numPr>
        <w:pStyle w:val="Compact"/>
      </w:pPr>
      <w:r>
        <w:t xml:space="preserve">verify the issue and security posture.</w:t>
      </w:r>
    </w:p>
    <w:bookmarkEnd w:id="42"/>
    <w:bookmarkStart w:id="43" w:name="hardware-and-endpoint-support"/>
    <w:p>
      <w:pPr>
        <w:pStyle w:val="Heading2"/>
      </w:pPr>
      <w:r>
        <w:t xml:space="preserve">Hardware and endpoint support</w:t>
      </w:r>
    </w:p>
    <w:p>
      <w:pPr>
        <w:pStyle w:val="FirstParagraph"/>
      </w:pPr>
      <w:r>
        <w:t xml:space="preserve">Endpoint work may include:</w:t>
      </w:r>
    </w:p>
    <w:p>
      <w:pPr>
        <w:numPr>
          <w:ilvl w:val="0"/>
          <w:numId w:val="1020"/>
        </w:numPr>
        <w:pStyle w:val="Compact"/>
      </w:pPr>
      <w:r>
        <w:t xml:space="preserve">workstation setup;</w:t>
      </w:r>
    </w:p>
    <w:p>
      <w:pPr>
        <w:numPr>
          <w:ilvl w:val="0"/>
          <w:numId w:val="1020"/>
        </w:numPr>
        <w:pStyle w:val="Compact"/>
      </w:pPr>
      <w:r>
        <w:t xml:space="preserve">monitors, docks, keyboards, mice, headsets, cameras, and printers;</w:t>
      </w:r>
    </w:p>
    <w:p>
      <w:pPr>
        <w:numPr>
          <w:ilvl w:val="0"/>
          <w:numId w:val="1020"/>
        </w:numPr>
        <w:pStyle w:val="Compact"/>
      </w:pPr>
      <w:r>
        <w:t xml:space="preserve">storage and memory checks;</w:t>
      </w:r>
    </w:p>
    <w:p>
      <w:pPr>
        <w:numPr>
          <w:ilvl w:val="0"/>
          <w:numId w:val="1020"/>
        </w:numPr>
        <w:pStyle w:val="Compact"/>
      </w:pPr>
      <w:r>
        <w:t xml:space="preserve">approved component replacement;</w:t>
      </w:r>
    </w:p>
    <w:p>
      <w:pPr>
        <w:numPr>
          <w:ilvl w:val="0"/>
          <w:numId w:val="1020"/>
        </w:numPr>
        <w:pStyle w:val="Compact"/>
      </w:pPr>
      <w:r>
        <w:t xml:space="preserve">operating-system installation/configuration;</w:t>
      </w:r>
    </w:p>
    <w:p>
      <w:pPr>
        <w:numPr>
          <w:ilvl w:val="0"/>
          <w:numId w:val="1020"/>
        </w:numPr>
        <w:pStyle w:val="Compact"/>
      </w:pPr>
      <w:r>
        <w:t xml:space="preserve">endpoint enrollment;</w:t>
      </w:r>
    </w:p>
    <w:p>
      <w:pPr>
        <w:numPr>
          <w:ilvl w:val="0"/>
          <w:numId w:val="1020"/>
        </w:numPr>
        <w:pStyle w:val="Compact"/>
      </w:pPr>
      <w:r>
        <w:t xml:space="preserve">approved patching;</w:t>
      </w:r>
    </w:p>
    <w:p>
      <w:pPr>
        <w:numPr>
          <w:ilvl w:val="0"/>
          <w:numId w:val="1020"/>
        </w:numPr>
        <w:pStyle w:val="Compact"/>
      </w:pPr>
      <w:r>
        <w:t xml:space="preserve">drivers and firmware under controlled procedure;</w:t>
      </w:r>
    </w:p>
    <w:p>
      <w:pPr>
        <w:numPr>
          <w:ilvl w:val="0"/>
          <w:numId w:val="1020"/>
        </w:numPr>
        <w:pStyle w:val="Compact"/>
      </w:pPr>
      <w:r>
        <w:t xml:space="preserve">encrypted-device handling;</w:t>
      </w:r>
    </w:p>
    <w:p>
      <w:pPr>
        <w:numPr>
          <w:ilvl w:val="0"/>
          <w:numId w:val="1020"/>
        </w:numPr>
        <w:pStyle w:val="Compact"/>
      </w:pPr>
      <w:r>
        <w:t xml:space="preserve">asset tagging and inventory.</w:t>
      </w:r>
    </w:p>
    <w:p>
      <w:pPr>
        <w:pStyle w:val="FirstParagraph"/>
      </w:pPr>
      <w:r>
        <w:t xml:space="preserve">Use electrostatic-discharge precautions and organizational safety procedures when working inside equipment. For batteries, damaged power supplies, swollen devices, liquid exposure, or other hazards, use the employer's safety and disposal process rather than improvising.</w:t>
      </w:r>
    </w:p>
    <w:p>
      <w:pPr>
        <w:pStyle w:val="BodyText"/>
      </w:pPr>
      <w:r>
        <w:t xml:space="preserve">Before destructive actions such as reimaging or replacing storage, confirm backup, encryption, data-retention, and authorization requirements.</w:t>
      </w:r>
    </w:p>
    <w:bookmarkEnd w:id="43"/>
    <w:bookmarkStart w:id="44" w:name="operating-systems-and-applications"/>
    <w:p>
      <w:pPr>
        <w:pStyle w:val="Heading2"/>
      </w:pPr>
      <w:r>
        <w:t xml:space="preserve">Operating systems and applications</w:t>
      </w:r>
    </w:p>
    <w:p>
      <w:pPr>
        <w:pStyle w:val="FirstParagraph"/>
      </w:pPr>
      <w:r>
        <w:t xml:space="preserve">A support technician does not need to memorize every menu. They should understand transferable concepts:</w:t>
      </w:r>
    </w:p>
    <w:p>
      <w:pPr>
        <w:numPr>
          <w:ilvl w:val="0"/>
          <w:numId w:val="1021"/>
        </w:numPr>
        <w:pStyle w:val="Compact"/>
      </w:pPr>
      <w:r>
        <w:t xml:space="preserve">users, groups, permissions, and profiles;</w:t>
      </w:r>
    </w:p>
    <w:p>
      <w:pPr>
        <w:numPr>
          <w:ilvl w:val="0"/>
          <w:numId w:val="1021"/>
        </w:numPr>
        <w:pStyle w:val="Compact"/>
      </w:pPr>
      <w:r>
        <w:t xml:space="preserve">files, paths, storage, and file permissions;</w:t>
      </w:r>
    </w:p>
    <w:p>
      <w:pPr>
        <w:numPr>
          <w:ilvl w:val="0"/>
          <w:numId w:val="1021"/>
        </w:numPr>
        <w:pStyle w:val="Compact"/>
      </w:pPr>
      <w:r>
        <w:t xml:space="preserve">processes and services;</w:t>
      </w:r>
    </w:p>
    <w:p>
      <w:pPr>
        <w:numPr>
          <w:ilvl w:val="0"/>
          <w:numId w:val="1021"/>
        </w:numPr>
        <w:pStyle w:val="Compact"/>
      </w:pPr>
      <w:r>
        <w:t xml:space="preserve">updates and software versions;</w:t>
      </w:r>
    </w:p>
    <w:p>
      <w:pPr>
        <w:numPr>
          <w:ilvl w:val="0"/>
          <w:numId w:val="1021"/>
        </w:numPr>
        <w:pStyle w:val="Compact"/>
      </w:pPr>
      <w:r>
        <w:t xml:space="preserve">device drivers;</w:t>
      </w:r>
    </w:p>
    <w:p>
      <w:pPr>
        <w:numPr>
          <w:ilvl w:val="0"/>
          <w:numId w:val="1021"/>
        </w:numPr>
        <w:pStyle w:val="Compact"/>
      </w:pPr>
      <w:r>
        <w:t xml:space="preserve">logs and event information;</w:t>
      </w:r>
    </w:p>
    <w:p>
      <w:pPr>
        <w:numPr>
          <w:ilvl w:val="0"/>
          <w:numId w:val="1021"/>
        </w:numPr>
        <w:pStyle w:val="Compact"/>
      </w:pPr>
      <w:r>
        <w:t xml:space="preserve">application installation and removal;</w:t>
      </w:r>
    </w:p>
    <w:p>
      <w:pPr>
        <w:numPr>
          <w:ilvl w:val="0"/>
          <w:numId w:val="1021"/>
        </w:numPr>
        <w:pStyle w:val="Compact"/>
      </w:pPr>
      <w:r>
        <w:t xml:space="preserve">browser cache/cookies/extensions;</w:t>
      </w:r>
    </w:p>
    <w:p>
      <w:pPr>
        <w:numPr>
          <w:ilvl w:val="0"/>
          <w:numId w:val="1021"/>
        </w:numPr>
        <w:pStyle w:val="Compact"/>
      </w:pPr>
      <w:r>
        <w:t xml:space="preserve">default applications and file associations;</w:t>
      </w:r>
    </w:p>
    <w:p>
      <w:pPr>
        <w:numPr>
          <w:ilvl w:val="0"/>
          <w:numId w:val="1021"/>
        </w:numPr>
        <w:pStyle w:val="Compact"/>
      </w:pPr>
      <w:r>
        <w:t xml:space="preserve">startup/login behavior;</w:t>
      </w:r>
    </w:p>
    <w:p>
      <w:pPr>
        <w:numPr>
          <w:ilvl w:val="0"/>
          <w:numId w:val="1021"/>
        </w:numPr>
        <w:pStyle w:val="Compact"/>
      </w:pPr>
      <w:r>
        <w:t xml:space="preserve">command-line basics appropriate to assigned platforms.</w:t>
      </w:r>
    </w:p>
    <w:p>
      <w:pPr>
        <w:pStyle w:val="FirstParagraph"/>
      </w:pPr>
      <w:r>
        <w:t xml:space="preserve">Current O*NET employer-posting signals include Microsoft Office, Active Directory, ServiceNow, macOS, Linux, Excel, Outlook, Azure, Windows, SQL, firewall software, and iOS. Treat that list as market context, not a universal checklist.</w:t>
      </w:r>
    </w:p>
    <w:bookmarkEnd w:id="44"/>
    <w:bookmarkStart w:id="45" w:name="basic-networking-for-help-desk"/>
    <w:p>
      <w:pPr>
        <w:pStyle w:val="Heading2"/>
      </w:pPr>
      <w:r>
        <w:t xml:space="preserve">Basic networking for help desk</w:t>
      </w:r>
    </w:p>
    <w:p>
      <w:pPr>
        <w:pStyle w:val="FirstParagraph"/>
      </w:pPr>
      <w:r>
        <w:t xml:space="preserve">Even when network administration belongs to another team, user support benefits from understanding:</w:t>
      </w:r>
    </w:p>
    <w:p>
      <w:pPr>
        <w:numPr>
          <w:ilvl w:val="0"/>
          <w:numId w:val="1022"/>
        </w:numPr>
        <w:pStyle w:val="Compact"/>
      </w:pPr>
      <w:r>
        <w:t xml:space="preserve">wired versus wireless connection;</w:t>
      </w:r>
    </w:p>
    <w:p>
      <w:pPr>
        <w:numPr>
          <w:ilvl w:val="0"/>
          <w:numId w:val="1022"/>
        </w:numPr>
        <w:pStyle w:val="Compact"/>
      </w:pPr>
      <w:r>
        <w:t xml:space="preserve">IP address and subnet basics;</w:t>
      </w:r>
    </w:p>
    <w:p>
      <w:pPr>
        <w:numPr>
          <w:ilvl w:val="0"/>
          <w:numId w:val="1022"/>
        </w:numPr>
        <w:pStyle w:val="Compact"/>
      </w:pPr>
      <w:r>
        <w:t xml:space="preserve">default gateway;</w:t>
      </w:r>
    </w:p>
    <w:p>
      <w:pPr>
        <w:numPr>
          <w:ilvl w:val="0"/>
          <w:numId w:val="1022"/>
        </w:numPr>
        <w:pStyle w:val="Compact"/>
      </w:pPr>
      <w:r>
        <w:t xml:space="preserve">DNS;</w:t>
      </w:r>
    </w:p>
    <w:p>
      <w:pPr>
        <w:numPr>
          <w:ilvl w:val="0"/>
          <w:numId w:val="1022"/>
        </w:numPr>
        <w:pStyle w:val="Compact"/>
      </w:pPr>
      <w:r>
        <w:t xml:space="preserve">DHCP;</w:t>
      </w:r>
    </w:p>
    <w:p>
      <w:pPr>
        <w:numPr>
          <w:ilvl w:val="0"/>
          <w:numId w:val="1022"/>
        </w:numPr>
        <w:pStyle w:val="Compact"/>
      </w:pPr>
      <w:r>
        <w:t xml:space="preserve">VPN;</w:t>
      </w:r>
    </w:p>
    <w:p>
      <w:pPr>
        <w:numPr>
          <w:ilvl w:val="0"/>
          <w:numId w:val="1022"/>
        </w:numPr>
        <w:pStyle w:val="Compact"/>
      </w:pPr>
      <w:r>
        <w:t xml:space="preserve">latency and packet loss concepts;</w:t>
      </w:r>
    </w:p>
    <w:p>
      <w:pPr>
        <w:numPr>
          <w:ilvl w:val="0"/>
          <w:numId w:val="1022"/>
        </w:numPr>
        <w:pStyle w:val="Compact"/>
      </w:pPr>
      <w:r>
        <w:t xml:space="preserve">local device versus network versus application failure;</w:t>
      </w:r>
    </w:p>
    <w:p>
      <w:pPr>
        <w:numPr>
          <w:ilvl w:val="0"/>
          <w:numId w:val="1022"/>
        </w:numPr>
        <w:pStyle w:val="Compact"/>
      </w:pPr>
      <w:r>
        <w:t xml:space="preserve">common ports/protocol concepts without assuming firewall-change authority.</w:t>
      </w:r>
    </w:p>
    <w:p>
      <w:pPr>
        <w:pStyle w:val="FirstParagraph"/>
      </w:pPr>
      <w:r>
        <w:t xml:space="preserve">A technician should be able to collect useful evidence for a network team without making unauthorized network changes.</w:t>
      </w:r>
    </w:p>
    <w:p>
      <w:pPr>
        <w:pStyle w:val="BodyText"/>
      </w:pPr>
      <w:r>
        <w:t xml:space="preserve">Useful questions include:</w:t>
      </w:r>
    </w:p>
    <w:p>
      <w:pPr>
        <w:numPr>
          <w:ilvl w:val="0"/>
          <w:numId w:val="1023"/>
        </w:numPr>
        <w:pStyle w:val="Compact"/>
      </w:pPr>
      <w:r>
        <w:t xml:space="preserve">Does the device have an address?</w:t>
      </w:r>
    </w:p>
    <w:p>
      <w:pPr>
        <w:numPr>
          <w:ilvl w:val="0"/>
          <w:numId w:val="1023"/>
        </w:numPr>
        <w:pStyle w:val="Compact"/>
      </w:pPr>
      <w:r>
        <w:t xml:space="preserve">Can it reach the gateway?</w:t>
      </w:r>
    </w:p>
    <w:p>
      <w:pPr>
        <w:numPr>
          <w:ilvl w:val="0"/>
          <w:numId w:val="1023"/>
        </w:numPr>
        <w:pStyle w:val="Compact"/>
      </w:pPr>
      <w:r>
        <w:t xml:space="preserve">Can it resolve the service name?</w:t>
      </w:r>
    </w:p>
    <w:p>
      <w:pPr>
        <w:numPr>
          <w:ilvl w:val="0"/>
          <w:numId w:val="1023"/>
        </w:numPr>
        <w:pStyle w:val="Compact"/>
      </w:pPr>
      <w:r>
        <w:t xml:space="preserve">Can it reach another approved service?</w:t>
      </w:r>
    </w:p>
    <w:p>
      <w:pPr>
        <w:numPr>
          <w:ilvl w:val="0"/>
          <w:numId w:val="1023"/>
        </w:numPr>
        <w:pStyle w:val="Compact"/>
      </w:pPr>
      <w:r>
        <w:t xml:space="preserve">Does the issue occur on another network?</w:t>
      </w:r>
    </w:p>
    <w:p>
      <w:pPr>
        <w:numPr>
          <w:ilvl w:val="0"/>
          <w:numId w:val="1023"/>
        </w:numPr>
        <w:pStyle w:val="Compact"/>
      </w:pPr>
      <w:r>
        <w:t xml:space="preserve">Is VPN required?</w:t>
      </w:r>
    </w:p>
    <w:p>
      <w:pPr>
        <w:numPr>
          <w:ilvl w:val="0"/>
          <w:numId w:val="1023"/>
        </w:numPr>
        <w:pStyle w:val="Compact"/>
      </w:pPr>
      <w:r>
        <w:t xml:space="preserve">Is a known outage active?</w:t>
      </w:r>
    </w:p>
    <w:bookmarkEnd w:id="45"/>
    <w:bookmarkStart w:id="46" w:name="printers-and-peripherals"/>
    <w:p>
      <w:pPr>
        <w:pStyle w:val="Heading2"/>
      </w:pPr>
      <w:r>
        <w:t xml:space="preserve">Printers and peripherals</w:t>
      </w:r>
    </w:p>
    <w:p>
      <w:pPr>
        <w:pStyle w:val="FirstParagraph"/>
      </w:pPr>
      <w:r>
        <w:t xml:space="preserve">Printer support can involve:</w:t>
      </w:r>
    </w:p>
    <w:p>
      <w:pPr>
        <w:numPr>
          <w:ilvl w:val="0"/>
          <w:numId w:val="1024"/>
        </w:numPr>
        <w:pStyle w:val="Compact"/>
      </w:pPr>
      <w:r>
        <w:t xml:space="preserve">power/connectivity;</w:t>
      </w:r>
    </w:p>
    <w:p>
      <w:pPr>
        <w:numPr>
          <w:ilvl w:val="0"/>
          <w:numId w:val="1024"/>
        </w:numPr>
        <w:pStyle w:val="Compact"/>
      </w:pPr>
      <w:r>
        <w:t xml:space="preserve">queue state;</w:t>
      </w:r>
    </w:p>
    <w:p>
      <w:pPr>
        <w:numPr>
          <w:ilvl w:val="0"/>
          <w:numId w:val="1024"/>
        </w:numPr>
        <w:pStyle w:val="Compact"/>
      </w:pPr>
      <w:r>
        <w:t xml:space="preserve">default printer;</w:t>
      </w:r>
    </w:p>
    <w:p>
      <w:pPr>
        <w:numPr>
          <w:ilvl w:val="0"/>
          <w:numId w:val="1024"/>
        </w:numPr>
        <w:pStyle w:val="Compact"/>
      </w:pPr>
      <w:r>
        <w:t xml:space="preserve">driver;</w:t>
      </w:r>
    </w:p>
    <w:p>
      <w:pPr>
        <w:numPr>
          <w:ilvl w:val="0"/>
          <w:numId w:val="1024"/>
        </w:numPr>
        <w:pStyle w:val="Compact"/>
      </w:pPr>
      <w:r>
        <w:t xml:space="preserve">print server;</w:t>
      </w:r>
    </w:p>
    <w:p>
      <w:pPr>
        <w:numPr>
          <w:ilvl w:val="0"/>
          <w:numId w:val="1024"/>
        </w:numPr>
        <w:pStyle w:val="Compact"/>
      </w:pPr>
      <w:r>
        <w:t xml:space="preserve">network reachability;</w:t>
      </w:r>
    </w:p>
    <w:p>
      <w:pPr>
        <w:numPr>
          <w:ilvl w:val="0"/>
          <w:numId w:val="1024"/>
        </w:numPr>
        <w:pStyle w:val="Compact"/>
      </w:pPr>
      <w:r>
        <w:t xml:space="preserve">paper/consumables;</w:t>
      </w:r>
    </w:p>
    <w:p>
      <w:pPr>
        <w:numPr>
          <w:ilvl w:val="0"/>
          <w:numId w:val="1024"/>
        </w:numPr>
        <w:pStyle w:val="Compact"/>
      </w:pPr>
      <w:r>
        <w:t xml:space="preserve">permissions;</w:t>
      </w:r>
    </w:p>
    <w:p>
      <w:pPr>
        <w:numPr>
          <w:ilvl w:val="0"/>
          <w:numId w:val="1024"/>
        </w:numPr>
        <w:pStyle w:val="Compact"/>
      </w:pPr>
      <w:r>
        <w:t xml:space="preserve">application-specific output.</w:t>
      </w:r>
    </w:p>
    <w:p>
      <w:pPr>
        <w:pStyle w:val="FirstParagraph"/>
      </w:pPr>
      <w:r>
        <w:t xml:space="preserve">Do not repeatedly reinstall drivers before determining whether the problem is device, queue, network, server, or application related.</w:t>
      </w:r>
    </w:p>
    <w:bookmarkEnd w:id="46"/>
    <w:bookmarkStart w:id="47" w:name="knowledge-bases-and-documentation"/>
    <w:p>
      <w:pPr>
        <w:pStyle w:val="Heading2"/>
      </w:pPr>
      <w:r>
        <w:t xml:space="preserve">Knowledge bases and documentation</w:t>
      </w:r>
    </w:p>
    <w:p>
      <w:pPr>
        <w:pStyle w:val="FirstParagraph"/>
      </w:pPr>
      <w:r>
        <w:t xml:space="preserve">A good support organization learns from resolved work.</w:t>
      </w:r>
    </w:p>
    <w:p>
      <w:pPr>
        <w:pStyle w:val="BodyText"/>
      </w:pPr>
      <w:r>
        <w:t xml:space="preserve">A useful knowledge article states:</w:t>
      </w:r>
    </w:p>
    <w:p>
      <w:pPr>
        <w:numPr>
          <w:ilvl w:val="0"/>
          <w:numId w:val="1025"/>
        </w:numPr>
        <w:pStyle w:val="Compact"/>
      </w:pPr>
      <w:r>
        <w:t xml:space="preserve">symptom or user goal;</w:t>
      </w:r>
    </w:p>
    <w:p>
      <w:pPr>
        <w:numPr>
          <w:ilvl w:val="0"/>
          <w:numId w:val="1025"/>
        </w:numPr>
        <w:pStyle w:val="Compact"/>
      </w:pPr>
      <w:r>
        <w:t xml:space="preserve">affected environment/version;</w:t>
      </w:r>
    </w:p>
    <w:p>
      <w:pPr>
        <w:numPr>
          <w:ilvl w:val="0"/>
          <w:numId w:val="1025"/>
        </w:numPr>
        <w:pStyle w:val="Compact"/>
      </w:pPr>
      <w:r>
        <w:t xml:space="preserve">prerequisites;</w:t>
      </w:r>
    </w:p>
    <w:p>
      <w:pPr>
        <w:numPr>
          <w:ilvl w:val="0"/>
          <w:numId w:val="1025"/>
        </w:numPr>
        <w:pStyle w:val="Compact"/>
      </w:pPr>
      <w:r>
        <w:t xml:space="preserve">safe diagnostic steps;</w:t>
      </w:r>
    </w:p>
    <w:p>
      <w:pPr>
        <w:numPr>
          <w:ilvl w:val="0"/>
          <w:numId w:val="1025"/>
        </w:numPr>
        <w:pStyle w:val="Compact"/>
      </w:pPr>
      <w:r>
        <w:t xml:space="preserve">approved resolution;</w:t>
      </w:r>
    </w:p>
    <w:p>
      <w:pPr>
        <w:numPr>
          <w:ilvl w:val="0"/>
          <w:numId w:val="1025"/>
        </w:numPr>
        <w:pStyle w:val="Compact"/>
      </w:pPr>
      <w:r>
        <w:t xml:space="preserve">expected result;</w:t>
      </w:r>
    </w:p>
    <w:p>
      <w:pPr>
        <w:numPr>
          <w:ilvl w:val="0"/>
          <w:numId w:val="1025"/>
        </w:numPr>
        <w:pStyle w:val="Compact"/>
      </w:pPr>
      <w:r>
        <w:t xml:space="preserve">escalation condition;</w:t>
      </w:r>
    </w:p>
    <w:p>
      <w:pPr>
        <w:numPr>
          <w:ilvl w:val="0"/>
          <w:numId w:val="1025"/>
        </w:numPr>
        <w:pStyle w:val="Compact"/>
      </w:pPr>
      <w:r>
        <w:t xml:space="preserve">owner/review date.</w:t>
      </w:r>
    </w:p>
    <w:p>
      <w:pPr>
        <w:pStyle w:val="FirstParagraph"/>
      </w:pPr>
      <w:r>
        <w:t xml:space="preserve">Do not turn one successful improvisation into a standard procedure without appropriate review. Knowledge content can scale a mistake as easily as it scales a solution.</w:t>
      </w:r>
    </w:p>
    <w:bookmarkEnd w:id="47"/>
    <w:bookmarkStart w:id="48" w:name="escalation-is-a-skill-not-a-failure"/>
    <w:p>
      <w:pPr>
        <w:pStyle w:val="Heading2"/>
      </w:pPr>
      <w:r>
        <w:t xml:space="preserve">Escalation is a skill, not a failure</w:t>
      </w:r>
    </w:p>
    <w:p>
      <w:pPr>
        <w:pStyle w:val="FirstParagraph"/>
      </w:pPr>
      <w:r>
        <w:t xml:space="preserve">Escalate when:</w:t>
      </w:r>
    </w:p>
    <w:p>
      <w:pPr>
        <w:numPr>
          <w:ilvl w:val="0"/>
          <w:numId w:val="1026"/>
        </w:numPr>
        <w:pStyle w:val="Compact"/>
      </w:pPr>
      <w:r>
        <w:t xml:space="preserve">required authority is higher than yours;</w:t>
      </w:r>
    </w:p>
    <w:p>
      <w:pPr>
        <w:numPr>
          <w:ilvl w:val="0"/>
          <w:numId w:val="1026"/>
        </w:numPr>
        <w:pStyle w:val="Compact"/>
      </w:pPr>
      <w:r>
        <w:t xml:space="preserve">the issue affects many users or critical services;</w:t>
      </w:r>
    </w:p>
    <w:p>
      <w:pPr>
        <w:numPr>
          <w:ilvl w:val="0"/>
          <w:numId w:val="1026"/>
        </w:numPr>
        <w:pStyle w:val="Compact"/>
      </w:pPr>
      <w:r>
        <w:t xml:space="preserve">security compromise is suspected;</w:t>
      </w:r>
    </w:p>
    <w:p>
      <w:pPr>
        <w:numPr>
          <w:ilvl w:val="0"/>
          <w:numId w:val="1026"/>
        </w:numPr>
        <w:pStyle w:val="Compact"/>
      </w:pPr>
      <w:r>
        <w:t xml:space="preserve">privacy/data exposure may have occurred;</w:t>
      </w:r>
    </w:p>
    <w:p>
      <w:pPr>
        <w:numPr>
          <w:ilvl w:val="0"/>
          <w:numId w:val="1026"/>
        </w:numPr>
        <w:pStyle w:val="Compact"/>
      </w:pPr>
      <w:r>
        <w:t xml:space="preserve">the fix requires production, network, firewall, database, or privileged configuration changes outside your role;</w:t>
      </w:r>
    </w:p>
    <w:p>
      <w:pPr>
        <w:numPr>
          <w:ilvl w:val="0"/>
          <w:numId w:val="1026"/>
        </w:numPr>
        <w:pStyle w:val="Compact"/>
      </w:pPr>
      <w:r>
        <w:t xml:space="preserve">a documented fix fails;</w:t>
      </w:r>
    </w:p>
    <w:p>
      <w:pPr>
        <w:numPr>
          <w:ilvl w:val="0"/>
          <w:numId w:val="1026"/>
        </w:numPr>
        <w:pStyle w:val="Compact"/>
      </w:pPr>
      <w:r>
        <w:t xml:space="preserve">evidence conflicts;</w:t>
      </w:r>
    </w:p>
    <w:p>
      <w:pPr>
        <w:numPr>
          <w:ilvl w:val="0"/>
          <w:numId w:val="1026"/>
        </w:numPr>
        <w:pStyle w:val="Compact"/>
      </w:pPr>
      <w:r>
        <w:t xml:space="preserve">the user may lose data;</w:t>
      </w:r>
    </w:p>
    <w:p>
      <w:pPr>
        <w:numPr>
          <w:ilvl w:val="0"/>
          <w:numId w:val="1026"/>
        </w:numPr>
        <w:pStyle w:val="Compact"/>
      </w:pPr>
      <w:r>
        <w:t xml:space="preserve">repeated incidents indicate a deeper problem;</w:t>
      </w:r>
    </w:p>
    <w:p>
      <w:pPr>
        <w:numPr>
          <w:ilvl w:val="0"/>
          <w:numId w:val="1026"/>
        </w:numPr>
        <w:pStyle w:val="Compact"/>
      </w:pPr>
      <w:r>
        <w:t xml:space="preserve">the ticket meets an SLA or incident threshold.</w:t>
      </w:r>
    </w:p>
    <w:p>
      <w:pPr>
        <w:pStyle w:val="FirstParagraph"/>
      </w:pPr>
      <w:r>
        <w:t xml:space="preserve">A good escalation includes a concise problem statement, impact, environment, timestamps, actions already taken, diagnostic evidence, and the specific reason for escalation. “Doesn't work—please fix” simply transfers confusion.</w:t>
      </w:r>
    </w:p>
    <w:bookmarkEnd w:id="48"/>
    <w:bookmarkStart w:id="49" w:name="cybersecurity-in-support-work"/>
    <w:p>
      <w:pPr>
        <w:pStyle w:val="Heading2"/>
      </w:pPr>
      <w:r>
        <w:t xml:space="preserve">Cybersecurity in support work</w:t>
      </w:r>
    </w:p>
    <w:p>
      <w:pPr>
        <w:pStyle w:val="FirstParagraph"/>
      </w:pPr>
      <w:r>
        <w:t xml:space="preserve">Help-desk systems are attractive targets because technicians can reset accounts, start remote sessions, and access user devices.</w:t>
      </w:r>
    </w:p>
    <w:p>
      <w:pPr>
        <w:pStyle w:val="BodyText"/>
      </w:pPr>
      <w:r>
        <w:t xml:space="preserve">Practical safeguards include:</w:t>
      </w:r>
    </w:p>
    <w:p>
      <w:pPr>
        <w:numPr>
          <w:ilvl w:val="0"/>
          <w:numId w:val="1027"/>
        </w:numPr>
        <w:pStyle w:val="Compact"/>
      </w:pPr>
      <w:r>
        <w:t xml:space="preserve">use MFA;</w:t>
      </w:r>
    </w:p>
    <w:p>
      <w:pPr>
        <w:numPr>
          <w:ilvl w:val="0"/>
          <w:numId w:val="1027"/>
        </w:numPr>
        <w:pStyle w:val="Compact"/>
      </w:pPr>
      <w:r>
        <w:t xml:space="preserve">protect your own privileged credentials;</w:t>
      </w:r>
    </w:p>
    <w:p>
      <w:pPr>
        <w:numPr>
          <w:ilvl w:val="0"/>
          <w:numId w:val="1027"/>
        </w:numPr>
        <w:pStyle w:val="Compact"/>
      </w:pPr>
      <w:r>
        <w:t xml:space="preserve">never share technician/admin accounts;</w:t>
      </w:r>
    </w:p>
    <w:p>
      <w:pPr>
        <w:numPr>
          <w:ilvl w:val="0"/>
          <w:numId w:val="1027"/>
        </w:numPr>
        <w:pStyle w:val="Compact"/>
      </w:pPr>
      <w:r>
        <w:t xml:space="preserve">use separate privileged and everyday accounts where policy requires;</w:t>
      </w:r>
    </w:p>
    <w:p>
      <w:pPr>
        <w:numPr>
          <w:ilvl w:val="0"/>
          <w:numId w:val="1027"/>
        </w:numPr>
        <w:pStyle w:val="Compact"/>
      </w:pPr>
      <w:r>
        <w:t xml:space="preserve">lock your workstation;</w:t>
      </w:r>
    </w:p>
    <w:p>
      <w:pPr>
        <w:numPr>
          <w:ilvl w:val="0"/>
          <w:numId w:val="1027"/>
        </w:numPr>
        <w:pStyle w:val="Compact"/>
      </w:pPr>
      <w:r>
        <w:t xml:space="preserve">use approved password-management practices;</w:t>
      </w:r>
    </w:p>
    <w:p>
      <w:pPr>
        <w:numPr>
          <w:ilvl w:val="0"/>
          <w:numId w:val="1027"/>
        </w:numPr>
        <w:pStyle w:val="Compact"/>
      </w:pPr>
      <w:r>
        <w:t xml:space="preserve">verify unusual account-reset requests;</w:t>
      </w:r>
    </w:p>
    <w:p>
      <w:pPr>
        <w:numPr>
          <w:ilvl w:val="0"/>
          <w:numId w:val="1027"/>
        </w:numPr>
        <w:pStyle w:val="Compact"/>
      </w:pPr>
      <w:r>
        <w:t xml:space="preserve">report phishing and suspected compromise promptly;</w:t>
      </w:r>
    </w:p>
    <w:p>
      <w:pPr>
        <w:numPr>
          <w:ilvl w:val="0"/>
          <w:numId w:val="1027"/>
        </w:numPr>
        <w:pStyle w:val="Compact"/>
      </w:pPr>
      <w:r>
        <w:t xml:space="preserve">keep endpoints and support tools updated;</w:t>
      </w:r>
    </w:p>
    <w:p>
      <w:pPr>
        <w:numPr>
          <w:ilvl w:val="0"/>
          <w:numId w:val="1027"/>
        </w:numPr>
        <w:pStyle w:val="Compact"/>
      </w:pPr>
      <w:r>
        <w:t xml:space="preserve">use approved software sources;</w:t>
      </w:r>
    </w:p>
    <w:p>
      <w:pPr>
        <w:numPr>
          <w:ilvl w:val="0"/>
          <w:numId w:val="1027"/>
        </w:numPr>
        <w:pStyle w:val="Compact"/>
      </w:pPr>
      <w:r>
        <w:t xml:space="preserve">do not disable security controls merely to improve convenience;</w:t>
      </w:r>
    </w:p>
    <w:p>
      <w:pPr>
        <w:numPr>
          <w:ilvl w:val="0"/>
          <w:numId w:val="1027"/>
        </w:numPr>
        <w:pStyle w:val="Compact"/>
      </w:pPr>
      <w:r>
        <w:t xml:space="preserve">record and escalate security-relevant events according to policy.</w:t>
      </w:r>
    </w:p>
    <w:p>
      <w:pPr>
        <w:pStyle w:val="FirstParagraph"/>
      </w:pPr>
      <w:r>
        <w:t xml:space="preserve">A help-desk technician may collect initial evidence, but should not exceed incident-response authority or make independent legal/privacy determinations.</w:t>
      </w:r>
    </w:p>
    <w:bookmarkEnd w:id="49"/>
    <w:bookmarkStart w:id="50" w:name="privacy-and-confidentiality"/>
    <w:p>
      <w:pPr>
        <w:pStyle w:val="Heading2"/>
      </w:pPr>
      <w:r>
        <w:t xml:space="preserve">Privacy and confidentiality</w:t>
      </w:r>
    </w:p>
    <w:p>
      <w:pPr>
        <w:pStyle w:val="FirstParagraph"/>
      </w:pPr>
      <w:r>
        <w:t xml:space="preserve">Support staff may see employee, customer, student, patient, financial, HR, legal, engineering, or executive information while troubleshooting.</w:t>
      </w:r>
    </w:p>
    <w:p>
      <w:pPr>
        <w:pStyle w:val="BodyText"/>
      </w:pPr>
      <w:r>
        <w:t xml:space="preserve">Use the minimum information needed. Do not:</w:t>
      </w:r>
    </w:p>
    <w:p>
      <w:pPr>
        <w:numPr>
          <w:ilvl w:val="0"/>
          <w:numId w:val="1028"/>
        </w:numPr>
        <w:pStyle w:val="Compact"/>
      </w:pPr>
      <w:r>
        <w:t xml:space="preserve">read unrelated email or documents;</w:t>
      </w:r>
    </w:p>
    <w:p>
      <w:pPr>
        <w:numPr>
          <w:ilvl w:val="0"/>
          <w:numId w:val="1028"/>
        </w:numPr>
        <w:pStyle w:val="Compact"/>
      </w:pPr>
      <w:r>
        <w:t xml:space="preserve">retain screenshots longer than allowed;</w:t>
      </w:r>
    </w:p>
    <w:p>
      <w:pPr>
        <w:numPr>
          <w:ilvl w:val="0"/>
          <w:numId w:val="1028"/>
        </w:numPr>
        <w:pStyle w:val="Compact"/>
      </w:pPr>
      <w:r>
        <w:t xml:space="preserve">move support evidence to personal storage;</w:t>
      </w:r>
    </w:p>
    <w:p>
      <w:pPr>
        <w:numPr>
          <w:ilvl w:val="0"/>
          <w:numId w:val="1028"/>
        </w:numPr>
        <w:pStyle w:val="Compact"/>
      </w:pPr>
      <w:r>
        <w:t xml:space="preserve">post internal errors/logs publicly without approval;</w:t>
      </w:r>
    </w:p>
    <w:p>
      <w:pPr>
        <w:numPr>
          <w:ilvl w:val="0"/>
          <w:numId w:val="1028"/>
        </w:numPr>
        <w:pStyle w:val="Compact"/>
      </w:pPr>
      <w:r>
        <w:t xml:space="preserve">use real organizational information in a public portfolio;</w:t>
      </w:r>
    </w:p>
    <w:p>
      <w:pPr>
        <w:numPr>
          <w:ilvl w:val="0"/>
          <w:numId w:val="1028"/>
        </w:numPr>
        <w:pStyle w:val="Compact"/>
      </w:pPr>
      <w:r>
        <w:t xml:space="preserve">expose one user's information to another user;</w:t>
      </w:r>
    </w:p>
    <w:p>
      <w:pPr>
        <w:numPr>
          <w:ilvl w:val="0"/>
          <w:numId w:val="1028"/>
        </w:numPr>
        <w:pStyle w:val="Compact"/>
      </w:pPr>
      <w:r>
        <w:t xml:space="preserve">assume technical access equals business permission.</w:t>
      </w:r>
    </w:p>
    <w:p>
      <w:pPr>
        <w:pStyle w:val="FirstParagraph"/>
      </w:pPr>
      <w:r>
        <w:t xml:space="preserve">If data exposure is suspected, preserve relevant evidence and follow the approved privacy/security incident route.</w:t>
      </w:r>
    </w:p>
    <w:bookmarkEnd w:id="50"/>
    <w:bookmarkStart w:id="51" w:name="accessibility-and-inclusive-support"/>
    <w:p>
      <w:pPr>
        <w:pStyle w:val="Heading2"/>
      </w:pPr>
      <w:r>
        <w:t xml:space="preserve">Accessibility and inclusive support</w:t>
      </w:r>
    </w:p>
    <w:p>
      <w:pPr>
        <w:pStyle w:val="FirstParagraph"/>
      </w:pPr>
      <w:r>
        <w:t xml:space="preserve">Technology problems can disproportionately affect users who rely on assistive technology or accessibility settings.</w:t>
      </w:r>
    </w:p>
    <w:p>
      <w:pPr>
        <w:pStyle w:val="BodyText"/>
      </w:pPr>
      <w:r>
        <w:t xml:space="preserve">A technician should avoid “fixes” that remove accessibility features merely because they are unfamiliar. Examples include:</w:t>
      </w:r>
    </w:p>
    <w:p>
      <w:pPr>
        <w:numPr>
          <w:ilvl w:val="0"/>
          <w:numId w:val="1029"/>
        </w:numPr>
        <w:pStyle w:val="Compact"/>
      </w:pPr>
      <w:r>
        <w:t xml:space="preserve">screen readers;</w:t>
      </w:r>
    </w:p>
    <w:p>
      <w:pPr>
        <w:numPr>
          <w:ilvl w:val="0"/>
          <w:numId w:val="1029"/>
        </w:numPr>
        <w:pStyle w:val="Compact"/>
      </w:pPr>
      <w:r>
        <w:t xml:space="preserve">magnification;</w:t>
      </w:r>
    </w:p>
    <w:p>
      <w:pPr>
        <w:numPr>
          <w:ilvl w:val="0"/>
          <w:numId w:val="1029"/>
        </w:numPr>
        <w:pStyle w:val="Compact"/>
      </w:pPr>
      <w:r>
        <w:t xml:space="preserve">captions;</w:t>
      </w:r>
    </w:p>
    <w:p>
      <w:pPr>
        <w:numPr>
          <w:ilvl w:val="0"/>
          <w:numId w:val="1029"/>
        </w:numPr>
        <w:pStyle w:val="Compact"/>
      </w:pPr>
      <w:r>
        <w:t xml:space="preserve">high-contrast modes;</w:t>
      </w:r>
    </w:p>
    <w:p>
      <w:pPr>
        <w:numPr>
          <w:ilvl w:val="0"/>
          <w:numId w:val="1029"/>
        </w:numPr>
        <w:pStyle w:val="Compact"/>
      </w:pPr>
      <w:r>
        <w:t xml:space="preserve">keyboard navigation;</w:t>
      </w:r>
    </w:p>
    <w:p>
      <w:pPr>
        <w:numPr>
          <w:ilvl w:val="0"/>
          <w:numId w:val="1029"/>
        </w:numPr>
        <w:pStyle w:val="Compact"/>
      </w:pPr>
      <w:r>
        <w:t xml:space="preserve">voice input;</w:t>
      </w:r>
    </w:p>
    <w:p>
      <w:pPr>
        <w:numPr>
          <w:ilvl w:val="0"/>
          <w:numId w:val="1029"/>
        </w:numPr>
        <w:pStyle w:val="Compact"/>
      </w:pPr>
      <w:r>
        <w:t xml:space="preserve">alternative input devices;</w:t>
      </w:r>
    </w:p>
    <w:p>
      <w:pPr>
        <w:numPr>
          <w:ilvl w:val="0"/>
          <w:numId w:val="1029"/>
        </w:numPr>
        <w:pStyle w:val="Compact"/>
      </w:pPr>
      <w:r>
        <w:t xml:space="preserve">text scaling;</w:t>
      </w:r>
    </w:p>
    <w:p>
      <w:pPr>
        <w:numPr>
          <w:ilvl w:val="0"/>
          <w:numId w:val="1029"/>
        </w:numPr>
        <w:pStyle w:val="Compact"/>
      </w:pPr>
      <w:r>
        <w:t xml:space="preserve">browser accessibility settings.</w:t>
      </w:r>
    </w:p>
    <w:p>
      <w:pPr>
        <w:pStyle w:val="FirstParagraph"/>
      </w:pPr>
      <w:r>
        <w:t xml:space="preserve">Ask what the user needs before changing those settings. Escalate compatibility defects to the appropriate application/accessibility owner.</w:t>
      </w:r>
    </w:p>
    <w:p>
      <w:pPr>
        <w:pStyle w:val="BodyText"/>
      </w:pPr>
      <w:r>
        <w:t xml:space="preserve">Section508.gov and WCAG 2.2 are useful current references for accessible digital products. They do not make a help-desk technician an accessibility certifier.</w:t>
      </w:r>
    </w:p>
    <w:bookmarkEnd w:id="51"/>
    <w:bookmarkStart w:id="52" w:name="responsible-ai-in-technical-support"/>
    <w:p>
      <w:pPr>
        <w:pStyle w:val="Heading2"/>
      </w:pPr>
      <w:r>
        <w:t xml:space="preserve">Responsible AI in technical support</w:t>
      </w:r>
    </w:p>
    <w:p>
      <w:pPr>
        <w:pStyle w:val="FirstParagraph"/>
      </w:pPr>
      <w:r>
        <w:t xml:space="preserve">AI can assist low-risk support work when the employer permits it, for example:</w:t>
      </w:r>
    </w:p>
    <w:p>
      <w:pPr>
        <w:numPr>
          <w:ilvl w:val="0"/>
          <w:numId w:val="1030"/>
        </w:numPr>
        <w:pStyle w:val="Compact"/>
      </w:pPr>
      <w:r>
        <w:t xml:space="preserve">suggesting diagnostic questions;</w:t>
      </w:r>
    </w:p>
    <w:p>
      <w:pPr>
        <w:numPr>
          <w:ilvl w:val="0"/>
          <w:numId w:val="1030"/>
        </w:numPr>
        <w:pStyle w:val="Compact"/>
      </w:pPr>
      <w:r>
        <w:t xml:space="preserve">summarizing a non-sensitive ticket;</w:t>
      </w:r>
    </w:p>
    <w:p>
      <w:pPr>
        <w:numPr>
          <w:ilvl w:val="0"/>
          <w:numId w:val="1030"/>
        </w:numPr>
        <w:pStyle w:val="Compact"/>
      </w:pPr>
      <w:r>
        <w:t xml:space="preserve">drafting a knowledge-base outline;</w:t>
      </w:r>
    </w:p>
    <w:p>
      <w:pPr>
        <w:numPr>
          <w:ilvl w:val="0"/>
          <w:numId w:val="1030"/>
        </w:numPr>
        <w:pStyle w:val="Compact"/>
      </w:pPr>
      <w:r>
        <w:t xml:space="preserve">translating a plain-language explanation for human review;</w:t>
      </w:r>
    </w:p>
    <w:p>
      <w:pPr>
        <w:numPr>
          <w:ilvl w:val="0"/>
          <w:numId w:val="1030"/>
        </w:numPr>
        <w:pStyle w:val="Compact"/>
      </w:pPr>
      <w:r>
        <w:t xml:space="preserve">explaining a public error message;</w:t>
      </w:r>
    </w:p>
    <w:p>
      <w:pPr>
        <w:numPr>
          <w:ilvl w:val="0"/>
          <w:numId w:val="1030"/>
        </w:numPr>
        <w:pStyle w:val="Compact"/>
      </w:pPr>
      <w:r>
        <w:t xml:space="preserve">proposing a test plan;</w:t>
      </w:r>
    </w:p>
    <w:p>
      <w:pPr>
        <w:numPr>
          <w:ilvl w:val="0"/>
          <w:numId w:val="1030"/>
        </w:numPr>
        <w:pStyle w:val="Compact"/>
      </w:pPr>
      <w:r>
        <w:t xml:space="preserve">finding possible missing steps in a draft procedure.</w:t>
      </w:r>
    </w:p>
    <w:p>
      <w:pPr>
        <w:pStyle w:val="FirstParagraph"/>
      </w:pPr>
      <w:r>
        <w:t xml:space="preserve">AI can also hallucinate commands, invent root causes, recommend insecure bypasses, or expose protected data.</w:t>
      </w:r>
    </w:p>
    <w:p>
      <w:pPr>
        <w:pStyle w:val="BodyText"/>
      </w:pPr>
      <w:r>
        <w:t xml:space="preserve">Before using AI-generated technical advice:</w:t>
      </w:r>
    </w:p>
    <w:p>
      <w:pPr>
        <w:numPr>
          <w:ilvl w:val="0"/>
          <w:numId w:val="1031"/>
        </w:numPr>
        <w:pStyle w:val="Compact"/>
      </w:pPr>
      <w:r>
        <w:t xml:space="preserve">verify the platform/version;</w:t>
      </w:r>
    </w:p>
    <w:p>
      <w:pPr>
        <w:numPr>
          <w:ilvl w:val="0"/>
          <w:numId w:val="1031"/>
        </w:numPr>
        <w:pStyle w:val="Compact"/>
      </w:pPr>
      <w:r>
        <w:t xml:space="preserve">understand the command or change;</w:t>
      </w:r>
    </w:p>
    <w:p>
      <w:pPr>
        <w:numPr>
          <w:ilvl w:val="0"/>
          <w:numId w:val="1031"/>
        </w:numPr>
        <w:pStyle w:val="Compact"/>
      </w:pPr>
      <w:r>
        <w:t xml:space="preserve">assess whether it is reversible;</w:t>
      </w:r>
    </w:p>
    <w:p>
      <w:pPr>
        <w:numPr>
          <w:ilvl w:val="0"/>
          <w:numId w:val="1031"/>
        </w:numPr>
        <w:pStyle w:val="Compact"/>
      </w:pPr>
      <w:r>
        <w:t xml:space="preserve">confirm authority;</w:t>
      </w:r>
    </w:p>
    <w:p>
      <w:pPr>
        <w:numPr>
          <w:ilvl w:val="0"/>
          <w:numId w:val="1031"/>
        </w:numPr>
        <w:pStyle w:val="Compact"/>
      </w:pPr>
      <w:r>
        <w:t xml:space="preserve">check security/privacy implications;</w:t>
      </w:r>
    </w:p>
    <w:p>
      <w:pPr>
        <w:numPr>
          <w:ilvl w:val="0"/>
          <w:numId w:val="1031"/>
        </w:numPr>
        <w:pStyle w:val="Compact"/>
      </w:pPr>
      <w:r>
        <w:t xml:space="preserve">test safely where possible;</w:t>
      </w:r>
    </w:p>
    <w:p>
      <w:pPr>
        <w:numPr>
          <w:ilvl w:val="0"/>
          <w:numId w:val="1031"/>
        </w:numPr>
        <w:pStyle w:val="Compact"/>
      </w:pPr>
      <w:r>
        <w:t xml:space="preserve">use approved change/escalation processes.</w:t>
      </w:r>
    </w:p>
    <w:p>
      <w:pPr>
        <w:pStyle w:val="FirstParagraph"/>
      </w:pPr>
      <w:r>
        <w:t xml:space="preserve">Never place passwords, tokens, private keys, recovery codes, private user data, proprietary logs, confidential screenshots, internal architecture, incident evidence, or protected source code into an unapproved AI system.</w:t>
      </w:r>
    </w:p>
    <w:p>
      <w:pPr>
        <w:pStyle w:val="BodyText"/>
      </w:pPr>
      <w:r>
        <w:t xml:space="preserve">NIST's AI Risk Management Framework and Generative AI Profile are voluntary risk-management references. They do not replace organizational support, security, privacy, or change controls.</w:t>
      </w:r>
    </w:p>
    <w:bookmarkEnd w:id="52"/>
    <w:bookmarkStart w:id="58" w:name="communication-skills-that-matter"/>
    <w:p>
      <w:pPr>
        <w:pStyle w:val="Heading2"/>
      </w:pPr>
      <w:r>
        <w:t xml:space="preserve">Communication skills that matter</w:t>
      </w:r>
    </w:p>
    <w:p>
      <w:pPr>
        <w:pStyle w:val="FirstParagraph"/>
      </w:pPr>
      <w:r>
        <w:t xml:space="preserve">Technical knowledge is only part of support quality.</w:t>
      </w:r>
    </w:p>
    <w:bookmarkStart w:id="53" w:name="active-listening"/>
    <w:p>
      <w:pPr>
        <w:pStyle w:val="Heading3"/>
      </w:pPr>
      <w:r>
        <w:t xml:space="preserve">Active listening</w:t>
      </w:r>
    </w:p>
    <w:p>
      <w:pPr>
        <w:pStyle w:val="FirstParagraph"/>
      </w:pPr>
      <w:r>
        <w:t xml:space="preserve">Let the user explain the goal and symptom. Clarify without making the person repeat information already documented.</w:t>
      </w:r>
    </w:p>
    <w:bookmarkEnd w:id="53"/>
    <w:bookmarkStart w:id="54" w:name="plain-language"/>
    <w:p>
      <w:pPr>
        <w:pStyle w:val="Heading3"/>
      </w:pPr>
      <w:r>
        <w:t xml:space="preserve">Plain language</w:t>
      </w:r>
    </w:p>
    <w:p>
      <w:pPr>
        <w:pStyle w:val="FirstParagraph"/>
      </w:pPr>
      <w:r>
        <w:t xml:space="preserve">Explain what you need the user to do without unnecessary jargon. When jargon is necessary, define it.</w:t>
      </w:r>
    </w:p>
    <w:bookmarkEnd w:id="54"/>
    <w:bookmarkStart w:id="55" w:name="respect"/>
    <w:p>
      <w:pPr>
        <w:pStyle w:val="Heading3"/>
      </w:pPr>
      <w:r>
        <w:t xml:space="preserve">Respect</w:t>
      </w:r>
    </w:p>
    <w:p>
      <w:pPr>
        <w:pStyle w:val="FirstParagraph"/>
      </w:pPr>
      <w:r>
        <w:t xml:space="preserve">Do not shame users for clicking something, forgetting a step, or not knowing technical vocabulary. A calm user gives better diagnostic information.</w:t>
      </w:r>
    </w:p>
    <w:bookmarkEnd w:id="55"/>
    <w:bookmarkStart w:id="56" w:name="expectation-setting"/>
    <w:p>
      <w:pPr>
        <w:pStyle w:val="Heading3"/>
      </w:pPr>
      <w:r>
        <w:t xml:space="preserve">Expectation setting</w:t>
      </w:r>
    </w:p>
    <w:p>
      <w:pPr>
        <w:pStyle w:val="FirstParagraph"/>
      </w:pPr>
      <w:r>
        <w:t xml:space="preserve">State what you know, what you are checking, and what happens next. Do not promise a repair time you cannot control.</w:t>
      </w:r>
    </w:p>
    <w:bookmarkEnd w:id="56"/>
    <w:bookmarkStart w:id="57" w:name="accessibility"/>
    <w:p>
      <w:pPr>
        <w:pStyle w:val="Heading3"/>
      </w:pPr>
      <w:r>
        <w:t xml:space="preserve">Accessibility</w:t>
      </w:r>
    </w:p>
    <w:p>
      <w:pPr>
        <w:pStyle w:val="FirstParagraph"/>
      </w:pPr>
      <w:r>
        <w:t xml:space="preserve">Offer instructions in a form the user can use. A visual-only direction such as “click the green icon on the right” may be unusable for some people.</w:t>
      </w:r>
    </w:p>
    <w:bookmarkEnd w:id="57"/>
    <w:bookmarkEnd w:id="58"/>
    <w:bookmarkStart w:id="59" w:name="tools-and-skill-families"/>
    <w:p>
      <w:pPr>
        <w:pStyle w:val="Heading2"/>
      </w:pPr>
      <w:r>
        <w:t xml:space="preserve">Tools and skill families</w:t>
      </w:r>
    </w:p>
    <w:p>
      <w:pPr>
        <w:pStyle w:val="FirstParagraph"/>
      </w:pPr>
      <w:r>
        <w:t xml:space="preserve">Transferable tool families include:</w:t>
      </w:r>
    </w:p>
    <w:p>
      <w:pPr>
        <w:numPr>
          <w:ilvl w:val="0"/>
          <w:numId w:val="1032"/>
        </w:numPr>
        <w:pStyle w:val="Compact"/>
      </w:pPr>
      <w:r>
        <w:t xml:space="preserve">ticketing/service management;</w:t>
      </w:r>
    </w:p>
    <w:p>
      <w:pPr>
        <w:numPr>
          <w:ilvl w:val="0"/>
          <w:numId w:val="1032"/>
        </w:numPr>
        <w:pStyle w:val="Compact"/>
      </w:pPr>
      <w:r>
        <w:t xml:space="preserve">remote support;</w:t>
      </w:r>
    </w:p>
    <w:p>
      <w:pPr>
        <w:numPr>
          <w:ilvl w:val="0"/>
          <w:numId w:val="1032"/>
        </w:numPr>
        <w:pStyle w:val="Compact"/>
      </w:pPr>
      <w:r>
        <w:t xml:space="preserve">endpoint/device management;</w:t>
      </w:r>
    </w:p>
    <w:p>
      <w:pPr>
        <w:numPr>
          <w:ilvl w:val="0"/>
          <w:numId w:val="1032"/>
        </w:numPr>
        <w:pStyle w:val="Compact"/>
      </w:pPr>
      <w:r>
        <w:t xml:space="preserve">directory/identity tools;</w:t>
      </w:r>
    </w:p>
    <w:p>
      <w:pPr>
        <w:numPr>
          <w:ilvl w:val="0"/>
          <w:numId w:val="1032"/>
        </w:numPr>
        <w:pStyle w:val="Compact"/>
      </w:pPr>
      <w:r>
        <w:t xml:space="preserve">operating-system administration;</w:t>
      </w:r>
    </w:p>
    <w:p>
      <w:pPr>
        <w:numPr>
          <w:ilvl w:val="0"/>
          <w:numId w:val="1032"/>
        </w:numPr>
        <w:pStyle w:val="Compact"/>
      </w:pPr>
      <w:r>
        <w:t xml:space="preserve">office/productivity platforms;</w:t>
      </w:r>
    </w:p>
    <w:p>
      <w:pPr>
        <w:numPr>
          <w:ilvl w:val="0"/>
          <w:numId w:val="1032"/>
        </w:numPr>
        <w:pStyle w:val="Compact"/>
      </w:pPr>
      <w:r>
        <w:t xml:space="preserve">collaboration/email;</w:t>
      </w:r>
    </w:p>
    <w:p>
      <w:pPr>
        <w:numPr>
          <w:ilvl w:val="0"/>
          <w:numId w:val="1032"/>
        </w:numPr>
        <w:pStyle w:val="Compact"/>
      </w:pPr>
      <w:r>
        <w:t xml:space="preserve">knowledge bases;</w:t>
      </w:r>
    </w:p>
    <w:p>
      <w:pPr>
        <w:numPr>
          <w:ilvl w:val="0"/>
          <w:numId w:val="1032"/>
        </w:numPr>
        <w:pStyle w:val="Compact"/>
      </w:pPr>
      <w:r>
        <w:t xml:space="preserve">asset inventory;</w:t>
      </w:r>
    </w:p>
    <w:p>
      <w:pPr>
        <w:numPr>
          <w:ilvl w:val="0"/>
          <w:numId w:val="1032"/>
        </w:numPr>
        <w:pStyle w:val="Compact"/>
      </w:pPr>
      <w:r>
        <w:t xml:space="preserve">basic network diagnostics;</w:t>
      </w:r>
    </w:p>
    <w:p>
      <w:pPr>
        <w:numPr>
          <w:ilvl w:val="0"/>
          <w:numId w:val="1032"/>
        </w:numPr>
        <w:pStyle w:val="Compact"/>
      </w:pPr>
      <w:r>
        <w:t xml:space="preserve">endpoint security status;</w:t>
      </w:r>
    </w:p>
    <w:p>
      <w:pPr>
        <w:numPr>
          <w:ilvl w:val="0"/>
          <w:numId w:val="1032"/>
        </w:numPr>
        <w:pStyle w:val="Compact"/>
      </w:pPr>
      <w:r>
        <w:t xml:space="preserve">scripting/automation at an appropriate level.</w:t>
      </w:r>
    </w:p>
    <w:p>
      <w:pPr>
        <w:pStyle w:val="FirstParagraph"/>
      </w:pPr>
      <w:r>
        <w:t xml:space="preserve">Current O*NET job-posting signals include Microsoft Office, Active Directory, ServiceNow, macOS, Linux, Excel, Outlook, Azure, Windows, SQL, firewall software, and iOS. Learn concepts first; products change.</w:t>
      </w:r>
    </w:p>
    <w:bookmarkEnd w:id="59"/>
    <w:bookmarkStart w:id="60" w:name="education-and-training--united-states"/>
    <w:p>
      <w:pPr>
        <w:pStyle w:val="Heading2"/>
      </w:pPr>
      <w:r>
        <w:t xml:space="preserve">Education and training — United States</w:t>
      </w:r>
    </w:p>
    <w:p>
      <w:pPr>
        <w:pStyle w:val="FirstParagraph"/>
      </w:pPr>
      <w:r>
        <w:t xml:space="preserve">O*NET places Computer User Support Specialists in Job Zone Three. Paths vary from vocational training and certificates to associate degrees, bachelor's degrees, vendor certifications, apprenticeships, or experience-based entry.</w:t>
      </w:r>
    </w:p>
    <w:p>
      <w:pPr>
        <w:pStyle w:val="BodyText"/>
      </w:pPr>
      <w:r>
        <w:t xml:space="preserve">CareerOneStop can help find:</w:t>
      </w:r>
    </w:p>
    <w:p>
      <w:pPr>
        <w:numPr>
          <w:ilvl w:val="0"/>
          <w:numId w:val="1033"/>
        </w:numPr>
        <w:pStyle w:val="Compact"/>
      </w:pPr>
      <w:r>
        <w:t xml:space="preserve">WIOA-eligible training programs;</w:t>
      </w:r>
    </w:p>
    <w:p>
      <w:pPr>
        <w:numPr>
          <w:ilvl w:val="0"/>
          <w:numId w:val="1033"/>
        </w:numPr>
        <w:pStyle w:val="Compact"/>
      </w:pPr>
      <w:r>
        <w:t xml:space="preserve">local short-term training;</w:t>
      </w:r>
    </w:p>
    <w:p>
      <w:pPr>
        <w:numPr>
          <w:ilvl w:val="0"/>
          <w:numId w:val="1033"/>
        </w:numPr>
        <w:pStyle w:val="Compact"/>
      </w:pPr>
      <w:r>
        <w:t xml:space="preserve">community-college programs;</w:t>
      </w:r>
    </w:p>
    <w:p>
      <w:pPr>
        <w:numPr>
          <w:ilvl w:val="0"/>
          <w:numId w:val="1033"/>
        </w:numPr>
        <w:pStyle w:val="Compact"/>
      </w:pPr>
      <w:r>
        <w:t xml:space="preserve">certifications;</w:t>
      </w:r>
    </w:p>
    <w:p>
      <w:pPr>
        <w:numPr>
          <w:ilvl w:val="0"/>
          <w:numId w:val="1033"/>
        </w:numPr>
        <w:pStyle w:val="Compact"/>
      </w:pPr>
      <w:r>
        <w:t xml:space="preserve">apprenticeships/internships.</w:t>
      </w:r>
    </w:p>
    <w:p>
      <w:pPr>
        <w:pStyle w:val="FirstParagraph"/>
      </w:pPr>
      <w:r>
        <w:t xml:space="preserve">Do not assume a program is WIOA-funded for you. Confirm eligibility and provider approval with the appropriate American Job Center before committing money.</w:t>
      </w:r>
    </w:p>
    <w:p>
      <w:pPr>
        <w:pStyle w:val="BodyText"/>
      </w:pPr>
      <w:r>
        <w:t xml:space="preserve">Useful search terms:</w:t>
      </w:r>
    </w:p>
    <w:p>
      <w:pPr>
        <w:numPr>
          <w:ilvl w:val="0"/>
          <w:numId w:val="1034"/>
        </w:numPr>
        <w:pStyle w:val="Compact"/>
      </w:pPr>
      <w:r>
        <w:t xml:space="preserve">computer support;</w:t>
      </w:r>
    </w:p>
    <w:p>
      <w:pPr>
        <w:numPr>
          <w:ilvl w:val="0"/>
          <w:numId w:val="1034"/>
        </w:numPr>
        <w:pStyle w:val="Compact"/>
      </w:pPr>
      <w:r>
        <w:t xml:space="preserve">help desk;</w:t>
      </w:r>
    </w:p>
    <w:p>
      <w:pPr>
        <w:numPr>
          <w:ilvl w:val="0"/>
          <w:numId w:val="1034"/>
        </w:numPr>
        <w:pStyle w:val="Compact"/>
      </w:pPr>
      <w:r>
        <w:t xml:space="preserve">IT support;</w:t>
      </w:r>
    </w:p>
    <w:p>
      <w:pPr>
        <w:numPr>
          <w:ilvl w:val="0"/>
          <w:numId w:val="1034"/>
        </w:numPr>
        <w:pStyle w:val="Compact"/>
      </w:pPr>
      <w:r>
        <w:t xml:space="preserve">desktop support;</w:t>
      </w:r>
    </w:p>
    <w:p>
      <w:pPr>
        <w:numPr>
          <w:ilvl w:val="0"/>
          <w:numId w:val="1034"/>
        </w:numPr>
        <w:pStyle w:val="Compact"/>
      </w:pPr>
      <w:r>
        <w:t xml:space="preserve">networking fundamentals;</w:t>
      </w:r>
    </w:p>
    <w:p>
      <w:pPr>
        <w:numPr>
          <w:ilvl w:val="0"/>
          <w:numId w:val="1034"/>
        </w:numPr>
        <w:pStyle w:val="Compact"/>
      </w:pPr>
      <w:r>
        <w:t xml:space="preserve">operating systems;</w:t>
      </w:r>
    </w:p>
    <w:p>
      <w:pPr>
        <w:numPr>
          <w:ilvl w:val="0"/>
          <w:numId w:val="1034"/>
        </w:numPr>
        <w:pStyle w:val="Compact"/>
      </w:pPr>
      <w:r>
        <w:t xml:space="preserve">cybersecurity fundamentals;</w:t>
      </w:r>
    </w:p>
    <w:p>
      <w:pPr>
        <w:numPr>
          <w:ilvl w:val="0"/>
          <w:numId w:val="1034"/>
        </w:numPr>
        <w:pStyle w:val="Compact"/>
      </w:pPr>
      <w:r>
        <w:t xml:space="preserve">cloud support;</w:t>
      </w:r>
    </w:p>
    <w:p>
      <w:pPr>
        <w:numPr>
          <w:ilvl w:val="0"/>
          <w:numId w:val="1034"/>
        </w:numPr>
        <w:pStyle w:val="Compact"/>
      </w:pPr>
      <w:r>
        <w:t xml:space="preserve">CompTIA-aligned support training.</w:t>
      </w:r>
    </w:p>
    <w:bookmarkEnd w:id="60"/>
    <w:bookmarkStart w:id="62" w:name="united-states-wage-and-outlook-context"/>
    <w:p>
      <w:pPr>
        <w:pStyle w:val="Heading2"/>
      </w:pPr>
      <w:r>
        <w:t xml:space="preserve">United States wage and outlook context</w:t>
      </w:r>
    </w:p>
    <w:p>
      <w:pPr>
        <w:pStyle w:val="FirstParagraph"/>
      </w:pPr>
      <w:r>
        <w:t xml:space="preserve">O*NET/BLS 2025 national wage data for</w:t>
      </w:r>
      <w:r>
        <w:t xml:space="preserve"> </w:t>
      </w:r>
      <w:r>
        <w:rPr>
          <w:bCs/>
          <w:b/>
        </w:rPr>
        <w:t xml:space="preserve">15-1232.00</w:t>
      </w:r>
      <w:r>
        <w:t xml:space="preserve"> </w:t>
      </w:r>
      <w:r>
        <w:t xml:space="preserve">report:</w:t>
      </w:r>
    </w:p>
    <w:p>
      <w:pPr>
        <w:numPr>
          <w:ilvl w:val="0"/>
          <w:numId w:val="1035"/>
        </w:numPr>
        <w:pStyle w:val="Compact"/>
      </w:pPr>
      <w:r>
        <w:t xml:space="preserve">10th percentile:</w:t>
      </w:r>
      <w:r>
        <w:t xml:space="preserve"> </w:t>
      </w:r>
      <w:r>
        <w:rPr>
          <w:bCs/>
          <w:b/>
        </w:rPr>
        <w:t xml:space="preserve">$40,980/year</w:t>
      </w:r>
      <w:r>
        <w:t xml:space="preserve"> </w:t>
      </w:r>
      <w:r>
        <w:t xml:space="preserve">or</w:t>
      </w:r>
      <w:r>
        <w:t xml:space="preserve"> </w:t>
      </w:r>
      <w:r>
        <w:rPr>
          <w:bCs/>
          <w:b/>
        </w:rPr>
        <w:t xml:space="preserve">$19.70/hour</w:t>
      </w:r>
      <w:r>
        <w:t xml:space="preserve">;</w:t>
      </w:r>
    </w:p>
    <w:p>
      <w:pPr>
        <w:numPr>
          <w:ilvl w:val="0"/>
          <w:numId w:val="1035"/>
        </w:numPr>
        <w:pStyle w:val="Compact"/>
      </w:pPr>
      <w:r>
        <w:t xml:space="preserve">25th percentile:</w:t>
      </w:r>
      <w:r>
        <w:t xml:space="preserve"> </w:t>
      </w:r>
      <w:r>
        <w:rPr>
          <w:bCs/>
          <w:b/>
        </w:rPr>
        <w:t xml:space="preserve">$49,000/year</w:t>
      </w:r>
      <w:r>
        <w:t xml:space="preserve"> </w:t>
      </w:r>
      <w:r>
        <w:t xml:space="preserve">or</w:t>
      </w:r>
      <w:r>
        <w:t xml:space="preserve"> </w:t>
      </w:r>
      <w:r>
        <w:rPr>
          <w:bCs/>
          <w:b/>
        </w:rPr>
        <w:t xml:space="preserve">$23.56/hour</w:t>
      </w:r>
      <w:r>
        <w:t xml:space="preserve">;</w:t>
      </w:r>
    </w:p>
    <w:p>
      <w:pPr>
        <w:numPr>
          <w:ilvl w:val="0"/>
          <w:numId w:val="1035"/>
        </w:numPr>
        <w:pStyle w:val="Compact"/>
      </w:pPr>
      <w:r>
        <w:t xml:space="preserve">median:</w:t>
      </w:r>
      <w:r>
        <w:t xml:space="preserve"> </w:t>
      </w:r>
      <w:r>
        <w:rPr>
          <w:bCs/>
          <w:b/>
        </w:rPr>
        <w:t xml:space="preserve">$61,860/year</w:t>
      </w:r>
      <w:r>
        <w:t xml:space="preserve"> </w:t>
      </w:r>
      <w:r>
        <w:t xml:space="preserve">or</w:t>
      </w:r>
      <w:r>
        <w:t xml:space="preserve"> </w:t>
      </w:r>
      <w:r>
        <w:rPr>
          <w:bCs/>
          <w:b/>
        </w:rPr>
        <w:t xml:space="preserve">$29.74/hour</w:t>
      </w:r>
      <w:r>
        <w:t xml:space="preserve">;</w:t>
      </w:r>
    </w:p>
    <w:p>
      <w:pPr>
        <w:numPr>
          <w:ilvl w:val="0"/>
          <w:numId w:val="1035"/>
        </w:numPr>
        <w:pStyle w:val="Compact"/>
      </w:pPr>
      <w:r>
        <w:t xml:space="preserve">75th percentile:</w:t>
      </w:r>
      <w:r>
        <w:t xml:space="preserve"> </w:t>
      </w:r>
      <w:r>
        <w:rPr>
          <w:bCs/>
          <w:b/>
        </w:rPr>
        <w:t xml:space="preserve">$79,040/year</w:t>
      </w:r>
      <w:r>
        <w:t xml:space="preserve"> </w:t>
      </w:r>
      <w:r>
        <w:t xml:space="preserve">or</w:t>
      </w:r>
      <w:r>
        <w:t xml:space="preserve"> </w:t>
      </w:r>
      <w:r>
        <w:rPr>
          <w:bCs/>
          <w:b/>
        </w:rPr>
        <w:t xml:space="preserve">$38.00/hour</w:t>
      </w:r>
      <w:r>
        <w:t xml:space="preserve">;</w:t>
      </w:r>
    </w:p>
    <w:p>
      <w:pPr>
        <w:numPr>
          <w:ilvl w:val="0"/>
          <w:numId w:val="1035"/>
        </w:numPr>
        <w:pStyle w:val="Compact"/>
      </w:pPr>
      <w:r>
        <w:t xml:space="preserve">90th percentile:</w:t>
      </w:r>
      <w:r>
        <w:t xml:space="preserve"> </w:t>
      </w:r>
      <w:r>
        <w:rPr>
          <w:bCs/>
          <w:b/>
        </w:rPr>
        <w:t xml:space="preserve">$100,540/year</w:t>
      </w:r>
      <w:r>
        <w:t xml:space="preserve"> </w:t>
      </w:r>
      <w:r>
        <w:t xml:space="preserve">or</w:t>
      </w:r>
      <w:r>
        <w:t xml:space="preserve"> </w:t>
      </w:r>
      <w:r>
        <w:rPr>
          <w:bCs/>
          <w:b/>
        </w:rPr>
        <w:t xml:space="preserve">$48.34/hour</w:t>
      </w:r>
      <w:r>
        <w:t xml:space="preserve">.</w:t>
      </w:r>
    </w:p>
    <w:p>
      <w:pPr>
        <w:pStyle w:val="FirstParagraph"/>
      </w:pPr>
      <w:r>
        <w:t xml:space="preserve">BLS projections surfaced through O*NET report:</w:t>
      </w:r>
    </w:p>
    <w:p>
      <w:pPr>
        <w:numPr>
          <w:ilvl w:val="0"/>
          <w:numId w:val="1036"/>
        </w:numPr>
        <w:pStyle w:val="Compact"/>
      </w:pPr>
      <w:r>
        <w:rPr>
          <w:bCs/>
          <w:b/>
        </w:rPr>
        <w:t xml:space="preserve">729,500</w:t>
      </w:r>
      <w:r>
        <w:t xml:space="preserve"> </w:t>
      </w:r>
      <w:r>
        <w:t xml:space="preserve">employed in 2024;</w:t>
      </w:r>
    </w:p>
    <w:p>
      <w:pPr>
        <w:numPr>
          <w:ilvl w:val="0"/>
          <w:numId w:val="1036"/>
        </w:numPr>
        <w:pStyle w:val="Compact"/>
      </w:pPr>
      <w:r>
        <w:rPr>
          <w:bCs/>
          <w:b/>
        </w:rPr>
        <w:t xml:space="preserve">702,500</w:t>
      </w:r>
      <w:r>
        <w:t xml:space="preserve"> </w:t>
      </w:r>
      <w:r>
        <w:t xml:space="preserve">projected employment in 2034;</w:t>
      </w:r>
    </w:p>
    <w:p>
      <w:pPr>
        <w:numPr>
          <w:ilvl w:val="0"/>
          <w:numId w:val="1036"/>
        </w:numPr>
        <w:pStyle w:val="Compact"/>
      </w:pPr>
      <w:r>
        <w:rPr>
          <w:bCs/>
          <w:b/>
        </w:rPr>
        <w:t xml:space="preserve">-4%</w:t>
      </w:r>
      <w:r>
        <w:t xml:space="preserve"> </w:t>
      </w:r>
      <w:r>
        <w:t xml:space="preserve">projected growth from 2024–2034;</w:t>
      </w:r>
    </w:p>
    <w:p>
      <w:pPr>
        <w:numPr>
          <w:ilvl w:val="0"/>
          <w:numId w:val="1036"/>
        </w:numPr>
        <w:pStyle w:val="Compact"/>
      </w:pPr>
      <w:r>
        <w:rPr>
          <w:bCs/>
          <w:b/>
        </w:rPr>
        <w:t xml:space="preserve">40,800</w:t>
      </w:r>
      <w:r>
        <w:t xml:space="preserve"> </w:t>
      </w:r>
      <w:r>
        <w:t xml:space="preserve">projected annual openings.</w:t>
      </w:r>
    </w:p>
    <w:p>
      <w:pPr>
        <w:pStyle w:val="FirstParagraph"/>
      </w:pPr>
      <w:r>
        <w:t xml:space="preserve">The decline is real and should influence career planning. Annual openings include replacement needs, and the occupation can still provide experience that transfers into adjacent technology roles.</w:t>
      </w:r>
    </w:p>
    <w:bookmarkStart w:id="61" w:name="non-government-us-market-context"/>
    <w:p>
      <w:pPr>
        <w:pStyle w:val="Heading3"/>
      </w:pPr>
      <w:r>
        <w:t xml:space="preserve">Non-government U.S. market context</w:t>
      </w:r>
    </w:p>
    <w:p>
      <w:pPr>
        <w:pStyle w:val="FirstParagraph"/>
      </w:pPr>
      <w:r>
        <w:t xml:space="preserve">Indeed's U.S. Helpdesk Technician salary page reported approximately</w:t>
      </w:r>
      <w:r>
        <w:t xml:space="preserve"> </w:t>
      </w:r>
      <w:r>
        <w:rPr>
          <w:bCs/>
          <w:b/>
        </w:rPr>
        <w:t xml:space="preserve">$23.59/hour</w:t>
      </w:r>
      <w:r>
        <w:t xml:space="preserve"> </w:t>
      </w:r>
      <w:r>
        <w:t xml:space="preserve">average base pay, with a displayed range of approximately</w:t>
      </w:r>
      <w:r>
        <w:t xml:space="preserve"> </w:t>
      </w:r>
      <w:r>
        <w:rPr>
          <w:bCs/>
          <w:b/>
        </w:rPr>
        <w:t xml:space="preserve">$16.86–$33.00/hour</w:t>
      </w:r>
      <w:r>
        <w:t xml:space="preserve">, based on about</w:t>
      </w:r>
      <w:r>
        <w:t xml:space="preserve"> </w:t>
      </w:r>
      <w:r>
        <w:rPr>
          <w:bCs/>
          <w:b/>
        </w:rPr>
        <w:t xml:space="preserve">2.7k salaries</w:t>
      </w:r>
      <w:r>
        <w:t xml:space="preserve"> </w:t>
      </w:r>
      <w:r>
        <w:t xml:space="preserve">from job postings over the previous</w:t>
      </w:r>
      <w:r>
        <w:t xml:space="preserve"> </w:t>
      </w:r>
      <w:r>
        <w:rPr>
          <w:bCs/>
          <w:b/>
        </w:rPr>
        <w:t xml:space="preserve">36 months</w:t>
      </w:r>
      <w:r>
        <w:t xml:space="preserve">, updated</w:t>
      </w:r>
      <w:r>
        <w:t xml:space="preserve"> </w:t>
      </w:r>
      <w:r>
        <w:rPr>
          <w:bCs/>
          <w:b/>
        </w:rPr>
        <w:t xml:space="preserve">August 3, 2026</w:t>
      </w:r>
      <w:r>
        <w:t xml:space="preserve">.</w:t>
      </w:r>
    </w:p>
    <w:p>
      <w:pPr>
        <w:pStyle w:val="BodyText"/>
      </w:pPr>
      <w:r>
        <w:t xml:space="preserve">This is non-government market context. It is not a substitute for the O*NET/BLS occupation-level wage series and does not guarantee any offer.</w:t>
      </w:r>
    </w:p>
    <w:bookmarkEnd w:id="61"/>
    <w:bookmarkEnd w:id="62"/>
    <w:bookmarkStart w:id="63" w:name="canada-pathway"/>
    <w:p>
      <w:pPr>
        <w:pStyle w:val="Heading2"/>
      </w:pPr>
      <w:r>
        <w:t xml:space="preserve">Canada pathway</w:t>
      </w:r>
    </w:p>
    <w:p>
      <w:pPr>
        <w:pStyle w:val="FirstParagraph"/>
      </w:pPr>
      <w:r>
        <w:t xml:space="preserve">Canada Job Bank maps</w:t>
      </w:r>
      <w:r>
        <w:t xml:space="preserve"> </w:t>
      </w:r>
      <w:r>
        <w:rPr>
          <w:bCs/>
          <w:b/>
        </w:rPr>
        <w:t xml:space="preserve">User support technicians — NOC 22221</w:t>
      </w:r>
      <w:r>
        <w:t xml:space="preserve"> </w:t>
      </w:r>
      <w:r>
        <w:t xml:space="preserve">to first-line technical support for computer users experiencing hardware, application, or communications-software problems.</w:t>
      </w:r>
    </w:p>
    <w:p>
      <w:pPr>
        <w:pStyle w:val="BodyText"/>
      </w:pPr>
      <w:r>
        <w:t xml:space="preserve">Typical Job Bank requirements include a college program in computer science, computer programming, or network administration, or related college/other courses. Vendor certification or training may be required by some employers.</w:t>
      </w:r>
    </w:p>
    <w:p>
      <w:pPr>
        <w:pStyle w:val="BodyText"/>
      </w:pPr>
      <w:r>
        <w:t xml:space="preserve">Current national Job Bank wage data report:</w:t>
      </w:r>
    </w:p>
    <w:p>
      <w:pPr>
        <w:numPr>
          <w:ilvl w:val="0"/>
          <w:numId w:val="1037"/>
        </w:numPr>
        <w:pStyle w:val="Compact"/>
      </w:pPr>
      <w:r>
        <w:rPr>
          <w:bCs/>
          <w:b/>
        </w:rPr>
        <w:t xml:space="preserve">C$20.50/hour</w:t>
      </w:r>
      <w:r>
        <w:t xml:space="preserve"> </w:t>
      </w:r>
      <w:r>
        <w:t xml:space="preserve">low;</w:t>
      </w:r>
    </w:p>
    <w:p>
      <w:pPr>
        <w:numPr>
          <w:ilvl w:val="0"/>
          <w:numId w:val="1037"/>
        </w:numPr>
        <w:pStyle w:val="Compact"/>
      </w:pPr>
      <w:r>
        <w:rPr>
          <w:bCs/>
          <w:b/>
        </w:rPr>
        <w:t xml:space="preserve">C$31.47/hour</w:t>
      </w:r>
      <w:r>
        <w:t xml:space="preserve"> </w:t>
      </w:r>
      <w:r>
        <w:t xml:space="preserve">median;</w:t>
      </w:r>
    </w:p>
    <w:p>
      <w:pPr>
        <w:numPr>
          <w:ilvl w:val="0"/>
          <w:numId w:val="1037"/>
        </w:numPr>
        <w:pStyle w:val="Compact"/>
      </w:pPr>
      <w:r>
        <w:rPr>
          <w:bCs/>
          <w:b/>
        </w:rPr>
        <w:t xml:space="preserve">C$49.00/hour</w:t>
      </w:r>
      <w:r>
        <w:t xml:space="preserve"> </w:t>
      </w:r>
      <w:r>
        <w:t xml:space="preserve">high.</w:t>
      </w:r>
    </w:p>
    <w:p>
      <w:pPr>
        <w:pStyle w:val="FirstParagraph"/>
      </w:pPr>
      <w:r>
        <w:t xml:space="preserve">These are national estimates, not guaranteed entry pay.</w:t>
      </w:r>
    </w:p>
    <w:p>
      <w:pPr>
        <w:pStyle w:val="BodyText"/>
      </w:pPr>
      <w:r>
        <w:t xml:space="preserve">Canada.ca's jobs/training gateway can be used to locate training, student aid, skills upgrading, and work-experience resources. Eligibility varies.</w:t>
      </w:r>
    </w:p>
    <w:bookmarkEnd w:id="63"/>
    <w:bookmarkStart w:id="65" w:name="colombia-pathway"/>
    <w:p>
      <w:pPr>
        <w:pStyle w:val="Heading2"/>
      </w:pPr>
      <w:r>
        <w:t xml:space="preserve">Colombia pathway</w:t>
      </w:r>
    </w:p>
    <w:p>
      <w:pPr>
        <w:pStyle w:val="FirstParagraph"/>
      </w:pPr>
      <w:r>
        <w:t xml:space="preserve">OCUPACOL</w:t>
      </w:r>
      <w:r>
        <w:t xml:space="preserve"> </w:t>
      </w:r>
      <w:r>
        <w:rPr>
          <w:bCs/>
          <w:b/>
        </w:rPr>
        <w:t xml:space="preserve">CUOC 35121</w:t>
      </w:r>
      <w:r>
        <w:t xml:space="preserve"> </w:t>
      </w:r>
      <w:r>
        <w:t xml:space="preserve">is a close match. Its functions include installing computer equipment, handling IT incidents according to technical and service protocols, maintaining and repairing equipment, supporting information technology, instructing users, and recording operations/problems/corrective actions.</w:t>
      </w:r>
    </w:p>
    <w:p>
      <w:pPr>
        <w:pStyle w:val="BodyText"/>
      </w:pPr>
      <w:r>
        <w:t xml:space="preserve">Occupational denominations include:</w:t>
      </w:r>
    </w:p>
    <w:p>
      <w:pPr>
        <w:numPr>
          <w:ilvl w:val="0"/>
          <w:numId w:val="1038"/>
        </w:numPr>
        <w:pStyle w:val="Compact"/>
      </w:pPr>
      <w:r>
        <w:t xml:space="preserve">Analista de computadores mesa de ayuda;</w:t>
      </w:r>
    </w:p>
    <w:p>
      <w:pPr>
        <w:numPr>
          <w:ilvl w:val="0"/>
          <w:numId w:val="1038"/>
        </w:numPr>
        <w:pStyle w:val="Compact"/>
      </w:pPr>
      <w:r>
        <w:t xml:space="preserve">Operador servicio de asistencia informática;</w:t>
      </w:r>
    </w:p>
    <w:p>
      <w:pPr>
        <w:numPr>
          <w:ilvl w:val="0"/>
          <w:numId w:val="1038"/>
        </w:numPr>
        <w:pStyle w:val="Compact"/>
      </w:pPr>
      <w:r>
        <w:t xml:space="preserve">Auxiliar de soporte de sistemas e informática;</w:t>
      </w:r>
    </w:p>
    <w:p>
      <w:pPr>
        <w:numPr>
          <w:ilvl w:val="0"/>
          <w:numId w:val="1038"/>
        </w:numPr>
        <w:pStyle w:val="Compact"/>
      </w:pPr>
      <w:r>
        <w:t xml:space="preserve">Técnico de servicios informáticos a usuarios;</w:t>
      </w:r>
    </w:p>
    <w:p>
      <w:pPr>
        <w:numPr>
          <w:ilvl w:val="0"/>
          <w:numId w:val="1038"/>
        </w:numPr>
        <w:pStyle w:val="Compact"/>
      </w:pPr>
      <w:r>
        <w:t xml:space="preserve">Técnico de soporte de sistemas e informática;</w:t>
      </w:r>
    </w:p>
    <w:p>
      <w:pPr>
        <w:numPr>
          <w:ilvl w:val="0"/>
          <w:numId w:val="1038"/>
        </w:numPr>
        <w:pStyle w:val="Compact"/>
      </w:pPr>
      <w:r>
        <w:t xml:space="preserve">Técnico de soporte informático;</w:t>
      </w:r>
    </w:p>
    <w:p>
      <w:pPr>
        <w:numPr>
          <w:ilvl w:val="0"/>
          <w:numId w:val="1038"/>
        </w:numPr>
        <w:pStyle w:val="Compact"/>
      </w:pPr>
      <w:r>
        <w:t xml:space="preserve">Técnico en asistencia y soporte de tecnologías de la información;</w:t>
      </w:r>
    </w:p>
    <w:p>
      <w:pPr>
        <w:numPr>
          <w:ilvl w:val="0"/>
          <w:numId w:val="1038"/>
        </w:numPr>
        <w:pStyle w:val="Compact"/>
      </w:pPr>
      <w:r>
        <w:t xml:space="preserve">Técnico en soporte y mantenimiento de TI;</w:t>
      </w:r>
    </w:p>
    <w:p>
      <w:pPr>
        <w:numPr>
          <w:ilvl w:val="0"/>
          <w:numId w:val="1038"/>
        </w:numPr>
        <w:pStyle w:val="Compact"/>
      </w:pPr>
      <w:r>
        <w:t xml:space="preserve">Técnico soporte mesa de ayuda (help desk).</w:t>
      </w:r>
    </w:p>
    <w:bookmarkStart w:id="64" w:name="sena"/>
    <w:p>
      <w:pPr>
        <w:pStyle w:val="Heading3"/>
      </w:pPr>
      <w:r>
        <w:t xml:space="preserve">SENA</w:t>
      </w:r>
    </w:p>
    <w:p>
      <w:pPr>
        <w:pStyle w:val="FirstParagraph"/>
      </w:pPr>
      <w:r>
        <w:t xml:space="preserve">Current 2026 SENA routes include</w:t>
      </w:r>
      <w:r>
        <w:t xml:space="preserve"> </w:t>
      </w:r>
      <w:r>
        <w:rPr>
          <w:bCs/>
          <w:b/>
        </w:rPr>
        <w:t xml:space="preserve">Sistemas Teleinformáticos</w:t>
      </w:r>
      <w:r>
        <w:t xml:space="preserve">, with SENA regional material describing support, maintenance, connectivity, network management, and incident-response competencies. Current offerings also include</w:t>
      </w:r>
      <w:r>
        <w:t xml:space="preserve"> </w:t>
      </w:r>
      <w:r>
        <w:rPr>
          <w:bCs/>
          <w:b/>
        </w:rPr>
        <w:t xml:space="preserve">Instalación de Redes de Computadores</w:t>
      </w:r>
      <w:r>
        <w:t xml:space="preserve">, and some regional calls include</w:t>
      </w:r>
      <w:r>
        <w:t xml:space="preserve"> </w:t>
      </w:r>
      <w:r>
        <w:rPr>
          <w:bCs/>
          <w:b/>
        </w:rPr>
        <w:t xml:space="preserve">Mantenimiento de equipos de cómputo</w:t>
      </w:r>
      <w:r>
        <w:t xml:space="preserve">.</w:t>
      </w:r>
    </w:p>
    <w:p>
      <w:pPr>
        <w:pStyle w:val="BodyText"/>
      </w:pPr>
      <w:r>
        <w:t xml:space="preserve">SENA enrollment, municipality, cohort, schedule, modality, prerequisites, and seat availability change. Verify the live Betowa listing before making a plan.</w:t>
      </w:r>
    </w:p>
    <w:bookmarkEnd w:id="64"/>
    <w:bookmarkEnd w:id="65"/>
    <w:bookmarkStart w:id="66" w:name="latin-america-and-the-caribbean"/>
    <w:p>
      <w:pPr>
        <w:pStyle w:val="Heading2"/>
      </w:pPr>
      <w:r>
        <w:t xml:space="preserve">Latin America and the Caribbean</w:t>
      </w:r>
    </w:p>
    <w:p>
      <w:pPr>
        <w:pStyle w:val="FirstParagraph"/>
      </w:pPr>
      <w:r>
        <w:t xml:space="preserve">OIT/Cinterfor maintains vocational-training institution information across Latin America and the Caribbean. Use it to identify the relevant national institution, then verify the current catalog, modality, cost, eligibility, credential, and enrollment directly.</w:t>
      </w:r>
    </w:p>
    <w:bookmarkEnd w:id="66"/>
    <w:bookmarkStart w:id="67" w:name="portfolio-without-exposing-real-systems"/>
    <w:p>
      <w:pPr>
        <w:pStyle w:val="Heading2"/>
      </w:pPr>
      <w:r>
        <w:t xml:space="preserve">Portfolio without exposing real systems</w:t>
      </w:r>
    </w:p>
    <w:p>
      <w:pPr>
        <w:pStyle w:val="FirstParagraph"/>
      </w:pPr>
      <w:r>
        <w:t xml:space="preserve">You can demonstrate support ability without publishing employer or customer information.</w:t>
      </w:r>
    </w:p>
    <w:p>
      <w:pPr>
        <w:pStyle w:val="BodyText"/>
      </w:pPr>
      <w:r>
        <w:t xml:space="preserve">Use a home lab, virtual machines, trial environments, open-source software, or synthetic scenarios.</w:t>
      </w:r>
    </w:p>
    <w:p>
      <w:pPr>
        <w:pStyle w:val="BodyText"/>
      </w:pPr>
      <w:r>
        <w:t xml:space="preserve">Possible portfolio items:</w:t>
      </w:r>
    </w:p>
    <w:p>
      <w:pPr>
        <w:numPr>
          <w:ilvl w:val="0"/>
          <w:numId w:val="1039"/>
        </w:numPr>
        <w:pStyle w:val="Compact"/>
      </w:pPr>
      <w:r>
        <w:t xml:space="preserve">a sanitized troubleshooting decision tree;</w:t>
      </w:r>
    </w:p>
    <w:p>
      <w:pPr>
        <w:numPr>
          <w:ilvl w:val="0"/>
          <w:numId w:val="1039"/>
        </w:numPr>
        <w:pStyle w:val="Compact"/>
      </w:pPr>
      <w:r>
        <w:t xml:space="preserve">a sample ticket from symptom through resolution;</w:t>
      </w:r>
    </w:p>
    <w:p>
      <w:pPr>
        <w:numPr>
          <w:ilvl w:val="0"/>
          <w:numId w:val="1039"/>
        </w:numPr>
        <w:pStyle w:val="Compact"/>
      </w:pPr>
      <w:r>
        <w:t xml:space="preserve">a knowledge-base article;</w:t>
      </w:r>
    </w:p>
    <w:p>
      <w:pPr>
        <w:numPr>
          <w:ilvl w:val="0"/>
          <w:numId w:val="1039"/>
        </w:numPr>
        <w:pStyle w:val="Compact"/>
      </w:pPr>
      <w:r>
        <w:t xml:space="preserve">a device-onboarding checklist;</w:t>
      </w:r>
    </w:p>
    <w:p>
      <w:pPr>
        <w:numPr>
          <w:ilvl w:val="0"/>
          <w:numId w:val="1039"/>
        </w:numPr>
        <w:pStyle w:val="Compact"/>
      </w:pPr>
      <w:r>
        <w:t xml:space="preserve">a synthetic password-reset identity-verification flow;</w:t>
      </w:r>
    </w:p>
    <w:p>
      <w:pPr>
        <w:numPr>
          <w:ilvl w:val="0"/>
          <w:numId w:val="1039"/>
        </w:numPr>
        <w:pStyle w:val="Compact"/>
      </w:pPr>
      <w:r>
        <w:t xml:space="preserve">a basic network diagnostic worksheet;</w:t>
      </w:r>
    </w:p>
    <w:p>
      <w:pPr>
        <w:numPr>
          <w:ilvl w:val="0"/>
          <w:numId w:val="1039"/>
        </w:numPr>
        <w:pStyle w:val="Compact"/>
      </w:pPr>
      <w:r>
        <w:t xml:space="preserve">a safe escalation template;</w:t>
      </w:r>
    </w:p>
    <w:p>
      <w:pPr>
        <w:numPr>
          <w:ilvl w:val="0"/>
          <w:numId w:val="1039"/>
        </w:numPr>
        <w:pStyle w:val="Compact"/>
      </w:pPr>
      <w:r>
        <w:t xml:space="preserve">a short script that collects non-sensitive device information in a lab;</w:t>
      </w:r>
    </w:p>
    <w:p>
      <w:pPr>
        <w:numPr>
          <w:ilvl w:val="0"/>
          <w:numId w:val="1039"/>
        </w:numPr>
        <w:pStyle w:val="Compact"/>
      </w:pPr>
      <w:r>
        <w:t xml:space="preserve">a before/after explanation of an accessibility-support problem;</w:t>
      </w:r>
    </w:p>
    <w:p>
      <w:pPr>
        <w:numPr>
          <w:ilvl w:val="0"/>
          <w:numId w:val="1039"/>
        </w:numPr>
        <w:pStyle w:val="Compact"/>
      </w:pPr>
      <w:r>
        <w:t xml:space="preserve">an AI-assisted draft with a visible human-verification checklist.</w:t>
      </w:r>
    </w:p>
    <w:p>
      <w:pPr>
        <w:pStyle w:val="FirstParagraph"/>
      </w:pPr>
      <w:r>
        <w:t xml:space="preserve">Never publish:</w:t>
      </w:r>
    </w:p>
    <w:p>
      <w:pPr>
        <w:numPr>
          <w:ilvl w:val="0"/>
          <w:numId w:val="1040"/>
        </w:numPr>
        <w:pStyle w:val="Compact"/>
      </w:pPr>
      <w:r>
        <w:t xml:space="preserve">real user names or emails;</w:t>
      </w:r>
    </w:p>
    <w:p>
      <w:pPr>
        <w:numPr>
          <w:ilvl w:val="0"/>
          <w:numId w:val="1040"/>
        </w:numPr>
        <w:pStyle w:val="Compact"/>
      </w:pPr>
      <w:r>
        <w:t xml:space="preserve">production hostnames/IP addresses;</w:t>
      </w:r>
    </w:p>
    <w:p>
      <w:pPr>
        <w:numPr>
          <w:ilvl w:val="0"/>
          <w:numId w:val="1040"/>
        </w:numPr>
        <w:pStyle w:val="Compact"/>
      </w:pPr>
      <w:r>
        <w:t xml:space="preserve">screenshots of internal systems;</w:t>
      </w:r>
    </w:p>
    <w:p>
      <w:pPr>
        <w:numPr>
          <w:ilvl w:val="0"/>
          <w:numId w:val="1040"/>
        </w:numPr>
        <w:pStyle w:val="Compact"/>
      </w:pPr>
      <w:r>
        <w:t xml:space="preserve">passwords, tokens, keys, recovery codes;</w:t>
      </w:r>
    </w:p>
    <w:p>
      <w:pPr>
        <w:numPr>
          <w:ilvl w:val="0"/>
          <w:numId w:val="1040"/>
        </w:numPr>
        <w:pStyle w:val="Compact"/>
      </w:pPr>
      <w:r>
        <w:t xml:space="preserve">internal network maps;</w:t>
      </w:r>
    </w:p>
    <w:p>
      <w:pPr>
        <w:numPr>
          <w:ilvl w:val="0"/>
          <w:numId w:val="1040"/>
        </w:numPr>
        <w:pStyle w:val="Compact"/>
      </w:pPr>
      <w:r>
        <w:t xml:space="preserve">real security incidents;</w:t>
      </w:r>
    </w:p>
    <w:p>
      <w:pPr>
        <w:numPr>
          <w:ilvl w:val="0"/>
          <w:numId w:val="1040"/>
        </w:numPr>
        <w:pStyle w:val="Compact"/>
      </w:pPr>
      <w:r>
        <w:t xml:space="preserve">proprietary knowledge articles;</w:t>
      </w:r>
    </w:p>
    <w:p>
      <w:pPr>
        <w:numPr>
          <w:ilvl w:val="0"/>
          <w:numId w:val="1040"/>
        </w:numPr>
        <w:pStyle w:val="Compact"/>
      </w:pPr>
      <w:r>
        <w:t xml:space="preserve">customer/employee data;</w:t>
      </w:r>
    </w:p>
    <w:p>
      <w:pPr>
        <w:numPr>
          <w:ilvl w:val="0"/>
          <w:numId w:val="1040"/>
        </w:numPr>
        <w:pStyle w:val="Compact"/>
      </w:pPr>
      <w:r>
        <w:t xml:space="preserve">confidential ticket history.</w:t>
      </w:r>
    </w:p>
    <w:bookmarkEnd w:id="67"/>
    <w:bookmarkStart w:id="74" w:name="a-practical-30-day-starter-plan"/>
    <w:p>
      <w:pPr>
        <w:pStyle w:val="Heading2"/>
      </w:pPr>
      <w:r>
        <w:t xml:space="preserve">A practical 30-day starter plan</w:t>
      </w:r>
    </w:p>
    <w:bookmarkStart w:id="68" w:name="days-15--support-foundations"/>
    <w:p>
      <w:pPr>
        <w:pStyle w:val="Heading3"/>
      </w:pPr>
      <w:r>
        <w:t xml:space="preserve">Days 1–5 — Support foundations</w:t>
      </w:r>
    </w:p>
    <w:p>
      <w:pPr>
        <w:numPr>
          <w:ilvl w:val="0"/>
          <w:numId w:val="1041"/>
        </w:numPr>
        <w:pStyle w:val="Compact"/>
      </w:pPr>
      <w:r>
        <w:t xml:space="preserve">Learn ticket lifecycle and triage.</w:t>
      </w:r>
    </w:p>
    <w:p>
      <w:pPr>
        <w:numPr>
          <w:ilvl w:val="0"/>
          <w:numId w:val="1041"/>
        </w:numPr>
        <w:pStyle w:val="Compact"/>
      </w:pPr>
      <w:r>
        <w:t xml:space="preserve">Practice writing clear problem statements.</w:t>
      </w:r>
    </w:p>
    <w:p>
      <w:pPr>
        <w:numPr>
          <w:ilvl w:val="0"/>
          <w:numId w:val="1041"/>
        </w:numPr>
        <w:pStyle w:val="Compact"/>
      </w:pPr>
      <w:r>
        <w:t xml:space="preserve">Review hardware and operating-system basics.</w:t>
      </w:r>
    </w:p>
    <w:p>
      <w:pPr>
        <w:numPr>
          <w:ilvl w:val="0"/>
          <w:numId w:val="1041"/>
        </w:numPr>
        <w:pStyle w:val="Compact"/>
      </w:pPr>
      <w:r>
        <w:t xml:space="preserve">Learn safe identity-verification concepts.</w:t>
      </w:r>
    </w:p>
    <w:p>
      <w:pPr>
        <w:numPr>
          <w:ilvl w:val="0"/>
          <w:numId w:val="1041"/>
        </w:numPr>
        <w:pStyle w:val="Compact"/>
      </w:pPr>
      <w:r>
        <w:t xml:space="preserve">Start a synthetic ticket log.</w:t>
      </w:r>
    </w:p>
    <w:bookmarkEnd w:id="68"/>
    <w:bookmarkStart w:id="69" w:name="days-610--troubleshooting"/>
    <w:p>
      <w:pPr>
        <w:pStyle w:val="Heading3"/>
      </w:pPr>
      <w:r>
        <w:t xml:space="preserve">Days 6–10 — Troubleshooting</w:t>
      </w:r>
    </w:p>
    <w:p>
      <w:pPr>
        <w:numPr>
          <w:ilvl w:val="0"/>
          <w:numId w:val="1042"/>
        </w:numPr>
        <w:pStyle w:val="Compact"/>
      </w:pPr>
      <w:r>
        <w:t xml:space="preserve">Practice reproduce → isolate → test → verify.</w:t>
      </w:r>
    </w:p>
    <w:p>
      <w:pPr>
        <w:numPr>
          <w:ilvl w:val="0"/>
          <w:numId w:val="1042"/>
        </w:numPr>
        <w:pStyle w:val="Compact"/>
      </w:pPr>
      <w:r>
        <w:t xml:space="preserve">Use a lab device or VM.</w:t>
      </w:r>
    </w:p>
    <w:p>
      <w:pPr>
        <w:numPr>
          <w:ilvl w:val="0"/>
          <w:numId w:val="1042"/>
        </w:numPr>
        <w:pStyle w:val="Compact"/>
      </w:pPr>
      <w:r>
        <w:t xml:space="preserve">Learn basic logs and diagnostic commands.</w:t>
      </w:r>
    </w:p>
    <w:p>
      <w:pPr>
        <w:numPr>
          <w:ilvl w:val="0"/>
          <w:numId w:val="1042"/>
        </w:numPr>
        <w:pStyle w:val="Compact"/>
      </w:pPr>
      <w:r>
        <w:t xml:space="preserve">Document every change you make.</w:t>
      </w:r>
    </w:p>
    <w:bookmarkEnd w:id="69"/>
    <w:bookmarkStart w:id="70" w:name="days-1115--networking-and-accounts"/>
    <w:p>
      <w:pPr>
        <w:pStyle w:val="Heading3"/>
      </w:pPr>
      <w:r>
        <w:t xml:space="preserve">Days 11–15 — Networking and accounts</w:t>
      </w:r>
    </w:p>
    <w:p>
      <w:pPr>
        <w:numPr>
          <w:ilvl w:val="0"/>
          <w:numId w:val="1043"/>
        </w:numPr>
        <w:pStyle w:val="Compact"/>
      </w:pPr>
      <w:r>
        <w:t xml:space="preserve">Learn IP, gateway, DNS, DHCP, Wi-Fi, and VPN basics.</w:t>
      </w:r>
    </w:p>
    <w:p>
      <w:pPr>
        <w:numPr>
          <w:ilvl w:val="0"/>
          <w:numId w:val="1043"/>
        </w:numPr>
        <w:pStyle w:val="Compact"/>
      </w:pPr>
      <w:r>
        <w:t xml:space="preserve">Practice user/group/permission concepts in a lab.</w:t>
      </w:r>
    </w:p>
    <w:p>
      <w:pPr>
        <w:numPr>
          <w:ilvl w:val="0"/>
          <w:numId w:val="1043"/>
        </w:numPr>
        <w:pStyle w:val="Compact"/>
      </w:pPr>
      <w:r>
        <w:t xml:space="preserve">Study MFA and social-engineering risks.</w:t>
      </w:r>
    </w:p>
    <w:bookmarkEnd w:id="70"/>
    <w:bookmarkStart w:id="71" w:name="days-1620--tools-and-documentation"/>
    <w:p>
      <w:pPr>
        <w:pStyle w:val="Heading3"/>
      </w:pPr>
      <w:r>
        <w:t xml:space="preserve">Days 16–20 — Tools and documentation</w:t>
      </w:r>
    </w:p>
    <w:p>
      <w:pPr>
        <w:numPr>
          <w:ilvl w:val="0"/>
          <w:numId w:val="1044"/>
        </w:numPr>
        <w:pStyle w:val="Compact"/>
      </w:pPr>
      <w:r>
        <w:t xml:space="preserve">Explore a ticketing or issue-tracking system.</w:t>
      </w:r>
    </w:p>
    <w:p>
      <w:pPr>
        <w:numPr>
          <w:ilvl w:val="0"/>
          <w:numId w:val="1044"/>
        </w:numPr>
        <w:pStyle w:val="Compact"/>
      </w:pPr>
      <w:r>
        <w:t xml:space="preserve">Create two knowledge articles.</w:t>
      </w:r>
    </w:p>
    <w:p>
      <w:pPr>
        <w:numPr>
          <w:ilvl w:val="0"/>
          <w:numId w:val="1044"/>
        </w:numPr>
        <w:pStyle w:val="Compact"/>
      </w:pPr>
      <w:r>
        <w:t xml:space="preserve">Create one safe escalation package.</w:t>
      </w:r>
    </w:p>
    <w:p>
      <w:pPr>
        <w:numPr>
          <w:ilvl w:val="0"/>
          <w:numId w:val="1044"/>
        </w:numPr>
        <w:pStyle w:val="Compact"/>
      </w:pPr>
      <w:r>
        <w:t xml:space="preserve">Practice remote-support etiquette without real sensitive data.</w:t>
      </w:r>
    </w:p>
    <w:bookmarkEnd w:id="71"/>
    <w:bookmarkStart w:id="72" w:name="days-2125--security-and-accessibility"/>
    <w:p>
      <w:pPr>
        <w:pStyle w:val="Heading3"/>
      </w:pPr>
      <w:r>
        <w:t xml:space="preserve">Days 21–25 — Security and accessibility</w:t>
      </w:r>
    </w:p>
    <w:p>
      <w:pPr>
        <w:numPr>
          <w:ilvl w:val="0"/>
          <w:numId w:val="1045"/>
        </w:numPr>
        <w:pStyle w:val="Compact"/>
      </w:pPr>
      <w:r>
        <w:t xml:space="preserve">Review CISA Secure Our World practices.</w:t>
      </w:r>
    </w:p>
    <w:p>
      <w:pPr>
        <w:numPr>
          <w:ilvl w:val="0"/>
          <w:numId w:val="1045"/>
        </w:numPr>
        <w:pStyle w:val="Compact"/>
      </w:pPr>
      <w:r>
        <w:t xml:space="preserve">Learn why password reset and MFA recovery are high-risk workflows.</w:t>
      </w:r>
    </w:p>
    <w:p>
      <w:pPr>
        <w:numPr>
          <w:ilvl w:val="0"/>
          <w:numId w:val="1045"/>
        </w:numPr>
        <w:pStyle w:val="Compact"/>
      </w:pPr>
      <w:r>
        <w:t xml:space="preserve">Review accessibility settings on your operating system and browser.</w:t>
      </w:r>
    </w:p>
    <w:p>
      <w:pPr>
        <w:numPr>
          <w:ilvl w:val="0"/>
          <w:numId w:val="1045"/>
        </w:numPr>
        <w:pStyle w:val="Compact"/>
      </w:pPr>
      <w:r>
        <w:t xml:space="preserve">Practice troubleshooting without disabling accessibility features.</w:t>
      </w:r>
    </w:p>
    <w:bookmarkEnd w:id="72"/>
    <w:bookmarkStart w:id="73" w:name="days-2630--portfolio-and-applications"/>
    <w:p>
      <w:pPr>
        <w:pStyle w:val="Heading3"/>
      </w:pPr>
      <w:r>
        <w:t xml:space="preserve">Days 26–30 — Portfolio and applications</w:t>
      </w:r>
    </w:p>
    <w:p>
      <w:pPr>
        <w:numPr>
          <w:ilvl w:val="0"/>
          <w:numId w:val="1046"/>
        </w:numPr>
        <w:pStyle w:val="Compact"/>
      </w:pPr>
      <w:r>
        <w:t xml:space="preserve">Finalize three to five synthetic portfolio artifacts.</w:t>
      </w:r>
    </w:p>
    <w:p>
      <w:pPr>
        <w:numPr>
          <w:ilvl w:val="0"/>
          <w:numId w:val="1046"/>
        </w:numPr>
        <w:pStyle w:val="Compact"/>
      </w:pPr>
      <w:r>
        <w:t xml:space="preserve">Write résumé bullets focused on troubleshooting, communication, documentation, and safe escalation.</w:t>
      </w:r>
    </w:p>
    <w:p>
      <w:pPr>
        <w:numPr>
          <w:ilvl w:val="0"/>
          <w:numId w:val="1046"/>
        </w:numPr>
        <w:pStyle w:val="Compact"/>
      </w:pPr>
      <w:r>
        <w:t xml:space="preserve">Search help desk, service desk, desktop support, user support, IT support, and technical support titles.</w:t>
      </w:r>
    </w:p>
    <w:p>
      <w:pPr>
        <w:numPr>
          <w:ilvl w:val="0"/>
          <w:numId w:val="1046"/>
        </w:numPr>
        <w:pStyle w:val="Compact"/>
      </w:pPr>
      <w:r>
        <w:t xml:space="preserve">Verify employer requirements instead of assuming every “entry-level” posting means the same thing.</w:t>
      </w:r>
    </w:p>
    <w:bookmarkEnd w:id="73"/>
    <w:bookmarkEnd w:id="74"/>
    <w:bookmarkStart w:id="80" w:name="interview-preparation"/>
    <w:p>
      <w:pPr>
        <w:pStyle w:val="Heading2"/>
      </w:pPr>
      <w:r>
        <w:t xml:space="preserve">Interview preparation</w:t>
      </w:r>
    </w:p>
    <w:p>
      <w:pPr>
        <w:pStyle w:val="FirstParagraph"/>
      </w:pPr>
      <w:r>
        <w:t xml:space="preserve">Be ready to explain your process, not just list tools.</w:t>
      </w:r>
    </w:p>
    <w:bookmarkStart w:id="75" w:name="X58b4c9acab408115704a085bacbb311e4fd07a7"/>
    <w:p>
      <w:pPr>
        <w:pStyle w:val="Heading3"/>
      </w:pPr>
      <w:r>
        <w:t xml:space="preserve">“A user says the internet is down. What do you do?”</w:t>
      </w:r>
    </w:p>
    <w:p>
      <w:pPr>
        <w:pStyle w:val="FirstParagraph"/>
      </w:pPr>
      <w:r>
        <w:t xml:space="preserve">Show scope-first reasoning: clarify what fails, check known outages, determine whether one device/user or many are affected, inspect connection/address/DNS/VPN as appropriate, test safely, document, and escalate with evidence when needed.</w:t>
      </w:r>
    </w:p>
    <w:bookmarkEnd w:id="75"/>
    <w:bookmarkStart w:id="76" w:name="X6e0832b68b800df59ca6d6187834ebbf17bea12"/>
    <w:p>
      <w:pPr>
        <w:pStyle w:val="Heading3"/>
      </w:pPr>
      <w:r>
        <w:t xml:space="preserve">“An executive needs an urgent MFA reset but cannot complete normal verification.”</w:t>
      </w:r>
    </w:p>
    <w:p>
      <w:pPr>
        <w:pStyle w:val="FirstParagraph"/>
      </w:pPr>
      <w:r>
        <w:t xml:space="preserve">Do not reward urgency with weaker control. Follow the approved exception/escalation process.</w:t>
      </w:r>
    </w:p>
    <w:bookmarkEnd w:id="76"/>
    <w:bookmarkStart w:id="77" w:name="X831e197b5a486f756dd6a738b684a772345ceb2"/>
    <w:p>
      <w:pPr>
        <w:pStyle w:val="Heading3"/>
      </w:pPr>
      <w:r>
        <w:t xml:space="preserve">“You do not know the answer. What do you do?”</w:t>
      </w:r>
    </w:p>
    <w:p>
      <w:pPr>
        <w:pStyle w:val="FirstParagraph"/>
      </w:pPr>
      <w:r>
        <w:t xml:space="preserve">Explain how you gather evidence, search approved documentation, test safely, ask a more experienced technician, and escalate rather than inventing a fix.</w:t>
      </w:r>
    </w:p>
    <w:bookmarkEnd w:id="77"/>
    <w:bookmarkStart w:id="78" w:name="X7c4a220127bc5661ba971472aa86a1db4c22831"/>
    <w:p>
      <w:pPr>
        <w:pStyle w:val="Heading3"/>
      </w:pPr>
      <w:r>
        <w:t xml:space="preserve">“AI recommends a command you have never used.”</w:t>
      </w:r>
    </w:p>
    <w:p>
      <w:pPr>
        <w:pStyle w:val="FirstParagraph"/>
      </w:pPr>
      <w:r>
        <w:t xml:space="preserve">Do not run it blindly. Understand what it changes, confirm source/platform/authority, test safely, and use approved change and escalation controls.</w:t>
      </w:r>
    </w:p>
    <w:bookmarkEnd w:id="78"/>
    <w:bookmarkStart w:id="79" w:name="Xdba192af25605f1dd44840eff7b8ed1bde5bbe7"/>
    <w:p>
      <w:pPr>
        <w:pStyle w:val="Heading3"/>
      </w:pPr>
      <w:r>
        <w:t xml:space="preserve">“A fix works, but you had to turn off security software.”</w:t>
      </w:r>
    </w:p>
    <w:p>
      <w:pPr>
        <w:pStyle w:val="FirstParagraph"/>
      </w:pPr>
      <w:r>
        <w:t xml:space="preserve">That is not a satisfactory closure unless the action is explicitly authorized and appropriately controlled. Restore the control and escalate the compatibility/root-cause problem.</w:t>
      </w:r>
    </w:p>
    <w:bookmarkEnd w:id="79"/>
    <w:bookmarkEnd w:id="80"/>
    <w:bookmarkStart w:id="81" w:name="Xfee4d18dc9e422e2a99a4ccdb26fc303e6fbb59"/>
    <w:p>
      <w:pPr>
        <w:pStyle w:val="Heading2"/>
      </w:pPr>
      <w:r>
        <w:t xml:space="preserve">Questions to ask before paying for training</w:t>
      </w:r>
    </w:p>
    <w:p>
      <w:pPr>
        <w:numPr>
          <w:ilvl w:val="0"/>
          <w:numId w:val="1047"/>
        </w:numPr>
        <w:pStyle w:val="Compact"/>
      </w:pPr>
      <w:r>
        <w:t xml:space="preserve">Does the curriculum include hands-on troubleshooting rather than only lecture?</w:t>
      </w:r>
    </w:p>
    <w:p>
      <w:pPr>
        <w:numPr>
          <w:ilvl w:val="0"/>
          <w:numId w:val="1047"/>
        </w:numPr>
        <w:pStyle w:val="Compact"/>
      </w:pPr>
      <w:r>
        <w:t xml:space="preserve">Will I practice ticket documentation and escalation?</w:t>
      </w:r>
    </w:p>
    <w:p>
      <w:pPr>
        <w:numPr>
          <w:ilvl w:val="0"/>
          <w:numId w:val="1047"/>
        </w:numPr>
        <w:pStyle w:val="Compact"/>
      </w:pPr>
      <w:r>
        <w:t xml:space="preserve">Does it cover identity, MFA, and support-security risks?</w:t>
      </w:r>
    </w:p>
    <w:p>
      <w:pPr>
        <w:numPr>
          <w:ilvl w:val="0"/>
          <w:numId w:val="1047"/>
        </w:numPr>
        <w:pStyle w:val="Compact"/>
      </w:pPr>
      <w:r>
        <w:t xml:space="preserve">Does it include operating systems and basic networking?</w:t>
      </w:r>
    </w:p>
    <w:p>
      <w:pPr>
        <w:numPr>
          <w:ilvl w:val="0"/>
          <w:numId w:val="1047"/>
        </w:numPr>
        <w:pStyle w:val="Compact"/>
      </w:pPr>
      <w:r>
        <w:t xml:space="preserve">Are labs included?</w:t>
      </w:r>
    </w:p>
    <w:p>
      <w:pPr>
        <w:numPr>
          <w:ilvl w:val="0"/>
          <w:numId w:val="1047"/>
        </w:numPr>
        <w:pStyle w:val="Compact"/>
      </w:pPr>
      <w:r>
        <w:t xml:space="preserve">Are certification exam fees included or extra?</w:t>
      </w:r>
    </w:p>
    <w:p>
      <w:pPr>
        <w:numPr>
          <w:ilvl w:val="0"/>
          <w:numId w:val="1047"/>
        </w:numPr>
        <w:pStyle w:val="Compact"/>
      </w:pPr>
      <w:r>
        <w:t xml:space="preserve">Does it prepare for real employer tasks or only a single exam?</w:t>
      </w:r>
    </w:p>
    <w:p>
      <w:pPr>
        <w:numPr>
          <w:ilvl w:val="0"/>
          <w:numId w:val="1047"/>
        </w:numPr>
        <w:pStyle w:val="Compact"/>
      </w:pPr>
      <w:r>
        <w:t xml:space="preserve">Is work-based learning genuinely available?</w:t>
      </w:r>
    </w:p>
    <w:p>
      <w:pPr>
        <w:numPr>
          <w:ilvl w:val="0"/>
          <w:numId w:val="1047"/>
        </w:numPr>
        <w:pStyle w:val="Compact"/>
      </w:pPr>
      <w:r>
        <w:t xml:space="preserve">Is the provider approved for any funding I expect to use?</w:t>
      </w:r>
    </w:p>
    <w:p>
      <w:pPr>
        <w:numPr>
          <w:ilvl w:val="0"/>
          <w:numId w:val="1047"/>
        </w:numPr>
        <w:pStyle w:val="Compact"/>
      </w:pPr>
      <w:r>
        <w:t xml:space="preserve">What evidence supports placement or salary claims?</w:t>
      </w:r>
    </w:p>
    <w:p>
      <w:pPr>
        <w:numPr>
          <w:ilvl w:val="0"/>
          <w:numId w:val="1047"/>
        </w:numPr>
        <w:pStyle w:val="Compact"/>
      </w:pPr>
      <w:r>
        <w:t xml:space="preserve">Can I create portfolio work without exposing real customer data?</w:t>
      </w:r>
    </w:p>
    <w:bookmarkEnd w:id="81"/>
    <w:bookmarkStart w:id="105" w:name="X288966faf1d7bed9dc199858708aa66274a1ac8"/>
    <w:p>
      <w:pPr>
        <w:pStyle w:val="Heading2"/>
      </w:pPr>
      <w:r>
        <w:t xml:space="preserve">Sources to verify before important decisions</w:t>
      </w:r>
    </w:p>
    <w:p>
      <w:pPr>
        <w:numPr>
          <w:ilvl w:val="0"/>
          <w:numId w:val="1048"/>
        </w:numPr>
        <w:pStyle w:val="Compact"/>
      </w:pPr>
      <w:r>
        <w:t xml:space="preserve">O*NET Computer User Support Specialists summary:</w:t>
      </w:r>
      <w:r>
        <w:t xml:space="preserve"> </w:t>
      </w:r>
      <w:hyperlink r:id="rId82">
        <w:hyperlink r:id="rId82">
          <w:r>
            <w:rPr>
              <w:rStyle w:val="Hyperlink"/>
            </w:rPr>
            <w:t xml:space="preserve">Source link</w:t>
          </w:r>
        </w:hyperlink>
      </w:hyperlink>
    </w:p>
    <w:p>
      <w:pPr>
        <w:numPr>
          <w:ilvl w:val="0"/>
          <w:numId w:val="1048"/>
        </w:numPr>
        <w:pStyle w:val="Compact"/>
      </w:pPr>
      <w:r>
        <w:t xml:space="preserve">O*NET detailed profile:</w:t>
      </w:r>
      <w:r>
        <w:t xml:space="preserve"> </w:t>
      </w:r>
      <w:hyperlink r:id="rId83">
        <w:hyperlink r:id="rId83">
          <w:r>
            <w:rPr>
              <w:rStyle w:val="Hyperlink"/>
            </w:rPr>
            <w:t xml:space="preserve">Source link</w:t>
          </w:r>
        </w:hyperlink>
      </w:hyperlink>
    </w:p>
    <w:p>
      <w:pPr>
        <w:numPr>
          <w:ilvl w:val="0"/>
          <w:numId w:val="1048"/>
        </w:numPr>
        <w:pStyle w:val="Compact"/>
      </w:pPr>
      <w:r>
        <w:t xml:space="preserve">O*NET Job Zone:</w:t>
      </w:r>
      <w:r>
        <w:t xml:space="preserve"> </w:t>
      </w:r>
      <w:hyperlink r:id="rId84">
        <w:hyperlink r:id="rId84">
          <w:r>
            <w:rPr>
              <w:rStyle w:val="Hyperlink"/>
            </w:rPr>
            <w:t xml:space="preserve">Source link</w:t>
          </w:r>
        </w:hyperlink>
      </w:hyperlink>
    </w:p>
    <w:p>
      <w:pPr>
        <w:numPr>
          <w:ilvl w:val="0"/>
          <w:numId w:val="1048"/>
        </w:numPr>
        <w:pStyle w:val="Compact"/>
      </w:pPr>
      <w:r>
        <w:t xml:space="preserve">O*NET/BLS national wages:</w:t>
      </w:r>
      <w:r>
        <w:t xml:space="preserve"> </w:t>
      </w:r>
      <w:hyperlink r:id="rId85">
        <w:hyperlink r:id="rId85">
          <w:r>
            <w:rPr>
              <w:rStyle w:val="Hyperlink"/>
            </w:rPr>
            <w:t xml:space="preserve">Source link</w:t>
          </w:r>
        </w:hyperlink>
      </w:hyperlink>
    </w:p>
    <w:p>
      <w:pPr>
        <w:numPr>
          <w:ilvl w:val="0"/>
          <w:numId w:val="1048"/>
        </w:numPr>
        <w:pStyle w:val="Compact"/>
      </w:pPr>
      <w:r>
        <w:t xml:space="preserve">O*NET/BLS employment trends:</w:t>
      </w:r>
      <w:r>
        <w:t xml:space="preserve"> </w:t>
      </w:r>
      <w:hyperlink r:id="rId86">
        <w:hyperlink r:id="rId86">
          <w:r>
            <w:rPr>
              <w:rStyle w:val="Hyperlink"/>
            </w:rPr>
            <w:t xml:space="preserve">Source link</w:t>
          </w:r>
        </w:hyperlink>
      </w:hyperlink>
    </w:p>
    <w:p>
      <w:pPr>
        <w:numPr>
          <w:ilvl w:val="0"/>
          <w:numId w:val="1048"/>
        </w:numPr>
        <w:pStyle w:val="Compact"/>
      </w:pPr>
      <w:r>
        <w:t xml:space="preserve">O*NET employer-posting software signals:</w:t>
      </w:r>
      <w:r>
        <w:t xml:space="preserve"> </w:t>
      </w:r>
      <w:hyperlink r:id="rId87">
        <w:hyperlink r:id="rId87">
          <w:r>
            <w:rPr>
              <w:rStyle w:val="Hyperlink"/>
            </w:rPr>
            <w:t xml:space="preserve">Source link</w:t>
          </w:r>
        </w:hyperlink>
      </w:hyperlink>
    </w:p>
    <w:p>
      <w:pPr>
        <w:numPr>
          <w:ilvl w:val="0"/>
          <w:numId w:val="1048"/>
        </w:numPr>
        <w:pStyle w:val="Compact"/>
      </w:pPr>
      <w:r>
        <w:t xml:space="preserve">Indeed Helpdesk Technician salary context:</w:t>
      </w:r>
      <w:r>
        <w:t xml:space="preserve"> </w:t>
      </w:r>
      <w:hyperlink r:id="rId88">
        <w:hyperlink r:id="rId88">
          <w:r>
            <w:rPr>
              <w:rStyle w:val="Hyperlink"/>
            </w:rPr>
            <w:t xml:space="preserve">Source link</w:t>
          </w:r>
        </w:hyperlink>
      </w:hyperlink>
    </w:p>
    <w:p>
      <w:pPr>
        <w:numPr>
          <w:ilvl w:val="0"/>
          <w:numId w:val="1048"/>
        </w:numPr>
        <w:pStyle w:val="Compact"/>
      </w:pPr>
      <w:r>
        <w:t xml:space="preserve">CareerOneStop WIOA training locator:</w:t>
      </w:r>
      <w:r>
        <w:t xml:space="preserve"> </w:t>
      </w:r>
      <w:hyperlink r:id="rId89">
        <w:hyperlink r:id="rId89">
          <w:r>
            <w:rPr>
              <w:rStyle w:val="Hyperlink"/>
            </w:rPr>
            <w:t xml:space="preserve">Source link</w:t>
          </w:r>
        </w:hyperlink>
      </w:hyperlink>
    </w:p>
    <w:p>
      <w:pPr>
        <w:numPr>
          <w:ilvl w:val="0"/>
          <w:numId w:val="1048"/>
        </w:numPr>
        <w:pStyle w:val="Compact"/>
      </w:pPr>
      <w:r>
        <w:t xml:space="preserve">CareerOneStop training finder:</w:t>
      </w:r>
      <w:r>
        <w:t xml:space="preserve"> </w:t>
      </w:r>
      <w:hyperlink r:id="rId90">
        <w:hyperlink r:id="rId90">
          <w:r>
            <w:rPr>
              <w:rStyle w:val="Hyperlink"/>
            </w:rPr>
            <w:t xml:space="preserve">Source link</w:t>
          </w:r>
        </w:hyperlink>
      </w:hyperlink>
    </w:p>
    <w:p>
      <w:pPr>
        <w:numPr>
          <w:ilvl w:val="0"/>
          <w:numId w:val="1048"/>
        </w:numPr>
        <w:pStyle w:val="Compact"/>
      </w:pPr>
      <w:r>
        <w:t xml:space="preserve">Canada Job Bank NOC 22221 summary:</w:t>
      </w:r>
      <w:r>
        <w:t xml:space="preserve"> </w:t>
      </w:r>
      <w:hyperlink r:id="rId91">
        <w:hyperlink r:id="rId91">
          <w:r>
            <w:rPr>
              <w:rStyle w:val="Hyperlink"/>
            </w:rPr>
            <w:t xml:space="preserve">Source link</w:t>
          </w:r>
        </w:hyperlink>
      </w:hyperlink>
    </w:p>
    <w:p>
      <w:pPr>
        <w:numPr>
          <w:ilvl w:val="0"/>
          <w:numId w:val="1048"/>
        </w:numPr>
        <w:pStyle w:val="Compact"/>
      </w:pPr>
      <w:r>
        <w:t xml:space="preserve">Canada Job Bank requirements:</w:t>
      </w:r>
      <w:r>
        <w:t xml:space="preserve"> </w:t>
      </w:r>
      <w:hyperlink r:id="rId92">
        <w:hyperlink r:id="rId92">
          <w:r>
            <w:rPr>
              <w:rStyle w:val="Hyperlink"/>
            </w:rPr>
            <w:t xml:space="preserve">Source link</w:t>
          </w:r>
        </w:hyperlink>
      </w:hyperlink>
    </w:p>
    <w:p>
      <w:pPr>
        <w:numPr>
          <w:ilvl w:val="0"/>
          <w:numId w:val="1048"/>
        </w:numPr>
        <w:pStyle w:val="Compact"/>
      </w:pPr>
      <w:r>
        <w:t xml:space="preserve">Canada Job Bank national wages:</w:t>
      </w:r>
      <w:r>
        <w:t xml:space="preserve"> </w:t>
      </w:r>
      <w:hyperlink r:id="rId93">
        <w:hyperlink r:id="rId93">
          <w:r>
            <w:rPr>
              <w:rStyle w:val="Hyperlink"/>
            </w:rPr>
            <w:t xml:space="preserve">Source link</w:t>
          </w:r>
        </w:hyperlink>
      </w:hyperlink>
    </w:p>
    <w:p>
      <w:pPr>
        <w:numPr>
          <w:ilvl w:val="0"/>
          <w:numId w:val="1048"/>
        </w:numPr>
        <w:pStyle w:val="Compact"/>
      </w:pPr>
      <w:r>
        <w:t xml:space="preserve">Canada jobs/training gateway:</w:t>
      </w:r>
      <w:r>
        <w:t xml:space="preserve"> </w:t>
      </w:r>
      <w:hyperlink r:id="rId94">
        <w:hyperlink r:id="rId94">
          <w:r>
            <w:rPr>
              <w:rStyle w:val="Hyperlink"/>
            </w:rPr>
            <w:t xml:space="preserve">Source link</w:t>
          </w:r>
        </w:hyperlink>
      </w:hyperlink>
    </w:p>
    <w:p>
      <w:pPr>
        <w:numPr>
          <w:ilvl w:val="0"/>
          <w:numId w:val="1048"/>
        </w:numPr>
        <w:pStyle w:val="Compact"/>
      </w:pPr>
      <w:r>
        <w:t xml:space="preserve">Colombia OCUPACOL CUOC 35121:</w:t>
      </w:r>
      <w:r>
        <w:t xml:space="preserve"> </w:t>
      </w:r>
      <w:hyperlink r:id="rId95">
        <w:hyperlink r:id="rId95">
          <w:r>
            <w:rPr>
              <w:rStyle w:val="Hyperlink"/>
            </w:rPr>
            <w:t xml:space="preserve">Source link</w:t>
          </w:r>
        </w:hyperlink>
      </w:hyperlink>
    </w:p>
    <w:p>
      <w:pPr>
        <w:numPr>
          <w:ilvl w:val="0"/>
          <w:numId w:val="1048"/>
        </w:numPr>
        <w:pStyle w:val="Compact"/>
      </w:pPr>
      <w:r>
        <w:t xml:space="preserve">SENA Sistemas Teleinformáticos:</w:t>
      </w:r>
      <w:r>
        <w:t xml:space="preserve"> </w:t>
      </w:r>
      <w:hyperlink r:id="rId96">
        <w:hyperlink r:id="rId96">
          <w:r>
            <w:rPr>
              <w:rStyle w:val="Hyperlink"/>
            </w:rPr>
            <w:t xml:space="preserve">Source link</w:t>
          </w:r>
        </w:hyperlink>
      </w:hyperlink>
    </w:p>
    <w:p>
      <w:pPr>
        <w:numPr>
          <w:ilvl w:val="0"/>
          <w:numId w:val="1048"/>
        </w:numPr>
        <w:pStyle w:val="Compact"/>
      </w:pPr>
      <w:r>
        <w:t xml:space="preserve">SENA Instalación de Redes de Computadores:</w:t>
      </w:r>
      <w:r>
        <w:t xml:space="preserve"> </w:t>
      </w:r>
      <w:hyperlink r:id="rId97">
        <w:hyperlink r:id="rId97">
          <w:r>
            <w:rPr>
              <w:rStyle w:val="Hyperlink"/>
            </w:rPr>
            <w:t xml:space="preserve">Source link</w:t>
          </w:r>
        </w:hyperlink>
      </w:hyperlink>
    </w:p>
    <w:p>
      <w:pPr>
        <w:numPr>
          <w:ilvl w:val="0"/>
          <w:numId w:val="1048"/>
        </w:numPr>
        <w:pStyle w:val="Compact"/>
      </w:pPr>
      <w:r>
        <w:t xml:space="preserve">SENA current 2026 offer information:</w:t>
      </w:r>
      <w:r>
        <w:t xml:space="preserve"> </w:t>
      </w:r>
      <w:hyperlink r:id="rId98">
        <w:hyperlink r:id="rId98">
          <w:r>
            <w:rPr>
              <w:rStyle w:val="Hyperlink"/>
            </w:rPr>
            <w:t xml:space="preserve">Source link</w:t>
          </w:r>
        </w:hyperlink>
      </w:hyperlink>
    </w:p>
    <w:p>
      <w:pPr>
        <w:numPr>
          <w:ilvl w:val="0"/>
          <w:numId w:val="1048"/>
        </w:numPr>
        <w:pStyle w:val="Compact"/>
      </w:pPr>
      <w:r>
        <w:t xml:space="preserve">OIT/Cinterfor vocational-training institutions:</w:t>
      </w:r>
      <w:r>
        <w:t xml:space="preserve"> </w:t>
      </w:r>
      <w:hyperlink r:id="rId99">
        <w:r>
          <w:rPr>
            <w:rStyle w:val="Hyperlink"/>
          </w:rPr>
          <w:t xml:space="preserve">https://www.oitcinterfor.org/statsfp/paises</w:t>
        </w:r>
      </w:hyperlink>
    </w:p>
    <w:p>
      <w:pPr>
        <w:numPr>
          <w:ilvl w:val="0"/>
          <w:numId w:val="1048"/>
        </w:numPr>
        <w:pStyle w:val="Compact"/>
      </w:pPr>
      <w:r>
        <w:t xml:space="preserve">CISA Secure Our World:</w:t>
      </w:r>
      <w:r>
        <w:t xml:space="preserve"> </w:t>
      </w:r>
      <w:hyperlink r:id="rId100">
        <w:r>
          <w:rPr>
            <w:rStyle w:val="Hyperlink"/>
          </w:rPr>
          <w:t xml:space="preserve">https://www.cisa.gov/secure-our-world</w:t>
        </w:r>
      </w:hyperlink>
    </w:p>
    <w:p>
      <w:pPr>
        <w:numPr>
          <w:ilvl w:val="0"/>
          <w:numId w:val="1048"/>
        </w:numPr>
        <w:pStyle w:val="Compact"/>
      </w:pPr>
      <w:r>
        <w:t xml:space="preserve">Section508.gov:</w:t>
      </w:r>
      <w:r>
        <w:t xml:space="preserve"> </w:t>
      </w:r>
      <w:hyperlink r:id="rId101">
        <w:r>
          <w:rPr>
            <w:rStyle w:val="Hyperlink"/>
          </w:rPr>
          <w:t xml:space="preserve">https://www.section508.gov/</w:t>
        </w:r>
      </w:hyperlink>
    </w:p>
    <w:p>
      <w:pPr>
        <w:numPr>
          <w:ilvl w:val="0"/>
          <w:numId w:val="1048"/>
        </w:numPr>
        <w:pStyle w:val="Compact"/>
      </w:pPr>
      <w:r>
        <w:t xml:space="preserve">WCAG 2.2:</w:t>
      </w:r>
      <w:r>
        <w:t xml:space="preserve"> </w:t>
      </w:r>
      <w:hyperlink r:id="rId102">
        <w:r>
          <w:rPr>
            <w:rStyle w:val="Hyperlink"/>
          </w:rPr>
          <w:t xml:space="preserve">https://www.w3.org/TR/WCAG22/</w:t>
        </w:r>
      </w:hyperlink>
    </w:p>
    <w:p>
      <w:pPr>
        <w:numPr>
          <w:ilvl w:val="0"/>
          <w:numId w:val="1048"/>
        </w:numPr>
        <w:pStyle w:val="Compact"/>
      </w:pPr>
      <w:r>
        <w:t xml:space="preserve">NIST AI Risk Management Framework:</w:t>
      </w:r>
      <w:r>
        <w:t xml:space="preserve"> </w:t>
      </w:r>
      <w:hyperlink r:id="rId103">
        <w:hyperlink r:id="rId103">
          <w:r>
            <w:rPr>
              <w:rStyle w:val="Hyperlink"/>
            </w:rPr>
            <w:t xml:space="preserve">Source link</w:t>
          </w:r>
        </w:hyperlink>
      </w:hyperlink>
    </w:p>
    <w:p>
      <w:pPr>
        <w:numPr>
          <w:ilvl w:val="0"/>
          <w:numId w:val="1048"/>
        </w:numPr>
        <w:pStyle w:val="Compact"/>
      </w:pPr>
      <w:r>
        <w:t xml:space="preserve">NIST Generative AI Profile:</w:t>
      </w:r>
      <w:r>
        <w:t xml:space="preserve"> </w:t>
      </w:r>
      <w:hyperlink r:id="rId104">
        <w:hyperlink r:id="rId104">
          <w:r>
            <w:rPr>
              <w:rStyle w:val="Hyperlink"/>
            </w:rPr>
            <w:t xml:space="preserve">Source link</w:t>
          </w:r>
        </w:hyperlink>
      </w:hyperlink>
    </w:p>
    <w:bookmarkEnd w:id="105"/>
    <w:bookmarkStart w:id="106" w:name="final-reality-check"/>
    <w:p>
      <w:pPr>
        <w:pStyle w:val="Heading2"/>
      </w:pPr>
      <w:r>
        <w:t xml:space="preserve">Final reality check</w:t>
      </w:r>
    </w:p>
    <w:p>
      <w:pPr>
        <w:pStyle w:val="FirstParagraph"/>
      </w:pPr>
      <w:r>
        <w:t xml:space="preserve">Computer support can be a practical entry point, but no training program, certification, portfolio, AI tool, or short course guarantees a job or wage. The U.S. occupation is projected to decline in total employment, so build skills that transfer beyond repetitive scripts: troubleshooting, secure identity/access practice, endpoint and cloud context, networking, documentation, accessibility, user communication, and responsible automation.</w:t>
      </w:r>
    </w:p>
    <w:p>
      <w:pPr>
        <w:pStyle w:val="BodyText"/>
      </w:pPr>
      <w:r>
        <w:t xml:space="preserve">Use the current employer posting, official occupation source, and local training/funding authority before committing money or assuming a credential is required.</w:t>
      </w:r>
    </w:p>
    <w:p>
      <w:r>
        <w:pict>
          <v:rect style="width:0;height:1.5pt" o:hralign="center" o:hrstd="t" o:hr="t"/>
        </w:pict>
      </w:r>
    </w:p>
    <w:p>
      <w:pPr>
        <w:pStyle w:val="FirstParagraph"/>
      </w:pPr>
      <w:r>
        <w:rPr>
          <w:bCs/>
          <w:b/>
        </w:rPr>
        <w:t xml:space="preserve">Assurance boundary:</w:t>
      </w:r>
      <w:r>
        <w:t xml:space="preserve"> </w:t>
      </w:r>
      <w:r>
        <w:t xml:space="preserve">This guide uses controlled current-source review and internal editorial/technical QA. It is not independent human certification, professional translation certification, accessibility certification, cybersecurity certification, legal/privacy review, vendor certification, training-provider accreditation, funding approval, employment guarantee, or earnings guarantee.</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betowa.sena.edu.co/oferta/instalacion-de-redes-de-computadores?programId=132975&amp;modality=P" TargetMode="External" /><Relationship Type="http://schemas.openxmlformats.org/officeDocument/2006/relationships/hyperlink" Id="rId96" Target="https://betowa.sena.edu.co/oferta/sistemas-teleinformaticos?programId=198816&amp;modality=P" TargetMode="External" /><Relationship Type="http://schemas.openxmlformats.org/officeDocument/2006/relationships/hyperlink" Id="rId98" Target="https://historico.sena.edu.co/es-co/Noticias/Paginas/noticia.aspx?IdNoticia=9274" TargetMode="External" /><Relationship Type="http://schemas.openxmlformats.org/officeDocument/2006/relationships/hyperlink" Id="rId95" Target="https://ocupacol.mintrabajo.gov.co/Profile/OccupationalProfile/35121" TargetMode="External" /><Relationship Type="http://schemas.openxmlformats.org/officeDocument/2006/relationships/hyperlink" Id="rId94" Target="https://www.canada.ca/en/services/jobs/training.html" TargetMode="External" /><Relationship Type="http://schemas.openxmlformats.org/officeDocument/2006/relationships/hyperlink" Id="rId90" Target="https://www.careeronestop.org/FindTraining/find-training.aspx" TargetMode="External" /><Relationship Type="http://schemas.openxmlformats.org/officeDocument/2006/relationships/hyperlink" Id="rId89" Target="https://www.careeronestop.org/LocalHelp/EmploymentAndTraining/find-WIOA-training-programs.aspx" TargetMode="External" /><Relationship Type="http://schemas.openxmlformats.org/officeDocument/2006/relationships/hyperlink" Id="rId100" Target="https://www.cisa.gov/secure-our-world" TargetMode="External" /><Relationship Type="http://schemas.openxmlformats.org/officeDocument/2006/relationships/hyperlink" Id="rId88" Target="https://www.indeed.com/career/helpdesk-technician/salaries" TargetMode="External" /><Relationship Type="http://schemas.openxmlformats.org/officeDocument/2006/relationships/hyperlink" Id="rId92" Target="https://www.jobbank.gc.ca/marketreport/requirements/296677/ca" TargetMode="External" /><Relationship Type="http://schemas.openxmlformats.org/officeDocument/2006/relationships/hyperlink" Id="rId91" Target="https://www.jobbank.gc.ca/marketreport/summary-occupation/3772/ca" TargetMode="External" /><Relationship Type="http://schemas.openxmlformats.org/officeDocument/2006/relationships/hyperlink" Id="rId93" Target="https://www.jobbank.gc.ca/wagereport/occupation/296730" TargetMode="External" /><Relationship Type="http://schemas.openxmlformats.org/officeDocument/2006/relationships/hyperlink" Id="rId103" Target="https://www.nist.gov/itl/ai-risk-management-framework" TargetMode="External" /><Relationship Type="http://schemas.openxmlformats.org/officeDocument/2006/relationships/hyperlink" Id="rId104" Target="https://www.nist.gov/publications/artificial-intelligence-risk-management-framework-generative-artificial-intelligence" TargetMode="External" /><Relationship Type="http://schemas.openxmlformats.org/officeDocument/2006/relationships/hyperlink" Id="rId99" Target="https://www.oitcinterfor.org/statsfp/paises" TargetMode="External" /><Relationship Type="http://schemas.openxmlformats.org/officeDocument/2006/relationships/hyperlink" Id="rId87" Target="https://www.onetonline.org/link/demand/15-1232.00" TargetMode="External" /><Relationship Type="http://schemas.openxmlformats.org/officeDocument/2006/relationships/hyperlink" Id="rId83" Target="https://www.onetonline.org/link/details/15-1232.00" TargetMode="External" /><Relationship Type="http://schemas.openxmlformats.org/officeDocument/2006/relationships/hyperlink" Id="rId86" Target="https://www.onetonline.org/link/localtrends/15-1232.00" TargetMode="External" /><Relationship Type="http://schemas.openxmlformats.org/officeDocument/2006/relationships/hyperlink" Id="rId85" Target="https://www.onetonline.org/link/localwages/15-1232.00" TargetMode="External" /><Relationship Type="http://schemas.openxmlformats.org/officeDocument/2006/relationships/hyperlink" Id="rId82" Target="https://www.onetonline.org/link/summary/15-1232.00" TargetMode="External" /><Relationship Type="http://schemas.openxmlformats.org/officeDocument/2006/relationships/hyperlink" Id="rId84" Target="https://www.onetonline.org/skills/zone/15-1232.00" TargetMode="External" /><Relationship Type="http://schemas.openxmlformats.org/officeDocument/2006/relationships/hyperlink" Id="rId101" Target="https://www.section508.gov/" TargetMode="External" /><Relationship Type="http://schemas.openxmlformats.org/officeDocument/2006/relationships/hyperlink" Id="rId10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97" Target="https://betowa.sena.edu.co/oferta/instalacion-de-redes-de-computadores?programId=132975&amp;modality=P" TargetMode="External" /><Relationship Type="http://schemas.openxmlformats.org/officeDocument/2006/relationships/hyperlink" Id="rId96" Target="https://betowa.sena.edu.co/oferta/sistemas-teleinformaticos?programId=198816&amp;modality=P" TargetMode="External" /><Relationship Type="http://schemas.openxmlformats.org/officeDocument/2006/relationships/hyperlink" Id="rId98" Target="https://historico.sena.edu.co/es-co/Noticias/Paginas/noticia.aspx?IdNoticia=9274" TargetMode="External" /><Relationship Type="http://schemas.openxmlformats.org/officeDocument/2006/relationships/hyperlink" Id="rId95" Target="https://ocupacol.mintrabajo.gov.co/Profile/OccupationalProfile/35121" TargetMode="External" /><Relationship Type="http://schemas.openxmlformats.org/officeDocument/2006/relationships/hyperlink" Id="rId94" Target="https://www.canada.ca/en/services/jobs/training.html" TargetMode="External" /><Relationship Type="http://schemas.openxmlformats.org/officeDocument/2006/relationships/hyperlink" Id="rId90" Target="https://www.careeronestop.org/FindTraining/find-training.aspx" TargetMode="External" /><Relationship Type="http://schemas.openxmlformats.org/officeDocument/2006/relationships/hyperlink" Id="rId89" Target="https://www.careeronestop.org/LocalHelp/EmploymentAndTraining/find-WIOA-training-programs.aspx" TargetMode="External" /><Relationship Type="http://schemas.openxmlformats.org/officeDocument/2006/relationships/hyperlink" Id="rId100" Target="https://www.cisa.gov/secure-our-world" TargetMode="External" /><Relationship Type="http://schemas.openxmlformats.org/officeDocument/2006/relationships/hyperlink" Id="rId88" Target="https://www.indeed.com/career/helpdesk-technician/salaries" TargetMode="External" /><Relationship Type="http://schemas.openxmlformats.org/officeDocument/2006/relationships/hyperlink" Id="rId92" Target="https://www.jobbank.gc.ca/marketreport/requirements/296677/ca" TargetMode="External" /><Relationship Type="http://schemas.openxmlformats.org/officeDocument/2006/relationships/hyperlink" Id="rId91" Target="https://www.jobbank.gc.ca/marketreport/summary-occupation/3772/ca" TargetMode="External" /><Relationship Type="http://schemas.openxmlformats.org/officeDocument/2006/relationships/hyperlink" Id="rId93" Target="https://www.jobbank.gc.ca/wagereport/occupation/296730" TargetMode="External" /><Relationship Type="http://schemas.openxmlformats.org/officeDocument/2006/relationships/hyperlink" Id="rId103" Target="https://www.nist.gov/itl/ai-risk-management-framework" TargetMode="External" /><Relationship Type="http://schemas.openxmlformats.org/officeDocument/2006/relationships/hyperlink" Id="rId104" Target="https://www.nist.gov/publications/artificial-intelligence-risk-management-framework-generative-artificial-intelligence" TargetMode="External" /><Relationship Type="http://schemas.openxmlformats.org/officeDocument/2006/relationships/hyperlink" Id="rId99" Target="https://www.oitcinterfor.org/statsfp/paises" TargetMode="External" /><Relationship Type="http://schemas.openxmlformats.org/officeDocument/2006/relationships/hyperlink" Id="rId87" Target="https://www.onetonline.org/link/demand/15-1232.00" TargetMode="External" /><Relationship Type="http://schemas.openxmlformats.org/officeDocument/2006/relationships/hyperlink" Id="rId83" Target="https://www.onetonline.org/link/details/15-1232.00" TargetMode="External" /><Relationship Type="http://schemas.openxmlformats.org/officeDocument/2006/relationships/hyperlink" Id="rId86" Target="https://www.onetonline.org/link/localtrends/15-1232.00" TargetMode="External" /><Relationship Type="http://schemas.openxmlformats.org/officeDocument/2006/relationships/hyperlink" Id="rId85" Target="https://www.onetonline.org/link/localwages/15-1232.00" TargetMode="External" /><Relationship Type="http://schemas.openxmlformats.org/officeDocument/2006/relationships/hyperlink" Id="rId82" Target="https://www.onetonline.org/link/summary/15-1232.00" TargetMode="External" /><Relationship Type="http://schemas.openxmlformats.org/officeDocument/2006/relationships/hyperlink" Id="rId84" Target="https://www.onetonline.org/skills/zone/15-1232.00" TargetMode="External" /><Relationship Type="http://schemas.openxmlformats.org/officeDocument/2006/relationships/hyperlink" Id="rId101" Target="https://www.section508.gov/" TargetMode="External" /><Relationship Type="http://schemas.openxmlformats.org/officeDocument/2006/relationships/hyperlink" Id="rId10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2026-08-22T03:22:00Z</dcterms:created>
  <dcterms:modified xsi:type="dcterms:W3CDTF">2026-08-22T03:22:00Z</dcterms:modified>
</cp:coreProperties>
</file>

<file path=docProps/custom.xml><?xml version="1.0" encoding="utf-8"?>
<Properties xmlns="http://schemas.openxmlformats.org/officeDocument/2006/custom-properties" xmlns:vt="http://schemas.openxmlformats.org/officeDocument/2006/docPropsVTypes"/>
</file>