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1" w:name="X67c9f09df28b9bdc161d9901efdf494d4df4444"/>
    <w:p>
      <w:pPr>
        <w:pStyle w:val="Heading1"/>
      </w:pPr>
      <w:r>
        <w:t xml:space="preserve">Guía de Oportunidades para Toda la Vida 88 — Desarrollador Web</w:t>
      </w:r>
    </w:p>
    <w:p>
      <w:pPr>
        <w:pStyle w:val="FirstParagraph"/>
      </w:pPr>
      <w:r>
        <w:rPr>
          <w:bCs/>
          <w:b/>
        </w:rPr>
        <w:t xml:space="preserve">Versión:</w:t>
      </w:r>
      <w:r>
        <w:t xml:space="preserve"> </w:t>
      </w:r>
      <w:r>
        <w:t xml:space="preserve">2.0 maestra de trabajo controlada</w:t>
      </w:r>
      <w:r>
        <w:br/>
      </w:r>
      <w:r>
        <w:rPr>
          <w:bCs/>
          <w:b/>
        </w:rPr>
        <w:t xml:space="preserve">Idioma:</w:t>
      </w:r>
      <w:r>
        <w:t xml:space="preserve"> </w:t>
      </w:r>
      <w:r>
        <w:t xml:space="preserve">Español neutro de América Latina (</w:t>
      </w:r>
      <w:r>
        <w:rPr>
          <w:rStyle w:val="VerbatimChar"/>
        </w:rPr>
        <w:t xml:space="preserve">es-419</w:t>
      </w:r>
      <w:r>
        <w:t xml:space="preserve">)</w:t>
      </w:r>
      <w:r>
        <w:br/>
      </w:r>
      <w:r>
        <w:rPr>
          <w:bCs/>
          <w:b/>
        </w:rPr>
        <w:t xml:space="preserve">Referencia principal de EE. UU.:</w:t>
      </w:r>
      <w:r>
        <w:t xml:space="preserve"> </w:t>
      </w:r>
      <w:r>
        <w:t xml:space="preserve">O*NET-SOC 15-1254.00 — Web Developers</w:t>
      </w:r>
      <w:r>
        <w:br/>
      </w:r>
      <w:r>
        <w:rPr>
          <w:bCs/>
          <w:b/>
        </w:rPr>
        <w:t xml:space="preserve">Comparación de Canadá:</w:t>
      </w:r>
      <w:r>
        <w:t xml:space="preserve"> </w:t>
      </w:r>
      <w:r>
        <w:t xml:space="preserve">NOC 21234 — Web developers and programmers</w:t>
      </w:r>
      <w:r>
        <w:br/>
      </w:r>
      <w:r>
        <w:rPr>
          <w:bCs/>
          <w:b/>
        </w:rPr>
        <w:t xml:space="preserve">Comparación de Colombia:</w:t>
      </w:r>
      <w:r>
        <w:t xml:space="preserve"> </w:t>
      </w:r>
      <w:r>
        <w:t xml:space="preserve">CUOC 25130 — Desarrolladores Web y multimedia</w:t>
      </w:r>
      <w:r>
        <w:br/>
      </w:r>
      <w:r>
        <w:rPr>
          <w:bCs/>
          <w:b/>
        </w:rPr>
        <w:t xml:space="preserve">Fecha de revisión:</w:t>
      </w:r>
      <w:r>
        <w:t xml:space="preserve"> </w:t>
      </w:r>
      <w:r>
        <w:t xml:space="preserve">2026-08-22</w:t>
      </w:r>
      <w:r>
        <w:br/>
      </w:r>
      <w:r>
        <w:rPr>
          <w:bCs/>
          <w:b/>
        </w:rPr>
        <w:t xml:space="preserve">Fuente inglesa congelada:</w:t>
      </w:r>
      <w:r>
        <w:t xml:space="preserve"> </w:t>
      </w:r>
      <w:r>
        <w:t xml:space="preserve">blob</w:t>
      </w:r>
      <w:r>
        <w:t xml:space="preserve"> </w:t>
      </w:r>
      <w:r>
        <w:rPr>
          <w:rStyle w:val="VerbatimChar"/>
        </w:rPr>
        <w:t xml:space="preserve">a25d99dc19dcc0ed795ea9e55be20d95101ef1e2</w:t>
      </w:r>
    </w:p>
    <w:bookmarkStart w:id="20" w:name="qué-es-esta-carrera"/>
    <w:p>
      <w:pPr>
        <w:pStyle w:val="Heading2"/>
      </w:pPr>
      <w:r>
        <w:t xml:space="preserve">Qué es esta carrera</w:t>
      </w:r>
    </w:p>
    <w:p>
      <w:pPr>
        <w:pStyle w:val="FirstParagraph"/>
      </w:pPr>
      <w:r>
        <w:t xml:space="preserve">Un desarrollador web crea, modifica y mantiene sitios y aplicaciones web. Dependiendo del puesto, puede trabajar con interfaces de navegador, layouts responsivos, lógica del lado del cliente, servicios de servidor, APIs, bases de datos, autenticación, rendimiento, pruebas, despliegue, accesibilidad y soporte de producción.</w:t>
      </w:r>
    </w:p>
    <w:p>
      <w:pPr>
        <w:pStyle w:val="BodyText"/>
      </w:pPr>
      <w:r>
        <w:t xml:space="preserve">El título es amplio. Un desarrollador front-end suele concentrarse en la experiencia del navegador. Un desarrollador back-end puede enfocarse en lógica de servidor, APIs y datos. Un desarrollador full-stack puede trabajar en varias capas. Otros puestos se orientan a CMS, comercio electrónico o integración de plataformas.</w:t>
      </w:r>
    </w:p>
    <w:p>
      <w:pPr>
        <w:pStyle w:val="BodyText"/>
      </w:pPr>
      <w:r>
        <w:t xml:space="preserve">Estados Unidos tiene una referencia directa en</w:t>
      </w:r>
      <w:r>
        <w:t xml:space="preserve"> </w:t>
      </w:r>
      <w:r>
        <w:rPr>
          <w:bCs/>
          <w:b/>
        </w:rPr>
        <w:t xml:space="preserve">O*NET-SOC 15-1254.00 — Web Developers</w:t>
      </w:r>
      <w:r>
        <w:t xml:space="preserve">, Bright Outlook y actualizada en 2026. Canadá corresponde a</w:t>
      </w:r>
      <w:r>
        <w:t xml:space="preserve"> </w:t>
      </w:r>
      <w:r>
        <w:rPr>
          <w:bCs/>
          <w:b/>
        </w:rPr>
        <w:t xml:space="preserve">NOC 21234 — Web developers and programmers</w:t>
      </w:r>
      <w:r>
        <w:t xml:space="preserve">. Colombia tiene una correspondencia directa en</w:t>
      </w:r>
      <w:r>
        <w:t xml:space="preserve"> </w:t>
      </w:r>
      <w:r>
        <w:rPr>
          <w:bCs/>
          <w:b/>
        </w:rPr>
        <w:t xml:space="preserve">CUOC 25130 — Desarrolladores Web y multimedia</w:t>
      </w:r>
      <w:r>
        <w:t xml:space="preserve">.</w:t>
      </w:r>
    </w:p>
    <w:bookmarkEnd w:id="20"/>
    <w:bookmarkStart w:id="21" w:name="por-qué-sigue-siendo-útil"/>
    <w:p>
      <w:pPr>
        <w:pStyle w:val="Heading2"/>
      </w:pPr>
      <w:r>
        <w:t xml:space="preserve">Por qué sigue siendo útil</w:t>
      </w:r>
    </w:p>
    <w:p>
      <w:pPr>
        <w:pStyle w:val="FirstParagraph"/>
      </w:pPr>
      <w:r>
        <w:t xml:space="preserve">Los sistemas web soportan comercio, banca, salud, educación, gobierno, medios, portales internos, software como servicio e identidad. Las herramientas cambian, pero siguen siendo valiosas habilidades como comprender requisitos, escribir código mantenible, integrar APIs y datos, probar comportamientos, proteger credenciales, construir interfaces accesibles y usar control de versiones.</w:t>
      </w:r>
    </w:p>
    <w:bookmarkEnd w:id="21"/>
    <w:bookmarkStart w:id="26" w:name="familias-de-puestos"/>
    <w:p>
      <w:pPr>
        <w:pStyle w:val="Heading2"/>
      </w:pPr>
      <w:r>
        <w:t xml:space="preserve">Familias de puestos</w:t>
      </w:r>
    </w:p>
    <w:bookmarkStart w:id="22" w:name="front-end"/>
    <w:p>
      <w:pPr>
        <w:pStyle w:val="Heading3"/>
      </w:pPr>
      <w:r>
        <w:t xml:space="preserve">Front-end</w:t>
      </w:r>
    </w:p>
    <w:p>
      <w:pPr>
        <w:pStyle w:val="FirstParagraph"/>
      </w:pPr>
      <w:r>
        <w:t xml:space="preserve">Puede trabajar con HTML, CSS, JavaScript/TypeScript, diseño responsivo, browser APIs, accesibilidad, rendimiento y frameworks como React, Angular o Vue.</w:t>
      </w:r>
    </w:p>
    <w:bookmarkEnd w:id="22"/>
    <w:bookmarkStart w:id="23" w:name="back-end"/>
    <w:p>
      <w:pPr>
        <w:pStyle w:val="Heading3"/>
      </w:pPr>
      <w:r>
        <w:t xml:space="preserve">Back-end</w:t>
      </w:r>
    </w:p>
    <w:p>
      <w:pPr>
        <w:pStyle w:val="FirstParagraph"/>
      </w:pPr>
      <w:r>
        <w:t xml:space="preserve">Puede trabajar con código de servidor, APIs, autenticación/autorización, bases de datos, colas, caché, logging, integraciones y despliegue.</w:t>
      </w:r>
    </w:p>
    <w:bookmarkEnd w:id="23"/>
    <w:bookmarkStart w:id="24" w:name="full-stack"/>
    <w:p>
      <w:pPr>
        <w:pStyle w:val="Heading3"/>
      </w:pPr>
      <w:r>
        <w:t xml:space="preserve">Full-stack</w:t>
      </w:r>
    </w:p>
    <w:p>
      <w:pPr>
        <w:pStyle w:val="FirstParagraph"/>
      </w:pPr>
      <w:r>
        <w:t xml:space="preserve">Combina varias capas. No significa ser experto en toda tecnología existente.</w:t>
      </w:r>
    </w:p>
    <w:bookmarkEnd w:id="24"/>
    <w:bookmarkStart w:id="25" w:name="cms-y-comercio-electrónico"/>
    <w:p>
      <w:pPr>
        <w:pStyle w:val="Heading3"/>
      </w:pPr>
      <w:r>
        <w:t xml:space="preserve">CMS y comercio electrónico</w:t>
      </w:r>
    </w:p>
    <w:p>
      <w:pPr>
        <w:pStyle w:val="FirstParagraph"/>
      </w:pPr>
      <w:r>
        <w:t xml:space="preserve">Puede trabajar con WordPress, Shopify u otras plataformas, plantillas, plugins, contenido, integraciones y mantenimiento.</w:t>
      </w:r>
    </w:p>
    <w:bookmarkEnd w:id="25"/>
    <w:bookmarkEnd w:id="26"/>
    <w:bookmarkStart w:id="27" w:name="fundamentos-web"/>
    <w:p>
      <w:pPr>
        <w:pStyle w:val="Heading2"/>
      </w:pPr>
      <w:r>
        <w:t xml:space="preserve">Fundamentos web</w:t>
      </w:r>
    </w:p>
    <w:p>
      <w:pPr>
        <w:pStyle w:val="FirstParagraph"/>
      </w:pPr>
      <w:r>
        <w:t xml:space="preserve">Aprenda:</w:t>
      </w:r>
    </w:p>
    <w:p>
      <w:pPr>
        <w:numPr>
          <w:ilvl w:val="0"/>
          <w:numId w:val="1001"/>
        </w:numPr>
        <w:pStyle w:val="Compact"/>
      </w:pPr>
      <w:r>
        <w:t xml:space="preserve">HTML semántico;</w:t>
      </w:r>
    </w:p>
    <w:p>
      <w:pPr>
        <w:numPr>
          <w:ilvl w:val="0"/>
          <w:numId w:val="1001"/>
        </w:numPr>
        <w:pStyle w:val="Compact"/>
      </w:pPr>
      <w:r>
        <w:t xml:space="preserve">CSS y diseño responsivo;</w:t>
      </w:r>
    </w:p>
    <w:p>
      <w:pPr>
        <w:numPr>
          <w:ilvl w:val="0"/>
          <w:numId w:val="1001"/>
        </w:numPr>
        <w:pStyle w:val="Compact"/>
      </w:pPr>
      <w:r>
        <w:t xml:space="preserve">JavaScript;</w:t>
      </w:r>
    </w:p>
    <w:p>
      <w:pPr>
        <w:numPr>
          <w:ilvl w:val="0"/>
          <w:numId w:val="1001"/>
        </w:numPr>
        <w:pStyle w:val="Compact"/>
      </w:pPr>
      <w:r>
        <w:t xml:space="preserve">DOM y eventos;</w:t>
      </w:r>
    </w:p>
    <w:p>
      <w:pPr>
        <w:numPr>
          <w:ilvl w:val="0"/>
          <w:numId w:val="1001"/>
        </w:numPr>
        <w:pStyle w:val="Compact"/>
      </w:pPr>
      <w:r>
        <w:t xml:space="preserve">formularios;</w:t>
      </w:r>
    </w:p>
    <w:p>
      <w:pPr>
        <w:numPr>
          <w:ilvl w:val="0"/>
          <w:numId w:val="1001"/>
        </w:numPr>
        <w:pStyle w:val="Compact"/>
      </w:pPr>
      <w:r>
        <w:t xml:space="preserve">URLs;</w:t>
      </w:r>
    </w:p>
    <w:p>
      <w:pPr>
        <w:numPr>
          <w:ilvl w:val="0"/>
          <w:numId w:val="1001"/>
        </w:numPr>
        <w:pStyle w:val="Compact"/>
      </w:pPr>
      <w:r>
        <w:t xml:space="preserve">HTTP;</w:t>
      </w:r>
    </w:p>
    <w:p>
      <w:pPr>
        <w:numPr>
          <w:ilvl w:val="0"/>
          <w:numId w:val="1001"/>
        </w:numPr>
        <w:pStyle w:val="Compact"/>
      </w:pPr>
      <w:r>
        <w:t xml:space="preserve">cookies/sesiones;</w:t>
      </w:r>
    </w:p>
    <w:p>
      <w:pPr>
        <w:numPr>
          <w:ilvl w:val="0"/>
          <w:numId w:val="1001"/>
        </w:numPr>
        <w:pStyle w:val="Compact"/>
      </w:pPr>
      <w:r>
        <w:t xml:space="preserve">JSON;</w:t>
      </w:r>
    </w:p>
    <w:p>
      <w:pPr>
        <w:numPr>
          <w:ilvl w:val="0"/>
          <w:numId w:val="1001"/>
        </w:numPr>
        <w:pStyle w:val="Compact"/>
      </w:pPr>
      <w:r>
        <w:t xml:space="preserve">APIs;</w:t>
      </w:r>
    </w:p>
    <w:p>
      <w:pPr>
        <w:numPr>
          <w:ilvl w:val="0"/>
          <w:numId w:val="1001"/>
        </w:numPr>
        <w:pStyle w:val="Compact"/>
      </w:pPr>
      <w:r>
        <w:t xml:space="preserve">accesibilidad;</w:t>
      </w:r>
    </w:p>
    <w:p>
      <w:pPr>
        <w:numPr>
          <w:ilvl w:val="0"/>
          <w:numId w:val="1001"/>
        </w:numPr>
        <w:pStyle w:val="Compact"/>
      </w:pPr>
      <w:r>
        <w:t xml:space="preserve">Git;</w:t>
      </w:r>
    </w:p>
    <w:p>
      <w:pPr>
        <w:numPr>
          <w:ilvl w:val="0"/>
          <w:numId w:val="1001"/>
        </w:numPr>
        <w:pStyle w:val="Compact"/>
      </w:pPr>
      <w:r>
        <w:t xml:space="preserve">seguridad y privacidad básicas.</w:t>
      </w:r>
    </w:p>
    <w:bookmarkEnd w:id="27"/>
    <w:bookmarkStart w:id="28" w:name="html-semántico"/>
    <w:p>
      <w:pPr>
        <w:pStyle w:val="Heading2"/>
      </w:pPr>
      <w:r>
        <w:t xml:space="preserve">HTML semántico</w:t>
      </w:r>
    </w:p>
    <w:p>
      <w:pPr>
        <w:pStyle w:val="FirstParagraph"/>
      </w:pPr>
      <w:r>
        <w:t xml:space="preserve">Use elementos por su significado, no solo por apariencia. Una buena estructura mejora mantenimiento, navegación por teclado, interpretación por lectores de pantalla, formularios y pruebas. Prefiera controles nativos cuando sean adecuados; los componentes personalizados pueden requerir trabajo adicional de teclado, foco y accesibilidad.</w:t>
      </w:r>
    </w:p>
    <w:bookmarkEnd w:id="28"/>
    <w:bookmarkStart w:id="29" w:name="css-y-diseño-responsivo"/>
    <w:p>
      <w:pPr>
        <w:pStyle w:val="Heading2"/>
      </w:pPr>
      <w:r>
        <w:t xml:space="preserve">CSS y diseño responsivo</w:t>
      </w:r>
    </w:p>
    <w:p>
      <w:pPr>
        <w:pStyle w:val="FirstParagraph"/>
      </w:pPr>
      <w:r>
        <w:t xml:space="preserve">Comprenda cascada, especificidad, box model, Flexbox, Grid, unidades, media/container queries cuando correspondan, imágenes responsivas, tipografía, contraste, foco visible, reduced motion y reflow.</w:t>
      </w:r>
    </w:p>
    <w:p>
      <w:pPr>
        <w:pStyle w:val="BodyText"/>
      </w:pPr>
      <w:r>
        <w:t xml:space="preserve">No asuma que una página es responsiva porque se ve bien en un teléfono y un monitor. Pruebe rangos de viewport y estados reales del contenido.</w:t>
      </w:r>
    </w:p>
    <w:bookmarkEnd w:id="29"/>
    <w:bookmarkStart w:id="30" w:name="javascript-y-typescript"/>
    <w:p>
      <w:pPr>
        <w:pStyle w:val="Heading2"/>
      </w:pPr>
      <w:r>
        <w:t xml:space="preserve">JavaScript y TypeScript</w:t>
      </w:r>
    </w:p>
    <w:p>
      <w:pPr>
        <w:pStyle w:val="FirstParagraph"/>
      </w:pPr>
      <w:r>
        <w:t xml:space="preserve">Las señales actuales de O*NET muestran</w:t>
      </w:r>
      <w:r>
        <w:t xml:space="preserve"> </w:t>
      </w:r>
      <w:r>
        <w:rPr>
          <w:bCs/>
          <w:b/>
        </w:rPr>
        <w:t xml:space="preserve">JavaScript 47%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TypeScript 22%</w:t>
      </w:r>
      <w:r>
        <w:t xml:space="preserve">. Fundamentos útiles incluyen variables, funciones, objetos, arrays, módulos, promises, async/await, manejo de errores, eventos, DOM, network requests, estado, debugging y pruebas.</w:t>
      </w:r>
    </w:p>
    <w:p>
      <w:pPr>
        <w:pStyle w:val="BodyText"/>
      </w:pPr>
      <w:r>
        <w:t xml:space="preserve">TypeScript puede mejorar mantenibilidad, pero no sustituye validación en runtime ni controles de seguridad.</w:t>
      </w:r>
    </w:p>
    <w:bookmarkEnd w:id="30"/>
    <w:bookmarkStart w:id="31" w:name="tecnologías-actuales"/>
    <w:p>
      <w:pPr>
        <w:pStyle w:val="Heading2"/>
      </w:pPr>
      <w:r>
        <w:t xml:space="preserve">Tecnologías actuales</w:t>
      </w:r>
    </w:p>
    <w:p>
      <w:pPr>
        <w:pStyle w:val="FirstParagraph"/>
      </w:pPr>
      <w:r>
        <w:t xml:space="preserve">Las ofertas vinculadas a O*NET durante 2025 muestran:</w:t>
      </w:r>
    </w:p>
    <w:p>
      <w:pPr>
        <w:numPr>
          <w:ilvl w:val="0"/>
          <w:numId w:val="1002"/>
        </w:numPr>
        <w:pStyle w:val="Compact"/>
      </w:pPr>
      <w:r>
        <w:t xml:space="preserve">JavaScript</w:t>
      </w:r>
      <w:r>
        <w:t xml:space="preserve"> </w:t>
      </w:r>
      <w:r>
        <w:rPr>
          <w:bCs/>
          <w:b/>
        </w:rPr>
        <w:t xml:space="preserve">47%</w:t>
      </w:r>
      <w:r>
        <w:t xml:space="preserve">;</w:t>
      </w:r>
    </w:p>
    <w:p>
      <w:pPr>
        <w:numPr>
          <w:ilvl w:val="0"/>
          <w:numId w:val="1002"/>
        </w:numPr>
        <w:pStyle w:val="Compact"/>
      </w:pPr>
      <w:r>
        <w:t xml:space="preserve">React</w:t>
      </w:r>
      <w:r>
        <w:t xml:space="preserve"> </w:t>
      </w:r>
      <w:r>
        <w:rPr>
          <w:bCs/>
          <w:b/>
        </w:rPr>
        <w:t xml:space="preserve">35%</w:t>
      </w:r>
      <w:r>
        <w:t xml:space="preserve">;</w:t>
      </w:r>
    </w:p>
    <w:p>
      <w:pPr>
        <w:numPr>
          <w:ilvl w:val="0"/>
          <w:numId w:val="1002"/>
        </w:numPr>
        <w:pStyle w:val="Compact"/>
      </w:pPr>
      <w:r>
        <w:t xml:space="preserve">CSS</w:t>
      </w:r>
      <w:r>
        <w:t xml:space="preserve"> </w:t>
      </w:r>
      <w:r>
        <w:rPr>
          <w:bCs/>
          <w:b/>
        </w:rPr>
        <w:t xml:space="preserve">33%</w:t>
      </w:r>
      <w:r>
        <w:t xml:space="preserve">;</w:t>
      </w:r>
    </w:p>
    <w:p>
      <w:pPr>
        <w:numPr>
          <w:ilvl w:val="0"/>
          <w:numId w:val="1002"/>
        </w:numPr>
        <w:pStyle w:val="Compact"/>
      </w:pPr>
      <w:r>
        <w:t xml:space="preserve">AWS</w:t>
      </w:r>
      <w:r>
        <w:t xml:space="preserve"> </w:t>
      </w:r>
      <w:r>
        <w:rPr>
          <w:bCs/>
          <w:b/>
        </w:rPr>
        <w:t xml:space="preserve">27%</w:t>
      </w:r>
      <w:r>
        <w:t xml:space="preserve">;</w:t>
      </w:r>
    </w:p>
    <w:p>
      <w:pPr>
        <w:numPr>
          <w:ilvl w:val="0"/>
          <w:numId w:val="1002"/>
        </w:numPr>
        <w:pStyle w:val="Compact"/>
      </w:pPr>
      <w:r>
        <w:t xml:space="preserve">HTML</w:t>
      </w:r>
      <w:r>
        <w:t xml:space="preserve"> </w:t>
      </w:r>
      <w:r>
        <w:rPr>
          <w:bCs/>
          <w:b/>
        </w:rPr>
        <w:t xml:space="preserve">26%</w:t>
      </w:r>
      <w:r>
        <w:t xml:space="preserve">;</w:t>
      </w:r>
    </w:p>
    <w:p>
      <w:pPr>
        <w:numPr>
          <w:ilvl w:val="0"/>
          <w:numId w:val="1002"/>
        </w:numPr>
        <w:pStyle w:val="Compact"/>
      </w:pPr>
      <w:r>
        <w:t xml:space="preserve">RESTful API</w:t>
      </w:r>
      <w:r>
        <w:t xml:space="preserve"> </w:t>
      </w:r>
      <w:r>
        <w:rPr>
          <w:bCs/>
          <w:b/>
        </w:rPr>
        <w:t xml:space="preserve">24%</w:t>
      </w:r>
      <w:r>
        <w:t xml:space="preserve">;</w:t>
      </w:r>
    </w:p>
    <w:p>
      <w:pPr>
        <w:numPr>
          <w:ilvl w:val="0"/>
          <w:numId w:val="1002"/>
        </w:numPr>
        <w:pStyle w:val="Compact"/>
      </w:pPr>
      <w:r>
        <w:t xml:space="preserve">Java</w:t>
      </w:r>
      <w:r>
        <w:t xml:space="preserve"> </w:t>
      </w:r>
      <w:r>
        <w:rPr>
          <w:bCs/>
          <w:b/>
        </w:rPr>
        <w:t xml:space="preserve">23%</w:t>
      </w:r>
      <w:r>
        <w:t xml:space="preserve">;</w:t>
      </w:r>
    </w:p>
    <w:p>
      <w:pPr>
        <w:numPr>
          <w:ilvl w:val="0"/>
          <w:numId w:val="1002"/>
        </w:numPr>
        <w:pStyle w:val="Compact"/>
      </w:pPr>
      <w:r>
        <w:t xml:space="preserve">TypeScript y Git</w:t>
      </w:r>
      <w:r>
        <w:t xml:space="preserve"> </w:t>
      </w:r>
      <w:r>
        <w:rPr>
          <w:bCs/>
          <w:b/>
        </w:rPr>
        <w:t xml:space="preserve">22%</w:t>
      </w:r>
      <w:r>
        <w:t xml:space="preserve">;</w:t>
      </w:r>
    </w:p>
    <w:p>
      <w:pPr>
        <w:numPr>
          <w:ilvl w:val="0"/>
          <w:numId w:val="1002"/>
        </w:numPr>
        <w:pStyle w:val="Compact"/>
      </w:pPr>
      <w:r>
        <w:t xml:space="preserve">Python y SQL</w:t>
      </w:r>
      <w:r>
        <w:t xml:space="preserve"> </w:t>
      </w:r>
      <w:r>
        <w:rPr>
          <w:bCs/>
          <w:b/>
        </w:rPr>
        <w:t xml:space="preserve">21%</w:t>
      </w:r>
      <w:r>
        <w:t xml:space="preserve">;</w:t>
      </w:r>
    </w:p>
    <w:p>
      <w:pPr>
        <w:numPr>
          <w:ilvl w:val="0"/>
          <w:numId w:val="1002"/>
        </w:numPr>
        <w:pStyle w:val="Compact"/>
      </w:pPr>
      <w:r>
        <w:t xml:space="preserve">Node.js y Angular</w:t>
      </w:r>
      <w:r>
        <w:t xml:space="preserve"> </w:t>
      </w:r>
      <w:r>
        <w:rPr>
          <w:bCs/>
          <w:b/>
        </w:rPr>
        <w:t xml:space="preserve">18%</w:t>
      </w:r>
      <w:r>
        <w:t xml:space="preserve">;</w:t>
      </w:r>
    </w:p>
    <w:p>
      <w:pPr>
        <w:numPr>
          <w:ilvl w:val="0"/>
          <w:numId w:val="1002"/>
        </w:numPr>
        <w:pStyle w:val="Compact"/>
      </w:pPr>
      <w:r>
        <w:t xml:space="preserve">Docker y Azure</w:t>
      </w:r>
      <w:r>
        <w:t xml:space="preserve"> </w:t>
      </w:r>
      <w:r>
        <w:rPr>
          <w:bCs/>
          <w:b/>
        </w:rPr>
        <w:t xml:space="preserve">16%</w:t>
      </w:r>
      <w:r>
        <w:t xml:space="preserve">;</w:t>
      </w:r>
    </w:p>
    <w:p>
      <w:pPr>
        <w:numPr>
          <w:ilvl w:val="0"/>
          <w:numId w:val="1002"/>
        </w:numPr>
        <w:pStyle w:val="Compact"/>
      </w:pPr>
      <w:r>
        <w:t xml:space="preserve">Kubernetes</w:t>
      </w:r>
      <w:r>
        <w:t xml:space="preserve"> </w:t>
      </w:r>
      <w:r>
        <w:rPr>
          <w:bCs/>
          <w:b/>
        </w:rPr>
        <w:t xml:space="preserve">15%</w:t>
      </w:r>
      <w:r>
        <w:t xml:space="preserve">;</w:t>
      </w:r>
    </w:p>
    <w:p>
      <w:pPr>
        <w:numPr>
          <w:ilvl w:val="0"/>
          <w:numId w:val="1002"/>
        </w:numPr>
        <w:pStyle w:val="Compact"/>
      </w:pPr>
      <w:r>
        <w:t xml:space="preserve">PostgreSQL</w:t>
      </w:r>
      <w:r>
        <w:t xml:space="preserve"> </w:t>
      </w:r>
      <w:r>
        <w:rPr>
          <w:bCs/>
          <w:b/>
        </w:rPr>
        <w:t xml:space="preserve">12%</w:t>
      </w:r>
      <w:r>
        <w:t xml:space="preserve">;</w:t>
      </w:r>
    </w:p>
    <w:p>
      <w:pPr>
        <w:numPr>
          <w:ilvl w:val="0"/>
          <w:numId w:val="1002"/>
        </w:numPr>
        <w:pStyle w:val="Compact"/>
      </w:pPr>
      <w:r>
        <w:t xml:space="preserve">MySQL, PHP y GitHub</w:t>
      </w:r>
      <w:r>
        <w:t xml:space="preserve"> </w:t>
      </w:r>
      <w:r>
        <w:rPr>
          <w:bCs/>
          <w:b/>
        </w:rPr>
        <w:t xml:space="preserve">10%</w:t>
      </w:r>
      <w:r>
        <w:t xml:space="preserve">;</w:t>
      </w:r>
    </w:p>
    <w:p>
      <w:pPr>
        <w:numPr>
          <w:ilvl w:val="0"/>
          <w:numId w:val="1002"/>
        </w:numPr>
        <w:pStyle w:val="Compact"/>
      </w:pPr>
      <w:r>
        <w:t xml:space="preserve">Vue.js</w:t>
      </w:r>
      <w:r>
        <w:t xml:space="preserve"> </w:t>
      </w:r>
      <w:r>
        <w:rPr>
          <w:bCs/>
          <w:b/>
        </w:rPr>
        <w:t xml:space="preserve">9%</w:t>
      </w:r>
      <w:r>
        <w:t xml:space="preserve">;</w:t>
      </w:r>
    </w:p>
    <w:p>
      <w:pPr>
        <w:numPr>
          <w:ilvl w:val="0"/>
          <w:numId w:val="1002"/>
        </w:numPr>
        <w:pStyle w:val="Compact"/>
      </w:pPr>
      <w:r>
        <w:t xml:space="preserve">GraphQL</w:t>
      </w:r>
      <w:r>
        <w:t xml:space="preserve"> </w:t>
      </w:r>
      <w:r>
        <w:rPr>
          <w:bCs/>
          <w:b/>
        </w:rPr>
        <w:t xml:space="preserve">8%</w:t>
      </w:r>
      <w:r>
        <w:t xml:space="preserve">;</w:t>
      </w:r>
    </w:p>
    <w:p>
      <w:pPr>
        <w:numPr>
          <w:ilvl w:val="0"/>
          <w:numId w:val="1002"/>
        </w:numPr>
        <w:pStyle w:val="Compact"/>
      </w:pPr>
      <w:r>
        <w:t xml:space="preserve">Jenkins CI</w:t>
      </w:r>
      <w:r>
        <w:t xml:space="preserve"> </w:t>
      </w:r>
      <w:r>
        <w:rPr>
          <w:bCs/>
          <w:b/>
        </w:rPr>
        <w:t xml:space="preserve">7%</w:t>
      </w:r>
      <w:r>
        <w:t xml:space="preserve">;</w:t>
      </w:r>
    </w:p>
    <w:p>
      <w:pPr>
        <w:numPr>
          <w:ilvl w:val="0"/>
          <w:numId w:val="1002"/>
        </w:numPr>
        <w:pStyle w:val="Compact"/>
      </w:pPr>
      <w:r>
        <w:t xml:space="preserve">WordPress y MongoDB</w:t>
      </w:r>
      <w:r>
        <w:t xml:space="preserve"> </w:t>
      </w:r>
      <w:r>
        <w:rPr>
          <w:bCs/>
          <w:b/>
        </w:rPr>
        <w:t xml:space="preserve">6%</w:t>
      </w:r>
      <w:r>
        <w:t xml:space="preserve">;</w:t>
      </w:r>
    </w:p>
    <w:p>
      <w:pPr>
        <w:numPr>
          <w:ilvl w:val="0"/>
          <w:numId w:val="1002"/>
        </w:numPr>
        <w:pStyle w:val="Compact"/>
      </w:pPr>
      <w:r>
        <w:t xml:space="preserve">JIRA, JSON y Linux</w:t>
      </w:r>
      <w:r>
        <w:t xml:space="preserve"> </w:t>
      </w:r>
      <w:r>
        <w:rPr>
          <w:bCs/>
          <w:b/>
        </w:rPr>
        <w:t xml:space="preserve">5%</w:t>
      </w:r>
      <w:r>
        <w:t xml:space="preserve">.</w:t>
      </w:r>
    </w:p>
    <w:p>
      <w:pPr>
        <w:pStyle w:val="FirstParagraph"/>
      </w:pPr>
      <w:r>
        <w:t xml:space="preserve">Son señales del mercado, no una lista obligatoria para cada empleo.</w:t>
      </w:r>
    </w:p>
    <w:bookmarkEnd w:id="31"/>
    <w:bookmarkStart w:id="32" w:name="http-y-apis"/>
    <w:p>
      <w:pPr>
        <w:pStyle w:val="Heading2"/>
      </w:pPr>
      <w:r>
        <w:t xml:space="preserve">HTTP y APIs</w:t>
      </w:r>
    </w:p>
    <w:p>
      <w:pPr>
        <w:pStyle w:val="FirstParagraph"/>
      </w:pPr>
      <w:r>
        <w:t xml:space="preserve">Comprenda métodos GET/POST/PUT/PATCH/DELETE, códigos de estado, headers, content types, tokens, caché, paginación, rate limits, timeouts, retries, idempotencia cuando aplique y CORS a nivel conceptual.</w:t>
      </w:r>
    </w:p>
    <w:p>
      <w:pPr>
        <w:pStyle w:val="BodyText"/>
      </w:pPr>
      <w:r>
        <w:t xml:space="preserve">Nunca exponga secretos en código del navegador. El usuario puede inspeccionar el código y las solicitudes de red.</w:t>
      </w:r>
    </w:p>
    <w:bookmarkEnd w:id="32"/>
    <w:bookmarkStart w:id="33" w:name="autenticación-frente-a-autorización"/>
    <w:p>
      <w:pPr>
        <w:pStyle w:val="Heading2"/>
      </w:pPr>
      <w:r>
        <w:t xml:space="preserve">Autenticación frente a autorización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Autenticación:</w:t>
      </w:r>
      <w:r>
        <w:t xml:space="preserve"> </w:t>
      </w:r>
      <w:r>
        <w:t xml:space="preserve">¿quién es la persona?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Autorización:</w:t>
      </w:r>
      <w:r>
        <w:t xml:space="preserve"> </w:t>
      </w:r>
      <w:r>
        <w:t xml:space="preserve">¿qué puede hacer?</w:t>
      </w:r>
    </w:p>
    <w:p>
      <w:pPr>
        <w:pStyle w:val="FirstParagraph"/>
      </w:pPr>
      <w:r>
        <w:t xml:space="preserve">Ocultar un botón en la interfaz no sustituye la autorización del servidor. Un usuario autenticado no debe recibir acceso automático a todos los objetos o acciones.</w:t>
      </w:r>
    </w:p>
    <w:bookmarkEnd w:id="33"/>
    <w:bookmarkStart w:id="34" w:name="sesiones-cookies-y-tokens"/>
    <w:p>
      <w:pPr>
        <w:pStyle w:val="Heading2"/>
      </w:pPr>
      <w:r>
        <w:t xml:space="preserve">Sesiones, cookies y tokens</w:t>
      </w:r>
    </w:p>
    <w:p>
      <w:pPr>
        <w:pStyle w:val="FirstParagraph"/>
      </w:pPr>
      <w:r>
        <w:t xml:space="preserve">Siga la arquitectura aprobada para cookies, tokens, expiración, revocación, CSRF cuando corresponda y scopes mínimos. Evite secretos en URLs y logs. No invente una arquitectura de seguridad si el equipo ya tiene estándares definidos.</w:t>
      </w:r>
    </w:p>
    <w:bookmarkEnd w:id="34"/>
    <w:bookmarkStart w:id="35" w:name="desarrollo-del-lado-del-servidor"/>
    <w:p>
      <w:pPr>
        <w:pStyle w:val="Heading2"/>
      </w:pPr>
      <w:r>
        <w:t xml:space="preserve">Desarrollo del lado del servidor</w:t>
      </w:r>
    </w:p>
    <w:p>
      <w:pPr>
        <w:pStyle w:val="FirstParagraph"/>
      </w:pPr>
      <w:r>
        <w:t xml:space="preserve">Puede incluir routing, validación, reglas de negocio, acceso a datos, background jobs, caché, integraciones, archivos, autenticación/autorización, logging y errores. Valide input no confiable en el servidor; la validación del cliente mejora UX pero no es un límite de seguridad.</w:t>
      </w:r>
    </w:p>
    <w:bookmarkEnd w:id="35"/>
    <w:bookmarkStart w:id="37" w:name="bases-de-datos-y-sql"/>
    <w:p>
      <w:pPr>
        <w:pStyle w:val="Heading2"/>
      </w:pPr>
      <w:r>
        <w:t xml:space="preserve">Bases de datos y SQL</w:t>
      </w:r>
    </w:p>
    <w:p>
      <w:pPr>
        <w:pStyle w:val="FirstParagraph"/>
      </w:pPr>
      <w:r>
        <w:t xml:space="preserve">Conceptos útiles:</w:t>
      </w:r>
    </w:p>
    <w:p>
      <w:pPr>
        <w:numPr>
          <w:ilvl w:val="0"/>
          <w:numId w:val="1004"/>
        </w:numPr>
        <w:pStyle w:val="Compact"/>
      </w:pPr>
      <w:r>
        <w:t xml:space="preserve">tablas/documentos;</w:t>
      </w:r>
    </w:p>
    <w:p>
      <w:pPr>
        <w:numPr>
          <w:ilvl w:val="0"/>
          <w:numId w:val="1004"/>
        </w:numPr>
        <w:pStyle w:val="Compact"/>
      </w:pPr>
      <w:r>
        <w:t xml:space="preserve">claves y relaciones;</w:t>
      </w:r>
    </w:p>
    <w:p>
      <w:pPr>
        <w:numPr>
          <w:ilvl w:val="0"/>
          <w:numId w:val="1004"/>
        </w:numPr>
        <w:pStyle w:val="Compact"/>
      </w:pPr>
      <w:r>
        <w:t xml:space="preserve">índices;</w:t>
      </w:r>
    </w:p>
    <w:p>
      <w:pPr>
        <w:numPr>
          <w:ilvl w:val="0"/>
          <w:numId w:val="1004"/>
        </w:numPr>
        <w:pStyle w:val="Compact"/>
      </w:pPr>
      <w:r>
        <w:t xml:space="preserve">transacciones;</w:t>
      </w:r>
    </w:p>
    <w:p>
      <w:pPr>
        <w:numPr>
          <w:ilvl w:val="0"/>
          <w:numId w:val="1004"/>
        </w:numPr>
        <w:pStyle w:val="Compact"/>
      </w:pPr>
      <w:r>
        <w:t xml:space="preserve">restricciones;</w:t>
      </w:r>
    </w:p>
    <w:p>
      <w:pPr>
        <w:numPr>
          <w:ilvl w:val="0"/>
          <w:numId w:val="1004"/>
        </w:numPr>
        <w:pStyle w:val="Compact"/>
      </w:pPr>
      <w:r>
        <w:t xml:space="preserve">consultas parametrizadas;</w:t>
      </w:r>
    </w:p>
    <w:p>
      <w:pPr>
        <w:numPr>
          <w:ilvl w:val="0"/>
          <w:numId w:val="1004"/>
        </w:numPr>
        <w:pStyle w:val="Compact"/>
      </w:pPr>
      <w:r>
        <w:t xml:space="preserve">migraciones;</w:t>
      </w:r>
    </w:p>
    <w:p>
      <w:pPr>
        <w:numPr>
          <w:ilvl w:val="0"/>
          <w:numId w:val="1004"/>
        </w:numPr>
        <w:pStyle w:val="Compact"/>
      </w:pPr>
      <w:r>
        <w:t xml:space="preserve">conexiones;</w:t>
      </w:r>
    </w:p>
    <w:p>
      <w:pPr>
        <w:numPr>
          <w:ilvl w:val="0"/>
          <w:numId w:val="1004"/>
        </w:numPr>
        <w:pStyle w:val="Compact"/>
      </w:pPr>
      <w:r>
        <w:t xml:space="preserve">responsabilidad de backup/recovery.</w:t>
      </w:r>
    </w:p>
    <w:bookmarkStart w:id="36" w:name="sql-injection"/>
    <w:p>
      <w:pPr>
        <w:pStyle w:val="Heading3"/>
      </w:pPr>
      <w:r>
        <w:t xml:space="preserve">SQL injection</w:t>
      </w:r>
    </w:p>
    <w:p>
      <w:pPr>
        <w:pStyle w:val="FirstParagraph"/>
      </w:pPr>
      <w:r>
        <w:t xml:space="preserve">No concatene input no confiable directamente en consultas. Use consultas parametrizadas/prepared statements u ORM aprobado. La validación de input no sustituye la construcción segura de consultas.</w:t>
      </w:r>
    </w:p>
    <w:bookmarkEnd w:id="36"/>
    <w:bookmarkEnd w:id="37"/>
    <w:bookmarkStart w:id="38" w:name="git-y-colaboración"/>
    <w:p>
      <w:pPr>
        <w:pStyle w:val="Heading2"/>
      </w:pPr>
      <w:r>
        <w:t xml:space="preserve">Git y colaboración</w:t>
      </w:r>
    </w:p>
    <w:p>
      <w:pPr>
        <w:pStyle w:val="FirstParagraph"/>
      </w:pPr>
      <w:r>
        <w:t xml:space="preserve">Use ramas, commits, diffs, pull/merge requests, reviews y resolución de conflictos según la práctica del equipo. Nunca confirme passwords, API keys, certificados privados u otros secretos. Si un secreto llega al historial, siga el proceso de rotación/incidente.</w:t>
      </w:r>
    </w:p>
    <w:bookmarkEnd w:id="38"/>
    <w:bookmarkStart w:id="39" w:name="pruebas"/>
    <w:p>
      <w:pPr>
        <w:pStyle w:val="Heading2"/>
      </w:pPr>
      <w:r>
        <w:t xml:space="preserve">Pruebas</w:t>
      </w:r>
    </w:p>
    <w:p>
      <w:pPr>
        <w:pStyle w:val="FirstParagraph"/>
      </w:pPr>
      <w:r>
        <w:t xml:space="preserve">Pueden incluir pruebas unitarias, componentes, integración, API, end-to-end, accesibilidad, compatibilidad y rendimiento. Las pruebas de seguridad requieren autorización.</w:t>
      </w:r>
    </w:p>
    <w:p>
      <w:pPr>
        <w:pStyle w:val="BodyText"/>
      </w:pPr>
      <w:r>
        <w:t xml:space="preserve">Que una suite pase es evidencia; no demuestra por sí sola que la aplicación sea segura, accesible legalmente o libre de defectos.</w:t>
      </w:r>
    </w:p>
    <w:bookmarkEnd w:id="39"/>
    <w:bookmarkStart w:id="40" w:name="accesibilidad"/>
    <w:p>
      <w:pPr>
        <w:pStyle w:val="Heading2"/>
      </w:pPr>
      <w:r>
        <w:t xml:space="preserve">Accesibilidad</w:t>
      </w:r>
    </w:p>
    <w:p>
      <w:pPr>
        <w:pStyle w:val="FirstParagraph"/>
      </w:pPr>
      <w:r>
        <w:t xml:space="preserve">Considere:</w:t>
      </w:r>
    </w:p>
    <w:p>
      <w:pPr>
        <w:numPr>
          <w:ilvl w:val="0"/>
          <w:numId w:val="1005"/>
        </w:numPr>
        <w:pStyle w:val="Compact"/>
      </w:pPr>
      <w:r>
        <w:t xml:space="preserve">HTML semántico;</w:t>
      </w:r>
    </w:p>
    <w:p>
      <w:pPr>
        <w:numPr>
          <w:ilvl w:val="0"/>
          <w:numId w:val="1005"/>
        </w:numPr>
        <w:pStyle w:val="Compact"/>
      </w:pPr>
      <w:r>
        <w:t xml:space="preserve">teclado;</w:t>
      </w:r>
    </w:p>
    <w:p>
      <w:pPr>
        <w:numPr>
          <w:ilvl w:val="0"/>
          <w:numId w:val="1005"/>
        </w:numPr>
        <w:pStyle w:val="Compact"/>
      </w:pPr>
      <w:r>
        <w:t xml:space="preserve">foco visible;</w:t>
      </w:r>
    </w:p>
    <w:p>
      <w:pPr>
        <w:numPr>
          <w:ilvl w:val="0"/>
          <w:numId w:val="1005"/>
        </w:numPr>
        <w:pStyle w:val="Compact"/>
      </w:pPr>
      <w:r>
        <w:t xml:space="preserve">labels;</w:t>
      </w:r>
    </w:p>
    <w:p>
      <w:pPr>
        <w:numPr>
          <w:ilvl w:val="0"/>
          <w:numId w:val="1005"/>
        </w:numPr>
        <w:pStyle w:val="Compact"/>
      </w:pPr>
      <w:r>
        <w:t xml:space="preserve">mensajes de error;</w:t>
      </w:r>
    </w:p>
    <w:p>
      <w:pPr>
        <w:numPr>
          <w:ilvl w:val="0"/>
          <w:numId w:val="1005"/>
        </w:numPr>
        <w:pStyle w:val="Compact"/>
      </w:pPr>
      <w:r>
        <w:t xml:space="preserve">contraste;</w:t>
      </w:r>
    </w:p>
    <w:p>
      <w:pPr>
        <w:numPr>
          <w:ilvl w:val="0"/>
          <w:numId w:val="1005"/>
        </w:numPr>
        <w:pStyle w:val="Compact"/>
      </w:pPr>
      <w:r>
        <w:t xml:space="preserve">zoom/reflow;</w:t>
      </w:r>
    </w:p>
    <w:p>
      <w:pPr>
        <w:numPr>
          <w:ilvl w:val="0"/>
          <w:numId w:val="1005"/>
        </w:numPr>
        <w:pStyle w:val="Compact"/>
      </w:pPr>
      <w:r>
        <w:t xml:space="preserve">comunicación no basada solo en color;</w:t>
      </w:r>
    </w:p>
    <w:p>
      <w:pPr>
        <w:numPr>
          <w:ilvl w:val="0"/>
          <w:numId w:val="1005"/>
        </w:numPr>
        <w:pStyle w:val="Compact"/>
      </w:pPr>
      <w:r>
        <w:t xml:space="preserve">alt text;</w:t>
      </w:r>
    </w:p>
    <w:p>
      <w:pPr>
        <w:numPr>
          <w:ilvl w:val="0"/>
          <w:numId w:val="1005"/>
        </w:numPr>
        <w:pStyle w:val="Compact"/>
      </w:pPr>
      <w:r>
        <w:t xml:space="preserve">media alternatives;</w:t>
      </w:r>
    </w:p>
    <w:p>
      <w:pPr>
        <w:numPr>
          <w:ilvl w:val="0"/>
          <w:numId w:val="1005"/>
        </w:numPr>
        <w:pStyle w:val="Compact"/>
      </w:pPr>
      <w:r>
        <w:t xml:space="preserve">compatibilidad con lectores de pantalla.</w:t>
      </w:r>
    </w:p>
    <w:p>
      <w:pPr>
        <w:pStyle w:val="FirstParagraph"/>
      </w:pPr>
      <w:r>
        <w:t xml:space="preserve">Los escáneres automáticos detectan solo parte de los problemas. Un PASS automático no establece cumplimiento legal.</w:t>
      </w:r>
    </w:p>
    <w:bookmarkEnd w:id="40"/>
    <w:bookmarkStart w:id="41" w:name="rendimiento"/>
    <w:p>
      <w:pPr>
        <w:pStyle w:val="Heading2"/>
      </w:pPr>
      <w:r>
        <w:t xml:space="preserve">Rendimiento</w:t>
      </w:r>
    </w:p>
    <w:p>
      <w:pPr>
        <w:pStyle w:val="FirstParagraph"/>
      </w:pPr>
      <w:r>
        <w:t xml:space="preserve">Factores relevantes incluyen tamaño de payload, imágenes, fonts, ejecución JavaScript, rendering, latencia, caché, queries, APIs, capacidad de servidor, CDN y lazy loading.</w:t>
      </w:r>
    </w:p>
    <w:p>
      <w:pPr>
        <w:pStyle w:val="BodyText"/>
      </w:pPr>
      <w:r>
        <w:t xml:space="preserve">Core Web Vitals pueden ser señales útiles, pero ninguna métrica garantiza ranking, conversiones o ingresos.</w:t>
      </w:r>
    </w:p>
    <w:bookmarkEnd w:id="41"/>
    <w:bookmarkStart w:id="42" w:name="logging-y-monitoreo"/>
    <w:p>
      <w:pPr>
        <w:pStyle w:val="Heading2"/>
      </w:pPr>
      <w:r>
        <w:t xml:space="preserve">Logging y monitoreo</w:t>
      </w:r>
    </w:p>
    <w:p>
      <w:pPr>
        <w:pStyle w:val="FirstParagraph"/>
      </w:pPr>
      <w:r>
        <w:t xml:space="preserve">Maneje errores sin revelar información interna. Use logs estructurados, IDs de correlación cuando corresponda, monitoreo y alertas, protegiendo información sensible. No registre passwords, tokens, datos completos de pago o información personal innecesaria.</w:t>
      </w:r>
    </w:p>
    <w:bookmarkEnd w:id="42"/>
    <w:bookmarkStart w:id="43" w:name="secretos-y-configuración"/>
    <w:p>
      <w:pPr>
        <w:pStyle w:val="Heading2"/>
      </w:pPr>
      <w:r>
        <w:t xml:space="preserve">Secretos y configuración</w:t>
      </w:r>
    </w:p>
    <w:p>
      <w:pPr>
        <w:pStyle w:val="FirstParagraph"/>
      </w:pPr>
      <w:r>
        <w:t xml:space="preserve">No coloque en el código fuente passwords de bases de datos, private API keys, signing keys, OAuth client secrets, cloud credentials o certificados privados. Use sistemas aprobados de secretos/configuración.</w:t>
      </w:r>
    </w:p>
    <w:p>
      <w:pPr>
        <w:pStyle w:val="BodyText"/>
      </w:pPr>
      <w:r>
        <w:t xml:space="preserve">Un archivo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no es automáticamente seguro; respete reglas de exclusión y gestión de secretos.</w:t>
      </w:r>
    </w:p>
    <w:bookmarkEnd w:id="43"/>
    <w:bookmarkStart w:id="44" w:name="dependencias"/>
    <w:p>
      <w:pPr>
        <w:pStyle w:val="Heading2"/>
      </w:pPr>
      <w:r>
        <w:t xml:space="preserve">Dependencias</w:t>
      </w:r>
    </w:p>
    <w:p>
      <w:pPr>
        <w:pStyle w:val="FirstParagraph"/>
      </w:pPr>
      <w:r>
        <w:t xml:space="preserve">Las dependencias de terceros agregan riesgo de supply chain. Reduzca paquetes innecesarios, revise advisories, actualice versiones soportadas, verifique licencias cuando corresponda, evite paquetes abandonados y pruebe actualizaciones antes de producción.</w:t>
      </w:r>
    </w:p>
    <w:bookmarkEnd w:id="44"/>
    <w:bookmarkStart w:id="45" w:name="despliegue-y-rollback"/>
    <w:p>
      <w:pPr>
        <w:pStyle w:val="Heading2"/>
      </w:pPr>
      <w:r>
        <w:t xml:space="preserve">Despliegue y rollback</w:t>
      </w:r>
    </w:p>
    <w:p>
      <w:pPr>
        <w:pStyle w:val="FirstParagraph"/>
      </w:pPr>
      <w:r>
        <w:t xml:space="preserve">Defina versión, ambiente, pruebas, migraciones, monitoreo, rollback/forward-fix y autoridad de release. No despliegue directamente a producción solo porque tiene acceso técnico.</w:t>
      </w:r>
    </w:p>
    <w:bookmarkEnd w:id="45"/>
    <w:bookmarkStart w:id="46" w:name="cloud-y-responsabilidad-compartida"/>
    <w:p>
      <w:pPr>
        <w:pStyle w:val="Heading2"/>
      </w:pPr>
      <w:r>
        <w:t xml:space="preserve">Cloud y responsabilidad compartida</w:t>
      </w:r>
    </w:p>
    <w:p>
      <w:pPr>
        <w:pStyle w:val="FirstParagraph"/>
      </w:pPr>
      <w:r>
        <w:t xml:space="preserve">AWS y Azure aparecen con fuerza en ofertas actuales. Los servicios administrados no trasladan automáticamente todas las responsabilidades de aplicación, identidad, datos, configuración y código al proveedor. Siga el modelo de responsabilidad compartida y la arquitectura organizacional.</w:t>
      </w:r>
    </w:p>
    <w:bookmarkEnd w:id="46"/>
    <w:bookmarkStart w:id="47" w:name="privacidad-y-minimización-de-datos"/>
    <w:p>
      <w:pPr>
        <w:pStyle w:val="Heading2"/>
      </w:pPr>
      <w:r>
        <w:t xml:space="preserve">Privacidad y minimización de datos</w:t>
      </w:r>
    </w:p>
    <w:p>
      <w:pPr>
        <w:pStyle w:val="FirstParagraph"/>
      </w:pPr>
      <w:r>
        <w:t xml:space="preserve">Recoja y conserve solo datos necesarios para propósitos aprobados. Siga reglas sobre información personal, consentimiento/preferencias cuando aplique, analytics, cookies/tracking, retención, borrado, exports y datos de prueba. Escale preguntas legales/de privacidad a la función responsable.</w:t>
      </w:r>
    </w:p>
    <w:bookmarkEnd w:id="47"/>
    <w:bookmarkStart w:id="48" w:name="desarrollo-seguro"/>
    <w:p>
      <w:pPr>
        <w:pStyle w:val="Heading2"/>
      </w:pPr>
      <w:r>
        <w:t xml:space="preserve">Desarrollo seguro</w:t>
      </w:r>
    </w:p>
    <w:p>
      <w:pPr>
        <w:pStyle w:val="FirstParagraph"/>
      </w:pPr>
      <w:r>
        <w:t xml:space="preserve">Prácticas relevantes pueden incluir validación de servidor, output encoding, consultas parametrizadas, autenticación/autorización, session protections, secrets management, dependency management, configuración segura, logging y security review.</w:t>
      </w:r>
    </w:p>
    <w:p>
      <w:pPr>
        <w:pStyle w:val="BodyText"/>
      </w:pPr>
      <w:r>
        <w:t xml:space="preserve">NIST SSDF y OWASP son referencias útiles. No otorgan autorización para penetration testing. Scanning intrusivo, explotación o pruebas destructivas requieren alcance y permiso explícitos.</w:t>
      </w:r>
    </w:p>
    <w:bookmarkEnd w:id="48"/>
    <w:bookmarkStart w:id="49" w:name="ia-responsable"/>
    <w:p>
      <w:pPr>
        <w:pStyle w:val="Heading2"/>
      </w:pPr>
      <w:r>
        <w:t xml:space="preserve">IA responsable</w:t>
      </w:r>
    </w:p>
    <w:p>
      <w:pPr>
        <w:pStyle w:val="FirstParagraph"/>
      </w:pPr>
      <w:r>
        <w:t xml:space="preserve">La IA puede ayudar, cuando la política lo permita, con explicación de código, drafting, refactoring, pruebas, datos sintéticos, documentación y debugging.</w:t>
      </w:r>
    </w:p>
    <w:p>
      <w:pPr>
        <w:pStyle w:val="BodyText"/>
      </w:pPr>
      <w:r>
        <w:t xml:space="preserve">No cargue código propietario, datos de clientes, secretos, credenciales o información no publicada a herramientas no aprobadas. Revise y pruebe código generado. Verifique paquetes/APIs, licencias y patrones de seguridad. No permita despliegue autónomo a producción fuera de gobernanza.</w:t>
      </w:r>
    </w:p>
    <w:bookmarkEnd w:id="49"/>
    <w:bookmarkStart w:id="50" w:name="límites-éticos-y-profesionales"/>
    <w:p>
      <w:pPr>
        <w:pStyle w:val="Heading2"/>
      </w:pPr>
      <w:r>
        <w:t xml:space="preserve">Límites éticos y profesionales</w:t>
      </w:r>
    </w:p>
    <w:p>
      <w:pPr>
        <w:pStyle w:val="FirstParagraph"/>
      </w:pPr>
      <w:r>
        <w:t xml:space="preserve">Un desarrollador web no debe:</w:t>
      </w:r>
    </w:p>
    <w:p>
      <w:pPr>
        <w:numPr>
          <w:ilvl w:val="0"/>
          <w:numId w:val="1006"/>
        </w:numPr>
        <w:pStyle w:val="Compact"/>
      </w:pPr>
      <w:r>
        <w:t xml:space="preserve">desplegar sin autoridad;</w:t>
      </w:r>
    </w:p>
    <w:p>
      <w:pPr>
        <w:numPr>
          <w:ilvl w:val="0"/>
          <w:numId w:val="1006"/>
        </w:numPr>
        <w:pStyle w:val="Compact"/>
      </w:pPr>
      <w:r>
        <w:t xml:space="preserve">ocultar defectos críticos conocidos;</w:t>
      </w:r>
    </w:p>
    <w:p>
      <w:pPr>
        <w:numPr>
          <w:ilvl w:val="0"/>
          <w:numId w:val="1006"/>
        </w:numPr>
        <w:pStyle w:val="Compact"/>
      </w:pPr>
      <w:r>
        <w:t xml:space="preserve">poner secretos en repositorios públicos;</w:t>
      </w:r>
    </w:p>
    <w:p>
      <w:pPr>
        <w:numPr>
          <w:ilvl w:val="0"/>
          <w:numId w:val="1006"/>
        </w:numPr>
        <w:pStyle w:val="Compact"/>
      </w:pPr>
      <w:r>
        <w:t xml:space="preserve">saltar autenticación/autorización para cumplir un plazo;</w:t>
      </w:r>
    </w:p>
    <w:p>
      <w:pPr>
        <w:numPr>
          <w:ilvl w:val="0"/>
          <w:numId w:val="1006"/>
        </w:numPr>
        <w:pStyle w:val="Compact"/>
      </w:pPr>
      <w:r>
        <w:t xml:space="preserve">usar datos de producción en demos personales;</w:t>
      </w:r>
    </w:p>
    <w:p>
      <w:pPr>
        <w:numPr>
          <w:ilvl w:val="0"/>
          <w:numId w:val="1006"/>
        </w:numPr>
        <w:pStyle w:val="Compact"/>
      </w:pPr>
      <w:r>
        <w:t xml:space="preserve">realizar pruebas de seguridad no autorizadas;</w:t>
      </w:r>
    </w:p>
    <w:p>
      <w:pPr>
        <w:numPr>
          <w:ilvl w:val="0"/>
          <w:numId w:val="1006"/>
        </w:numPr>
        <w:pStyle w:val="Compact"/>
      </w:pPr>
      <w:r>
        <w:t xml:space="preserve">afirmar seguridad, accesibilidad o ausencia de bugs solo porque las pruebas pasaron;</w:t>
      </w:r>
    </w:p>
    <w:p>
      <w:pPr>
        <w:numPr>
          <w:ilvl w:val="0"/>
          <w:numId w:val="1006"/>
        </w:numPr>
        <w:pStyle w:val="Compact"/>
      </w:pPr>
      <w:r>
        <w:t xml:space="preserve">garantizar ranking SEO, ingresos o conversiones;</w:t>
      </w:r>
    </w:p>
    <w:p>
      <w:pPr>
        <w:numPr>
          <w:ilvl w:val="0"/>
          <w:numId w:val="1006"/>
        </w:numPr>
        <w:pStyle w:val="Compact"/>
      </w:pPr>
      <w:r>
        <w:t xml:space="preserve">publicar código o arquitectura privada del empleador.</w:t>
      </w:r>
    </w:p>
    <w:bookmarkEnd w:id="50"/>
    <w:bookmarkStart w:id="51" w:name="educación-y-entrada--estados-unidos"/>
    <w:p>
      <w:pPr>
        <w:pStyle w:val="Heading2"/>
      </w:pPr>
      <w:r>
        <w:t xml:space="preserve">Educación y entrada — Estados Unidos</w:t>
      </w:r>
    </w:p>
    <w:p>
      <w:pPr>
        <w:pStyle w:val="FirstParagraph"/>
      </w:pPr>
      <w:r>
        <w:t xml:space="preserve">O*NET ubica Web Developers en</w:t>
      </w:r>
      <w:r>
        <w:t xml:space="preserve"> </w:t>
      </w:r>
      <w:r>
        <w:rPr>
          <w:bCs/>
          <w:b/>
        </w:rPr>
        <w:t xml:space="preserve">Job Zone Three — Medium Preparation Needed</w:t>
      </w:r>
      <w:r>
        <w:t xml:space="preserve">. Es común encontrar formación vocacional/técnica, experiencia relacionada o associate degree, aunque los empleadores varían.</w:t>
      </w:r>
    </w:p>
    <w:p>
      <w:pPr>
        <w:pStyle w:val="BodyText"/>
      </w:pPr>
      <w:r>
        <w:t xml:space="preserve">CareerOneStop/American Job Centers ayudan a localizar capacitación y WIOA. Elegibilidad y financiamiento no son automáticos. Apprenticeship.gov puede usarse para buscar oportunidades actuales; no se garantiza una vacante.</w:t>
      </w:r>
    </w:p>
    <w:bookmarkEnd w:id="51"/>
    <w:bookmarkStart w:id="54" w:name="canadá"/>
    <w:p>
      <w:pPr>
        <w:pStyle w:val="Heading2"/>
      </w:pPr>
      <w:r>
        <w:t xml:space="preserve">Canadá</w:t>
      </w:r>
    </w:p>
    <w:p>
      <w:pPr>
        <w:pStyle w:val="FirstParagraph"/>
      </w:pPr>
      <w:r>
        <w:t xml:space="preserve">Job Bank usa</w:t>
      </w:r>
      <w:r>
        <w:t xml:space="preserve"> </w:t>
      </w:r>
      <w:r>
        <w:rPr>
          <w:bCs/>
          <w:b/>
        </w:rPr>
        <w:t xml:space="preserve">NOC 21234</w:t>
      </w:r>
      <w:r>
        <w:t xml:space="preserve">. Los requisitos típicos incluyen bachelor’s degree en informática/programación/web/software engineering</w:t>
      </w:r>
      <w:r>
        <w:t xml:space="preserve"> </w:t>
      </w:r>
      <w:r>
        <w:rPr>
          <w:bCs/>
          <w:b/>
        </w:rPr>
        <w:t xml:space="preserve">o</w:t>
      </w:r>
      <w:r>
        <w:t xml:space="preserve"> </w:t>
      </w:r>
      <w:r>
        <w:t xml:space="preserve">college program relacionado; experiencia en programación suele ser requerida.</w:t>
      </w:r>
    </w:p>
    <w:p>
      <w:pPr>
        <w:pStyle w:val="BodyText"/>
      </w:pPr>
      <w:r>
        <w:t xml:space="preserve">Job Bank identifica actualmente la ocupación como</w:t>
      </w:r>
      <w:r>
        <w:t xml:space="preserve"> </w:t>
      </w:r>
      <w:r>
        <w:rPr>
          <w:bCs/>
          <w:b/>
        </w:rPr>
        <w:t xml:space="preserve">no regulada en Canadá</w:t>
      </w:r>
      <w:r>
        <w:t xml:space="preserve">.</w:t>
      </w:r>
    </w:p>
    <w:bookmarkStart w:id="52" w:name="salarios-canadá"/>
    <w:p>
      <w:pPr>
        <w:pStyle w:val="Heading3"/>
      </w:pPr>
      <w:r>
        <w:t xml:space="preserve">Salarios Canadá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C$21.48/hora</w:t>
      </w:r>
      <w:r>
        <w:t xml:space="preserve"> </w:t>
      </w:r>
      <w:r>
        <w:t xml:space="preserve">bajo;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C$38.46/hora</w:t>
      </w:r>
      <w:r>
        <w:t xml:space="preserve"> </w:t>
      </w:r>
      <w:r>
        <w:t xml:space="preserve">mediano;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C$57.16/hora</w:t>
      </w:r>
      <w:r>
        <w:t xml:space="preserve"> </w:t>
      </w:r>
      <w:r>
        <w:t xml:space="preserve">alto.</w:t>
      </w:r>
    </w:p>
    <w:bookmarkEnd w:id="52"/>
    <w:bookmarkStart w:id="53" w:name="perspectiva-canadá"/>
    <w:p>
      <w:pPr>
        <w:pStyle w:val="Heading3"/>
      </w:pPr>
      <w:r>
        <w:t xml:space="preserve">Perspectiva Canadá</w:t>
      </w:r>
    </w:p>
    <w:p>
      <w:pPr>
        <w:pStyle w:val="FirstParagraph"/>
      </w:pPr>
      <w:r>
        <w:t xml:space="preserve">El panorama nacional 2024–2033 indica demanda y oferta ampliamente en equilibrio. Las perspectivas de tres años varían por provincia/territorio, así que verifique la región específica.</w:t>
      </w:r>
    </w:p>
    <w:bookmarkEnd w:id="53"/>
    <w:bookmarkEnd w:id="54"/>
    <w:bookmarkStart w:id="56" w:name="colombia"/>
    <w:p>
      <w:pPr>
        <w:pStyle w:val="Heading2"/>
      </w:pPr>
      <w:r>
        <w:t xml:space="preserve">Colombia</w:t>
      </w:r>
    </w:p>
    <w:p>
      <w:pPr>
        <w:pStyle w:val="FirstParagraph"/>
      </w:pPr>
      <w:r>
        <w:rPr>
          <w:bCs/>
          <w:b/>
        </w:rPr>
        <w:t xml:space="preserve">CUOC 25130 — Desarrolladores Web y multimedia</w:t>
      </w:r>
      <w:r>
        <w:t xml:space="preserve"> </w:t>
      </w:r>
      <w:r>
        <w:t xml:space="preserve">es una correspondencia directa de nivel de competencia 4.</w:t>
      </w:r>
    </w:p>
    <w:p>
      <w:pPr>
        <w:pStyle w:val="BodyText"/>
      </w:pPr>
      <w:r>
        <w:t xml:space="preserve">No se fabrica un salario nacional representativo porque los indicadores disponibles no permiten una afirmación estadísticamente sólida.</w:t>
      </w:r>
    </w:p>
    <w:bookmarkStart w:id="55" w:name="rutas-sena"/>
    <w:p>
      <w:pPr>
        <w:pStyle w:val="Heading3"/>
      </w:pPr>
      <w:r>
        <w:t xml:space="preserve">Rutas SENA</w:t>
      </w:r>
    </w:p>
    <w:p>
      <w:pPr>
        <w:pStyle w:val="FirstParagraph"/>
      </w:pPr>
      <w:r>
        <w:rPr>
          <w:bCs/>
          <w:b/>
        </w:rPr>
        <w:t xml:space="preserve">Análisis y desarrollo de software</w:t>
      </w:r>
    </w:p>
    <w:p>
      <w:pPr>
        <w:numPr>
          <w:ilvl w:val="0"/>
          <w:numId w:val="1008"/>
        </w:numPr>
        <w:pStyle w:val="Compact"/>
      </w:pPr>
      <w:r>
        <w:t xml:space="preserve">Tecnólogo;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3.984 horas</w:t>
      </w:r>
      <w:r>
        <w:t xml:space="preserve">;</w:t>
      </w:r>
    </w:p>
    <w:p>
      <w:pPr>
        <w:numPr>
          <w:ilvl w:val="0"/>
          <w:numId w:val="1008"/>
        </w:numPr>
        <w:pStyle w:val="Compact"/>
      </w:pPr>
      <w:r>
        <w:t xml:space="preserve">formación amplia en requisitos, diseño, desarrollo, implementación y calidad;</w:t>
      </w:r>
    </w:p>
    <w:p>
      <w:pPr>
        <w:numPr>
          <w:ilvl w:val="0"/>
          <w:numId w:val="1008"/>
        </w:numPr>
        <w:pStyle w:val="Compact"/>
      </w:pPr>
      <w:r>
        <w:t xml:space="preserve">disponibilidad/cupos/modalidad varían.</w:t>
      </w:r>
    </w:p>
    <w:p>
      <w:pPr>
        <w:pStyle w:val="FirstParagraph"/>
      </w:pPr>
      <w:r>
        <w:rPr>
          <w:bCs/>
          <w:b/>
        </w:rPr>
        <w:t xml:space="preserve">Desarrollo web con PHP</w:t>
      </w:r>
    </w:p>
    <w:p>
      <w:pPr>
        <w:numPr>
          <w:ilvl w:val="0"/>
          <w:numId w:val="1009"/>
        </w:numPr>
        <w:pStyle w:val="Compact"/>
      </w:pPr>
      <w:r>
        <w:t xml:space="preserve">complementaria virtual;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40 horas</w:t>
      </w:r>
      <w:r>
        <w:t xml:space="preserve">;</w:t>
      </w:r>
    </w:p>
    <w:p>
      <w:pPr>
        <w:numPr>
          <w:ilvl w:val="0"/>
          <w:numId w:val="1009"/>
        </w:numPr>
        <w:pStyle w:val="Compact"/>
      </w:pPr>
      <w:r>
        <w:t xml:space="preserve">requiere conocimientos previos de programación/HTML;</w:t>
      </w:r>
    </w:p>
    <w:p>
      <w:pPr>
        <w:numPr>
          <w:ilvl w:val="0"/>
          <w:numId w:val="1009"/>
        </w:numPr>
        <w:pStyle w:val="Compact"/>
      </w:pPr>
      <w:r>
        <w:t xml:space="preserve">formación suplementaria.</w:t>
      </w:r>
    </w:p>
    <w:p>
      <w:pPr>
        <w:pStyle w:val="FirstParagraph"/>
      </w:pPr>
      <w:r>
        <w:t xml:space="preserve">El curso de 40 horas no equivale al Tecnólogo de 3.984 horas.</w:t>
      </w:r>
    </w:p>
    <w:bookmarkEnd w:id="55"/>
    <w:bookmarkEnd w:id="56"/>
    <w:bookmarkStart w:id="57" w:name="américa-latina-y-caribe"/>
    <w:p>
      <w:pPr>
        <w:pStyle w:val="Heading2"/>
      </w:pPr>
      <w:r>
        <w:t xml:space="preserve">América Latina y Caribe</w:t>
      </w:r>
    </w:p>
    <w:p>
      <w:pPr>
        <w:pStyle w:val="FirstParagraph"/>
      </w:pPr>
      <w:r>
        <w:t xml:space="preserve">OIT/Cinterfor sirve como localizador regional de instituciones de formación profesional. No garantiza cursos, becas, financiamiento o cupos.</w:t>
      </w:r>
    </w:p>
    <w:bookmarkEnd w:id="57"/>
    <w:bookmarkStart w:id="60" w:name="ingresos-y-perspectiva-actual"/>
    <w:p>
      <w:pPr>
        <w:pStyle w:val="Heading2"/>
      </w:pPr>
      <w:r>
        <w:t xml:space="preserve">Ingresos y perspectiva actual</w:t>
      </w:r>
    </w:p>
    <w:bookmarkStart w:id="58" w:name="estados-unidos-oficial"/>
    <w:p>
      <w:pPr>
        <w:pStyle w:val="Heading3"/>
      </w:pPr>
      <w:r>
        <w:t xml:space="preserve">Estados Unidos oficial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Percentil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Anual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Por hora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$48,100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$23.12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$64,230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$30.88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$92,650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$44.54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$126,230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$60.69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$162,290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$78.03</w:t>
            </w:r>
          </w:p>
        </w:tc>
      </w:tr>
    </w:tbl>
    <w:p>
      <w:pPr>
        <w:pStyle w:val="BodyText"/>
      </w:pPr>
      <w:r>
        <w:t xml:space="preserve">Perspectiva 2024–2034:</w:t>
      </w:r>
    </w:p>
    <w:p>
      <w:pPr>
        <w:numPr>
          <w:ilvl w:val="0"/>
          <w:numId w:val="1010"/>
        </w:numPr>
        <w:pStyle w:val="Compact"/>
      </w:pPr>
      <w:r>
        <w:t xml:space="preserve">empleo 2024:</w:t>
      </w:r>
      <w:r>
        <w:t xml:space="preserve"> </w:t>
      </w:r>
      <w:r>
        <w:rPr>
          <w:bCs/>
          <w:b/>
        </w:rPr>
        <w:t xml:space="preserve">86,000</w:t>
      </w:r>
      <w:r>
        <w:t xml:space="preserve">;</w:t>
      </w:r>
    </w:p>
    <w:p>
      <w:pPr>
        <w:numPr>
          <w:ilvl w:val="0"/>
          <w:numId w:val="1010"/>
        </w:numPr>
        <w:pStyle w:val="Compact"/>
      </w:pPr>
      <w:r>
        <w:t xml:space="preserve">proyectado 2034:</w:t>
      </w:r>
      <w:r>
        <w:t xml:space="preserve"> </w:t>
      </w:r>
      <w:r>
        <w:rPr>
          <w:bCs/>
          <w:b/>
        </w:rPr>
        <w:t xml:space="preserve">92,500</w:t>
      </w:r>
      <w:r>
        <w:t xml:space="preserve">;</w:t>
      </w:r>
    </w:p>
    <w:p>
      <w:pPr>
        <w:numPr>
          <w:ilvl w:val="0"/>
          <w:numId w:val="1010"/>
        </w:numPr>
        <w:pStyle w:val="Compact"/>
      </w:pPr>
      <w:r>
        <w:t xml:space="preserve">crecimiento:</w:t>
      </w:r>
      <w:r>
        <w:t xml:space="preserve"> </w:t>
      </w:r>
      <w:r>
        <w:rPr>
          <w:bCs/>
          <w:b/>
        </w:rPr>
        <w:t xml:space="preserve">8%</w:t>
      </w:r>
      <w:r>
        <w:t xml:space="preserve">;</w:t>
      </w:r>
    </w:p>
    <w:p>
      <w:pPr>
        <w:numPr>
          <w:ilvl w:val="0"/>
          <w:numId w:val="1010"/>
        </w:numPr>
        <w:pStyle w:val="Compact"/>
      </w:pPr>
      <w:r>
        <w:t xml:space="preserve">vacantes anuales:</w:t>
      </w:r>
      <w:r>
        <w:t xml:space="preserve"> </w:t>
      </w:r>
      <w:r>
        <w:rPr>
          <w:bCs/>
          <w:b/>
        </w:rPr>
        <w:t xml:space="preserve">5,400</w:t>
      </w:r>
      <w:r>
        <w:t xml:space="preserve">.</w:t>
      </w:r>
    </w:p>
    <w:bookmarkEnd w:id="58"/>
    <w:bookmarkStart w:id="59" w:name="contexto-de-mercado-no-gubernamental"/>
    <w:p>
      <w:pPr>
        <w:pStyle w:val="Heading3"/>
      </w:pPr>
      <w:r>
        <w:t xml:space="preserve">Contexto de mercado no gubernamental</w:t>
      </w:r>
    </w:p>
    <w:p>
      <w:pPr>
        <w:pStyle w:val="FirstParagraph"/>
      </w:pPr>
      <w:r>
        <w:t xml:space="preserve">Indeed, actualizado</w:t>
      </w:r>
      <w:r>
        <w:t xml:space="preserve"> </w:t>
      </w:r>
      <w:r>
        <w:rPr>
          <w:bCs/>
          <w:b/>
        </w:rPr>
        <w:t xml:space="preserve">2 de agosto de 2026</w:t>
      </w:r>
      <w:r>
        <w:t xml:space="preserve">, reporta aproximadamente:</w:t>
      </w:r>
    </w:p>
    <w:p>
      <w:pPr>
        <w:numPr>
          <w:ilvl w:val="0"/>
          <w:numId w:val="1011"/>
        </w:numPr>
        <w:pStyle w:val="Compact"/>
      </w:pPr>
      <w:r>
        <w:t xml:space="preserve">promedio</w:t>
      </w:r>
      <w:r>
        <w:t xml:space="preserve"> </w:t>
      </w:r>
      <w:r>
        <w:rPr>
          <w:bCs/>
          <w:b/>
        </w:rPr>
        <w:t xml:space="preserve">$86,333/año</w:t>
      </w:r>
      <w:r>
        <w:t xml:space="preserve">;</w:t>
      </w:r>
    </w:p>
    <w:p>
      <w:pPr>
        <w:numPr>
          <w:ilvl w:val="0"/>
          <w:numId w:val="1011"/>
        </w:numPr>
        <w:pStyle w:val="Compact"/>
      </w:pPr>
      <w:r>
        <w:t xml:space="preserve">bajo</w:t>
      </w:r>
      <w:r>
        <w:t xml:space="preserve"> </w:t>
      </w:r>
      <w:r>
        <w:rPr>
          <w:bCs/>
          <w:b/>
        </w:rPr>
        <w:t xml:space="preserve">$50,037/año</w:t>
      </w:r>
      <w:r>
        <w:t xml:space="preserve">;</w:t>
      </w:r>
    </w:p>
    <w:p>
      <w:pPr>
        <w:numPr>
          <w:ilvl w:val="0"/>
          <w:numId w:val="1011"/>
        </w:numPr>
        <w:pStyle w:val="Compact"/>
      </w:pPr>
      <w:r>
        <w:t xml:space="preserve">alto</w:t>
      </w:r>
      <w:r>
        <w:t xml:space="preserve"> </w:t>
      </w:r>
      <w:r>
        <w:rPr>
          <w:bCs/>
          <w:b/>
        </w:rPr>
        <w:t xml:space="preserve">$148,958/año</w:t>
      </w:r>
      <w:r>
        <w:t xml:space="preserve">;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1.4 mil</w:t>
      </w:r>
      <w:r>
        <w:t xml:space="preserve"> </w:t>
      </w:r>
      <w:r>
        <w:t xml:space="preserve">observaciones;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36 meses</w:t>
      </w:r>
      <w:r>
        <w:t xml:space="preserve"> </w:t>
      </w:r>
      <w:r>
        <w:t xml:space="preserve">de ofertas;</w:t>
      </w:r>
    </w:p>
    <w:p>
      <w:pPr>
        <w:numPr>
          <w:ilvl w:val="0"/>
          <w:numId w:val="1011"/>
        </w:numPr>
        <w:pStyle w:val="Compact"/>
      </w:pPr>
      <w:r>
        <w:t xml:space="preserve">contexto de bonus en efectivo</w:t>
      </w:r>
      <w:r>
        <w:t xml:space="preserve"> </w:t>
      </w:r>
      <w:r>
        <w:rPr>
          <w:bCs/>
          <w:b/>
        </w:rPr>
        <w:t xml:space="preserve">$2,500/año</w:t>
      </w:r>
      <w:r>
        <w:t xml:space="preserve">.</w:t>
      </w:r>
    </w:p>
    <w:p>
      <w:pPr>
        <w:pStyle w:val="FirstParagraph"/>
      </w:pPr>
      <w:r>
        <w:t xml:space="preserve">Es una estimación de mercado específica del título, no una estadística oficial.</w:t>
      </w:r>
    </w:p>
    <w:bookmarkEnd w:id="59"/>
    <w:bookmarkEnd w:id="60"/>
    <w:bookmarkStart w:id="61" w:name="secuencia-práctica-de-aprendizaje"/>
    <w:p>
      <w:pPr>
        <w:pStyle w:val="Heading2"/>
      </w:pPr>
      <w:r>
        <w:t xml:space="preserve">Secuencia práctica de aprendizaje</w:t>
      </w:r>
    </w:p>
    <w:p>
      <w:pPr>
        <w:numPr>
          <w:ilvl w:val="0"/>
          <w:numId w:val="1012"/>
        </w:numPr>
        <w:pStyle w:val="Compact"/>
      </w:pPr>
      <w:r>
        <w:t xml:space="preserve">Browser foundations: HTML, CSS, JavaScript, accesibilidad y Git.</w:t>
      </w:r>
    </w:p>
    <w:p>
      <w:pPr>
        <w:numPr>
          <w:ilvl w:val="0"/>
          <w:numId w:val="1012"/>
        </w:numPr>
        <w:pStyle w:val="Compact"/>
      </w:pPr>
      <w:r>
        <w:t xml:space="preserve">Aplicación: framework, forms, estado, APIs, validación y pruebas.</w:t>
      </w:r>
    </w:p>
    <w:p>
      <w:pPr>
        <w:numPr>
          <w:ilvl w:val="0"/>
          <w:numId w:val="1012"/>
        </w:numPr>
        <w:pStyle w:val="Compact"/>
      </w:pPr>
      <w:r>
        <w:t xml:space="preserve">Servidor/datos: un stack de servidor, SQL, autenticación/autorización y queries seguras.</w:t>
      </w:r>
    </w:p>
    <w:p>
      <w:pPr>
        <w:numPr>
          <w:ilvl w:val="0"/>
          <w:numId w:val="1012"/>
        </w:numPr>
        <w:pStyle w:val="Compact"/>
      </w:pPr>
      <w:r>
        <w:t xml:space="preserve">Delivery: CI/CD, configuración, logging, monitoreo, deploy y rollback.</w:t>
      </w:r>
    </w:p>
    <w:p>
      <w:pPr>
        <w:numPr>
          <w:ilvl w:val="0"/>
          <w:numId w:val="1012"/>
        </w:numPr>
        <w:pStyle w:val="Compact"/>
      </w:pPr>
      <w:r>
        <w:t xml:space="preserve">Especialización: front end, back end, full stack, CMS/e-commerce, accesibilidad, performance, cloud o secure development.</w:t>
      </w:r>
    </w:p>
    <w:bookmarkEnd w:id="61"/>
    <w:bookmarkStart w:id="62" w:name="portafolio-seguro"/>
    <w:p>
      <w:pPr>
        <w:pStyle w:val="Heading2"/>
      </w:pPr>
      <w:r>
        <w:t xml:space="preserve">Portafolio seguro</w:t>
      </w:r>
    </w:p>
    <w:p>
      <w:pPr>
        <w:pStyle w:val="FirstParagraph"/>
      </w:pPr>
      <w:r>
        <w:t xml:space="preserve">Use sistemas propios, open source o demo y datos sintéticos/públicos. Puede mostrar UI responsiva/semántica, APIs, autenticación demo, CRUD con queries parametrizadas, pruebas, Git, README, CI y un despliegue demo controlado.</w:t>
      </w:r>
    </w:p>
    <w:p>
      <w:pPr>
        <w:pStyle w:val="BodyText"/>
      </w:pPr>
      <w:r>
        <w:t xml:space="preserve">No publique código de empleadores, datos reales de clientes, credenciales, internal URLs, arquitectura privada o vulnerabilidades no autorizadas.</w:t>
      </w:r>
    </w:p>
    <w:bookmarkEnd w:id="62"/>
    <w:bookmarkStart w:id="67" w:name="plan-de-cuatro-semanas"/>
    <w:p>
      <w:pPr>
        <w:pStyle w:val="Heading2"/>
      </w:pPr>
      <w:r>
        <w:t xml:space="preserve">Plan de cuatro semanas</w:t>
      </w:r>
    </w:p>
    <w:bookmarkStart w:id="63" w:name="semana-1"/>
    <w:p>
      <w:pPr>
        <w:pStyle w:val="Heading3"/>
      </w:pPr>
      <w:r>
        <w:t xml:space="preserve">Semana 1</w:t>
      </w:r>
    </w:p>
    <w:p>
      <w:pPr>
        <w:pStyle w:val="FirstParagraph"/>
      </w:pPr>
      <w:r>
        <w:t xml:space="preserve">Construya un sitio responsivo multipágina con HTML/CSS y pruebe teclado y viewports.</w:t>
      </w:r>
    </w:p>
    <w:bookmarkEnd w:id="63"/>
    <w:bookmarkStart w:id="64" w:name="semana-2"/>
    <w:p>
      <w:pPr>
        <w:pStyle w:val="Heading3"/>
      </w:pPr>
      <w:r>
        <w:t xml:space="preserve">Semana 2</w:t>
      </w:r>
    </w:p>
    <w:p>
      <w:pPr>
        <w:pStyle w:val="FirstParagraph"/>
      </w:pPr>
      <w:r>
        <w:t xml:space="preserve">Agregue JavaScript, validación, una API pública/demo y estados loading/error.</w:t>
      </w:r>
    </w:p>
    <w:bookmarkEnd w:id="64"/>
    <w:bookmarkStart w:id="65" w:name="semana-3"/>
    <w:p>
      <w:pPr>
        <w:pStyle w:val="Heading3"/>
      </w:pPr>
      <w:r>
        <w:t xml:space="preserve">Semana 3</w:t>
      </w:r>
    </w:p>
    <w:p>
      <w:pPr>
        <w:pStyle w:val="FirstParagraph"/>
      </w:pPr>
      <w:r>
        <w:t xml:space="preserve">Agregue un servidor/API y una base de datos pequeña con queries parametrizadas y configuración segura.</w:t>
      </w:r>
    </w:p>
    <w:bookmarkEnd w:id="65"/>
    <w:bookmarkStart w:id="66" w:name="semana-4"/>
    <w:p>
      <w:pPr>
        <w:pStyle w:val="Heading3"/>
      </w:pPr>
      <w:r>
        <w:t xml:space="preserve">Semana 4</w:t>
      </w:r>
    </w:p>
    <w:p>
      <w:pPr>
        <w:pStyle w:val="FirstParagraph"/>
      </w:pPr>
      <w:r>
        <w:t xml:space="preserve">Agregue pruebas, README, notas de accesibilidad/performance, historial Git y deployment demo controlado.</w:t>
      </w:r>
    </w:p>
    <w:bookmarkEnd w:id="66"/>
    <w:bookmarkEnd w:id="67"/>
    <w:bookmarkStart w:id="68" w:name="títulos-de-búsqueda"/>
    <w:p>
      <w:pPr>
        <w:pStyle w:val="Heading2"/>
      </w:pPr>
      <w:r>
        <w:t xml:space="preserve">Títulos de búsqueda</w:t>
      </w:r>
    </w:p>
    <w:p>
      <w:pPr>
        <w:numPr>
          <w:ilvl w:val="0"/>
          <w:numId w:val="1013"/>
        </w:numPr>
        <w:pStyle w:val="Compact"/>
      </w:pPr>
      <w:r>
        <w:t xml:space="preserve">Web Developer;</w:t>
      </w:r>
    </w:p>
    <w:p>
      <w:pPr>
        <w:numPr>
          <w:ilvl w:val="0"/>
          <w:numId w:val="1013"/>
        </w:numPr>
        <w:pStyle w:val="Compact"/>
      </w:pPr>
      <w:r>
        <w:t xml:space="preserve">Junior Web Developer;</w:t>
      </w:r>
    </w:p>
    <w:p>
      <w:pPr>
        <w:numPr>
          <w:ilvl w:val="0"/>
          <w:numId w:val="1013"/>
        </w:numPr>
        <w:pStyle w:val="Compact"/>
      </w:pPr>
      <w:r>
        <w:t xml:space="preserve">Front-End Developer;</w:t>
      </w:r>
    </w:p>
    <w:p>
      <w:pPr>
        <w:numPr>
          <w:ilvl w:val="0"/>
          <w:numId w:val="1013"/>
        </w:numPr>
        <w:pStyle w:val="Compact"/>
      </w:pPr>
      <w:r>
        <w:t xml:space="preserve">Back-End Web Developer;</w:t>
      </w:r>
    </w:p>
    <w:p>
      <w:pPr>
        <w:numPr>
          <w:ilvl w:val="0"/>
          <w:numId w:val="1013"/>
        </w:numPr>
        <w:pStyle w:val="Compact"/>
      </w:pPr>
      <w:r>
        <w:t xml:space="preserve">Full-Stack Developer;</w:t>
      </w:r>
    </w:p>
    <w:p>
      <w:pPr>
        <w:numPr>
          <w:ilvl w:val="0"/>
          <w:numId w:val="1013"/>
        </w:numPr>
        <w:pStyle w:val="Compact"/>
      </w:pPr>
      <w:r>
        <w:t xml:space="preserve">Web Application Developer;</w:t>
      </w:r>
    </w:p>
    <w:p>
      <w:pPr>
        <w:numPr>
          <w:ilvl w:val="0"/>
          <w:numId w:val="1013"/>
        </w:numPr>
        <w:pStyle w:val="Compact"/>
      </w:pPr>
      <w:r>
        <w:t xml:space="preserve">JavaScript Developer;</w:t>
      </w:r>
    </w:p>
    <w:p>
      <w:pPr>
        <w:numPr>
          <w:ilvl w:val="0"/>
          <w:numId w:val="1013"/>
        </w:numPr>
        <w:pStyle w:val="Compact"/>
      </w:pPr>
      <w:r>
        <w:t xml:space="preserve">React Developer;</w:t>
      </w:r>
    </w:p>
    <w:p>
      <w:pPr>
        <w:numPr>
          <w:ilvl w:val="0"/>
          <w:numId w:val="1013"/>
        </w:numPr>
        <w:pStyle w:val="Compact"/>
      </w:pPr>
      <w:r>
        <w:t xml:space="preserve">WordPress Developer;</w:t>
      </w:r>
    </w:p>
    <w:p>
      <w:pPr>
        <w:numPr>
          <w:ilvl w:val="0"/>
          <w:numId w:val="1013"/>
        </w:numPr>
        <w:pStyle w:val="Compact"/>
      </w:pPr>
      <w:r>
        <w:t xml:space="preserve">PHP Developer;</w:t>
      </w:r>
    </w:p>
    <w:p>
      <w:pPr>
        <w:numPr>
          <w:ilvl w:val="0"/>
          <w:numId w:val="1013"/>
        </w:numPr>
        <w:pStyle w:val="Compact"/>
      </w:pPr>
      <w:r>
        <w:t xml:space="preserve">UI Developer;</w:t>
      </w:r>
    </w:p>
    <w:p>
      <w:pPr>
        <w:numPr>
          <w:ilvl w:val="0"/>
          <w:numId w:val="1013"/>
        </w:numPr>
        <w:pStyle w:val="Compact"/>
      </w:pPr>
      <w:r>
        <w:t xml:space="preserve">E-commerce Developer.</w:t>
      </w:r>
    </w:p>
    <w:bookmarkEnd w:id="68"/>
    <w:bookmarkStart w:id="69" w:name="preguntas-antes-de-aceptar-un-puesto"/>
    <w:p>
      <w:pPr>
        <w:pStyle w:val="Heading2"/>
      </w:pPr>
      <w:r>
        <w:t xml:space="preserve">Preguntas antes de aceptar un puesto</w:t>
      </w:r>
    </w:p>
    <w:p>
      <w:pPr>
        <w:numPr>
          <w:ilvl w:val="0"/>
          <w:numId w:val="1014"/>
        </w:numPr>
        <w:pStyle w:val="Compact"/>
      </w:pPr>
      <w:r>
        <w:t xml:space="preserve">¿Es front end, back end, full stack o CMS/e-commerce?</w:t>
      </w:r>
    </w:p>
    <w:p>
      <w:pPr>
        <w:numPr>
          <w:ilvl w:val="0"/>
          <w:numId w:val="1014"/>
        </w:numPr>
        <w:pStyle w:val="Compact"/>
      </w:pPr>
      <w:r>
        <w:t xml:space="preserve">¿Qué frameworks/lenguajes se usan realmente?</w:t>
      </w:r>
    </w:p>
    <w:p>
      <w:pPr>
        <w:numPr>
          <w:ilvl w:val="0"/>
          <w:numId w:val="1014"/>
        </w:numPr>
        <w:pStyle w:val="Compact"/>
      </w:pPr>
      <w:r>
        <w:t xml:space="preserve">¿Quién decide arquitectura y seguridad?</w:t>
      </w:r>
    </w:p>
    <w:p>
      <w:pPr>
        <w:numPr>
          <w:ilvl w:val="0"/>
          <w:numId w:val="1014"/>
        </w:numPr>
        <w:pStyle w:val="Compact"/>
      </w:pPr>
      <w:r>
        <w:t xml:space="preserve">¿Cómo funcionan code review y CI/CD?</w:t>
      </w:r>
    </w:p>
    <w:p>
      <w:pPr>
        <w:numPr>
          <w:ilvl w:val="0"/>
          <w:numId w:val="1014"/>
        </w:numPr>
        <w:pStyle w:val="Compact"/>
      </w:pPr>
      <w:r>
        <w:t xml:space="preserve">¿Cómo se liberan cambios a producción?</w:t>
      </w:r>
    </w:p>
    <w:p>
      <w:pPr>
        <w:numPr>
          <w:ilvl w:val="0"/>
          <w:numId w:val="1014"/>
        </w:numPr>
        <w:pStyle w:val="Compact"/>
      </w:pPr>
      <w:r>
        <w:t xml:space="preserve">¿Cómo gestionan secretos y configuración?</w:t>
      </w:r>
    </w:p>
    <w:p>
      <w:pPr>
        <w:numPr>
          <w:ilvl w:val="0"/>
          <w:numId w:val="1014"/>
        </w:numPr>
        <w:pStyle w:val="Compact"/>
      </w:pPr>
      <w:r>
        <w:t xml:space="preserve">¿Cómo verifican accesibilidad?</w:t>
      </w:r>
    </w:p>
    <w:p>
      <w:pPr>
        <w:numPr>
          <w:ilvl w:val="0"/>
          <w:numId w:val="1014"/>
        </w:numPr>
        <w:pStyle w:val="Compact"/>
      </w:pPr>
      <w:r>
        <w:t xml:space="preserve">¿Qué pruebas se esperan del desarrollador?</w:t>
      </w:r>
    </w:p>
    <w:p>
      <w:pPr>
        <w:numPr>
          <w:ilvl w:val="0"/>
          <w:numId w:val="1014"/>
        </w:numPr>
        <w:pStyle w:val="Compact"/>
      </w:pPr>
      <w:r>
        <w:t xml:space="preserve">¿Hay on-call o despliegues fuera de horario?</w:t>
      </w:r>
    </w:p>
    <w:p>
      <w:pPr>
        <w:numPr>
          <w:ilvl w:val="0"/>
          <w:numId w:val="1014"/>
        </w:numPr>
        <w:pStyle w:val="Compact"/>
      </w:pPr>
      <w:r>
        <w:t xml:space="preserve">¿Qué distingue junior de senior?</w:t>
      </w:r>
    </w:p>
    <w:bookmarkEnd w:id="69"/>
    <w:bookmarkStart w:id="97" w:name="fuentes-y-enlaces-de-verificación"/>
    <w:p>
      <w:pPr>
        <w:pStyle w:val="Heading2"/>
      </w:pPr>
      <w:r>
        <w:t xml:space="preserve">Fuentes y enlaces de verificación</w:t>
      </w:r>
    </w:p>
    <w:bookmarkStart w:id="79" w:name="estados-unidos"/>
    <w:p>
      <w:pPr>
        <w:pStyle w:val="Heading3"/>
      </w:pPr>
      <w:r>
        <w:t xml:space="preserve">Estados Unidos</w:t>
      </w:r>
    </w:p>
    <w:p>
      <w:pPr>
        <w:numPr>
          <w:ilvl w:val="0"/>
          <w:numId w:val="1015"/>
        </w:numPr>
        <w:pStyle w:val="Compact"/>
      </w:pPr>
      <w:r>
        <w:t xml:space="preserve">O*NET details:</w:t>
      </w:r>
      <w:r>
        <w:t xml:space="preserve"> </w:t>
      </w:r>
      <w:hyperlink r:id="rId70">
        <w:hyperlink r:id="rId70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5"/>
        </w:numPr>
        <w:pStyle w:val="Compact"/>
      </w:pPr>
      <w:r>
        <w:t xml:space="preserve">O*NET summary:</w:t>
      </w:r>
      <w:r>
        <w:t xml:space="preserve"> </w:t>
      </w:r>
      <w:hyperlink r:id="rId71">
        <w:hyperlink r:id="rId71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5"/>
        </w:numPr>
        <w:pStyle w:val="Compact"/>
      </w:pPr>
      <w:r>
        <w:t xml:space="preserve">O*NET Job Zone:</w:t>
      </w:r>
      <w:r>
        <w:t xml:space="preserve"> </w:t>
      </w:r>
      <w:hyperlink r:id="rId72">
        <w:hyperlink r:id="rId72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5"/>
        </w:numPr>
        <w:pStyle w:val="Compact"/>
      </w:pPr>
      <w:r>
        <w:t xml:space="preserve">O*NET wages:</w:t>
      </w:r>
      <w:r>
        <w:t xml:space="preserve"> </w:t>
      </w:r>
      <w:hyperlink r:id="rId73">
        <w:hyperlink r:id="rId73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5"/>
        </w:numPr>
        <w:pStyle w:val="Compact"/>
      </w:pPr>
      <w:r>
        <w:t xml:space="preserve">O*NET outlook:</w:t>
      </w:r>
      <w:r>
        <w:t xml:space="preserve"> </w:t>
      </w:r>
      <w:hyperlink r:id="rId74">
        <w:hyperlink r:id="rId74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5"/>
        </w:numPr>
        <w:pStyle w:val="Compact"/>
      </w:pPr>
      <w:r>
        <w:t xml:space="preserve">O*NET technologies:</w:t>
      </w:r>
      <w:r>
        <w:t xml:space="preserve"> </w:t>
      </w:r>
      <w:hyperlink r:id="rId75">
        <w:hyperlink r:id="rId75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5"/>
        </w:numPr>
        <w:pStyle w:val="Compact"/>
      </w:pPr>
      <w:r>
        <w:t xml:space="preserve">CareerOneStop WIOA:</w:t>
      </w:r>
      <w:r>
        <w:t xml:space="preserve"> </w:t>
      </w:r>
      <w:hyperlink r:id="rId76">
        <w:hyperlink r:id="rId76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5"/>
        </w:numPr>
        <w:pStyle w:val="Compact"/>
      </w:pPr>
      <w:r>
        <w:t xml:space="preserve">Apprenticeship.gov:</w:t>
      </w:r>
      <w:r>
        <w:t xml:space="preserve"> </w:t>
      </w:r>
      <w:hyperlink r:id="rId77">
        <w:r>
          <w:rPr>
            <w:rStyle w:val="Hyperlink"/>
          </w:rPr>
          <w:t xml:space="preserve">https://www.apprenticeship.gov/</w:t>
        </w:r>
      </w:hyperlink>
    </w:p>
    <w:p>
      <w:pPr>
        <w:numPr>
          <w:ilvl w:val="0"/>
          <w:numId w:val="1015"/>
        </w:numPr>
        <w:pStyle w:val="Compact"/>
      </w:pPr>
      <w:r>
        <w:t xml:space="preserve">Indeed:</w:t>
      </w:r>
      <w:r>
        <w:t xml:space="preserve"> </w:t>
      </w:r>
      <w:hyperlink r:id="rId78">
        <w:hyperlink r:id="rId78">
          <w:r>
            <w:rPr>
              <w:rStyle w:val="Hyperlink"/>
            </w:rPr>
            <w:t xml:space="preserve">Source link</w:t>
          </w:r>
        </w:hyperlink>
      </w:hyperlink>
    </w:p>
    <w:bookmarkEnd w:id="79"/>
    <w:bookmarkStart w:id="85" w:name="canadá-1"/>
    <w:p>
      <w:pPr>
        <w:pStyle w:val="Heading3"/>
      </w:pPr>
      <w:r>
        <w:t xml:space="preserve">Canadá</w:t>
      </w:r>
    </w:p>
    <w:p>
      <w:pPr>
        <w:numPr>
          <w:ilvl w:val="0"/>
          <w:numId w:val="1016"/>
        </w:numPr>
        <w:pStyle w:val="Compact"/>
      </w:pPr>
      <w:r>
        <w:t xml:space="preserve">Job Bank summary:</w:t>
      </w:r>
      <w:r>
        <w:t xml:space="preserve"> </w:t>
      </w:r>
      <w:hyperlink r:id="rId80">
        <w:hyperlink r:id="rId80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6"/>
        </w:numPr>
        <w:pStyle w:val="Compact"/>
      </w:pPr>
      <w:r>
        <w:t xml:space="preserve">Job Bank requirements:</w:t>
      </w:r>
      <w:r>
        <w:t xml:space="preserve"> </w:t>
      </w:r>
      <w:hyperlink r:id="rId81">
        <w:hyperlink r:id="rId81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6"/>
        </w:numPr>
        <w:pStyle w:val="Compact"/>
      </w:pPr>
      <w:r>
        <w:t xml:space="preserve">Job Bank wages:</w:t>
      </w:r>
      <w:r>
        <w:t xml:space="preserve"> </w:t>
      </w:r>
      <w:hyperlink r:id="rId82">
        <w:hyperlink r:id="rId82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6"/>
        </w:numPr>
        <w:pStyle w:val="Compact"/>
      </w:pPr>
      <w:r>
        <w:t xml:space="preserve">Job Bank outlook:</w:t>
      </w:r>
      <w:r>
        <w:t xml:space="preserve"> </w:t>
      </w:r>
      <w:hyperlink r:id="rId83">
        <w:hyperlink r:id="rId83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6"/>
        </w:numPr>
        <w:pStyle w:val="Compact"/>
      </w:pPr>
      <w:r>
        <w:t xml:space="preserve">Canada training:</w:t>
      </w:r>
      <w:r>
        <w:t xml:space="preserve"> </w:t>
      </w:r>
      <w:hyperlink r:id="rId84">
        <w:hyperlink r:id="rId84">
          <w:r>
            <w:rPr>
              <w:rStyle w:val="Hyperlink"/>
            </w:rPr>
            <w:t xml:space="preserve">Source link</w:t>
          </w:r>
        </w:hyperlink>
      </w:hyperlink>
    </w:p>
    <w:bookmarkEnd w:id="85"/>
    <w:bookmarkStart w:id="90" w:name="colombia-y-américa-latina"/>
    <w:p>
      <w:pPr>
        <w:pStyle w:val="Heading3"/>
      </w:pPr>
      <w:r>
        <w:t xml:space="preserve">Colombia y América Latina</w:t>
      </w:r>
    </w:p>
    <w:p>
      <w:pPr>
        <w:numPr>
          <w:ilvl w:val="0"/>
          <w:numId w:val="1017"/>
        </w:numPr>
        <w:pStyle w:val="Compact"/>
      </w:pPr>
      <w:r>
        <w:t xml:space="preserve">CUOC 25130:</w:t>
      </w:r>
      <w:r>
        <w:t xml:space="preserve"> </w:t>
      </w:r>
      <w:hyperlink r:id="rId86">
        <w:hyperlink r:id="rId86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7"/>
        </w:numPr>
        <w:pStyle w:val="Compact"/>
      </w:pPr>
      <w:r>
        <w:t xml:space="preserve">SENA Análisis y desarrollo de software:</w:t>
      </w:r>
      <w:r>
        <w:t xml:space="preserve"> </w:t>
      </w:r>
      <w:hyperlink r:id="rId87">
        <w:hyperlink r:id="rId87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7"/>
        </w:numPr>
        <w:pStyle w:val="Compact"/>
      </w:pPr>
      <w:r>
        <w:t xml:space="preserve">SENA Desarrollo web con PHP:</w:t>
      </w:r>
      <w:r>
        <w:t xml:space="preserve"> </w:t>
      </w:r>
      <w:hyperlink r:id="rId88">
        <w:hyperlink r:id="rId88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7"/>
        </w:numPr>
        <w:pStyle w:val="Compact"/>
      </w:pPr>
      <w:r>
        <w:t xml:space="preserve">OIT/Cinterfor:</w:t>
      </w:r>
      <w:r>
        <w:t xml:space="preserve"> </w:t>
      </w:r>
      <w:hyperlink r:id="rId89">
        <w:r>
          <w:rPr>
            <w:rStyle w:val="Hyperlink"/>
          </w:rPr>
          <w:t xml:space="preserve">https://www.oitcinterfor.org/statsfp/paises</w:t>
        </w:r>
      </w:hyperlink>
    </w:p>
    <w:bookmarkEnd w:id="90"/>
    <w:bookmarkStart w:id="96" w:name="seguridad-ia-y-accesibilidad"/>
    <w:p>
      <w:pPr>
        <w:pStyle w:val="Heading3"/>
      </w:pPr>
      <w:r>
        <w:t xml:space="preserve">Seguridad, IA y accesibilidad</w:t>
      </w:r>
    </w:p>
    <w:p>
      <w:pPr>
        <w:numPr>
          <w:ilvl w:val="0"/>
          <w:numId w:val="1018"/>
        </w:numPr>
        <w:pStyle w:val="Compact"/>
      </w:pPr>
      <w:r>
        <w:t xml:space="preserve">NIST SSDF:</w:t>
      </w:r>
      <w:r>
        <w:t xml:space="preserve"> </w:t>
      </w:r>
      <w:hyperlink r:id="rId91">
        <w:r>
          <w:rPr>
            <w:rStyle w:val="Hyperlink"/>
          </w:rPr>
          <w:t xml:space="preserve">https://csrc.nist.gov/pubs/sp/800/218/final</w:t>
        </w:r>
      </w:hyperlink>
    </w:p>
    <w:p>
      <w:pPr>
        <w:numPr>
          <w:ilvl w:val="0"/>
          <w:numId w:val="1018"/>
        </w:numPr>
        <w:pStyle w:val="Compact"/>
      </w:pPr>
      <w:r>
        <w:t xml:space="preserve">OWASP WSTG:</w:t>
      </w:r>
      <w:r>
        <w:t xml:space="preserve"> </w:t>
      </w:r>
      <w:hyperlink r:id="rId92">
        <w:hyperlink r:id="rId92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8"/>
        </w:numPr>
        <w:pStyle w:val="Compact"/>
      </w:pPr>
      <w:r>
        <w:t xml:space="preserve">NIST AI RMF:</w:t>
      </w:r>
      <w:r>
        <w:t xml:space="preserve"> </w:t>
      </w:r>
      <w:hyperlink r:id="rId93">
        <w:hyperlink r:id="rId93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8"/>
        </w:numPr>
        <w:pStyle w:val="Compact"/>
      </w:pPr>
      <w:r>
        <w:t xml:space="preserve">Section 508:</w:t>
      </w:r>
      <w:r>
        <w:t xml:space="preserve"> </w:t>
      </w:r>
      <w:hyperlink r:id="rId94">
        <w:r>
          <w:rPr>
            <w:rStyle w:val="Hyperlink"/>
          </w:rPr>
          <w:t xml:space="preserve">https://www.section508.gov/create/</w:t>
        </w:r>
      </w:hyperlink>
    </w:p>
    <w:p>
      <w:pPr>
        <w:numPr>
          <w:ilvl w:val="0"/>
          <w:numId w:val="1018"/>
        </w:numPr>
        <w:pStyle w:val="Compact"/>
      </w:pPr>
      <w:r>
        <w:t xml:space="preserve">WCAG 2.2:</w:t>
      </w:r>
      <w:r>
        <w:t xml:space="preserve"> </w:t>
      </w:r>
      <w:hyperlink r:id="rId95">
        <w:r>
          <w:rPr>
            <w:rStyle w:val="Hyperlink"/>
          </w:rPr>
          <w:t xml:space="preserve">https://www.w3.org/TR/WCAG22/</w:t>
        </w:r>
      </w:hyperlink>
    </w:p>
    <w:bookmarkEnd w:id="96"/>
    <w:bookmarkEnd w:id="97"/>
    <w:bookmarkStart w:id="98" w:name="aviso-importante"/>
    <w:p>
      <w:pPr>
        <w:pStyle w:val="Heading2"/>
      </w:pPr>
      <w:r>
        <w:t xml:space="preserve">Aviso importante</w:t>
      </w:r>
    </w:p>
    <w:p>
      <w:pPr>
        <w:pStyle w:val="FirstParagraph"/>
      </w:pPr>
      <w:r>
        <w:t xml:space="preserve">Esta guía ofrece información general de educación y planificación profesional. No garantiza empleo, ingresos, admisión, financiamiento, apprenticeship, certificación, ascenso, ranking, ingresos comerciales, conversiones, seguridad o cumplimiento de accesibilidad.</w:t>
      </w:r>
    </w:p>
    <w:p>
      <w:pPr>
        <w:pStyle w:val="BodyText"/>
      </w:pPr>
      <w:r>
        <w:t xml:space="preserve">No se afirma certificación humana independiente, acreditación profesional, revisión legal, evaluación de seguridad, certificación de accesibilidad, certificación cloud/vendor ni traducción certificada salvo documentación separada.</w:t>
      </w:r>
    </w:p>
    <w:bookmarkEnd w:id="98"/>
    <w:bookmarkStart w:id="99" w:name="autor-y-asistencia-de-ia"/>
    <w:p>
      <w:pPr>
        <w:pStyle w:val="Heading2"/>
      </w:pPr>
      <w:r>
        <w:t xml:space="preserve">Autor y asistencia de IA</w:t>
      </w:r>
    </w:p>
    <w:p>
      <w:pPr>
        <w:pStyle w:val="FirstParagraph"/>
      </w:pPr>
      <w:r>
        <w:t xml:space="preserve">Creada y dirigida por</w:t>
      </w:r>
      <w:r>
        <w:t xml:space="preserve"> </w:t>
      </w:r>
      <w:r>
        <w:rPr>
          <w:bCs/>
          <w:b/>
        </w:rPr>
        <w:t xml:space="preserve">Alberto “Al” Leiva</w:t>
      </w:r>
      <w:r>
        <w:t xml:space="preserve">. ChatGPT apoyó investigación, organización, edición, apoyo de traducción y preparación de documentos bajo la dirección del autor. El autor conserva la responsabilidad editorial y de publicación.</w:t>
      </w:r>
    </w:p>
    <w:bookmarkEnd w:id="99"/>
    <w:bookmarkStart w:id="100" w:name="licencia"/>
    <w:p>
      <w:pPr>
        <w:pStyle w:val="Heading2"/>
      </w:pPr>
      <w:r>
        <w:t xml:space="preserve">Licencia</w:t>
      </w:r>
    </w:p>
    <w:p>
      <w:pPr>
        <w:pStyle w:val="FirstParagraph"/>
      </w:pPr>
      <w:r>
        <w:t xml:space="preserve">Salvo indicación contraria, este material está licenciado bajo</w:t>
      </w:r>
      <w:r>
        <w:t xml:space="preserve"> </w:t>
      </w:r>
      <w:r>
        <w:rPr>
          <w:bCs/>
          <w:b/>
        </w:rPr>
        <w:t xml:space="preserve">CC BY-NC-SA 4.0</w:t>
      </w:r>
      <w:r>
        <w:t xml:space="preserve">.</w:t>
      </w:r>
    </w:p>
    <w:bookmarkEnd w:id="100"/>
    <w:bookmarkEnd w:id="10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87" Target="https://betowa.sena.edu.co/oferta/analisis-y-desarrollo-de-software" TargetMode="External" /><Relationship Type="http://schemas.openxmlformats.org/officeDocument/2006/relationships/hyperlink" Id="rId88" Target="https://betowa.sena.edu.co/oferta/desarrollo-web-con-php?modality=V&amp;offertype=company" TargetMode="External" /><Relationship Type="http://schemas.openxmlformats.org/officeDocument/2006/relationships/hyperlink" Id="rId91" Target="https://csrc.nist.gov/pubs/sp/800/218/final" TargetMode="External" /><Relationship Type="http://schemas.openxmlformats.org/officeDocument/2006/relationships/hyperlink" Id="rId86" Target="https://ocupacol.mintrabajo.gov.co/Profile/OccupationalProfile/25130" TargetMode="External" /><Relationship Type="http://schemas.openxmlformats.org/officeDocument/2006/relationships/hyperlink" Id="rId92" Target="https://owasp.org/www-project-web-security-testing-guide/" TargetMode="External" /><Relationship Type="http://schemas.openxmlformats.org/officeDocument/2006/relationships/hyperlink" Id="rId77" Target="https://www.apprenticeship.gov/" TargetMode="External" /><Relationship Type="http://schemas.openxmlformats.org/officeDocument/2006/relationships/hyperlink" Id="rId84" Target="https://www.canada.ca/en/services/jobs/training.html" TargetMode="External" /><Relationship Type="http://schemas.openxmlformats.org/officeDocument/2006/relationships/hyperlink" Id="rId76" Target="https://www.careeronestop.org/LocalHelp/EmploymentAndTraining/find-WIOA-training-programs.aspx" TargetMode="External" /><Relationship Type="http://schemas.openxmlformats.org/officeDocument/2006/relationships/hyperlink" Id="rId78" Target="https://www.indeed.com/career/web-developer/salaries" TargetMode="External" /><Relationship Type="http://schemas.openxmlformats.org/officeDocument/2006/relationships/hyperlink" Id="rId83" Target="https://www.jobbank.gc.ca/marketreport/outlook-occupation/17892/ca" TargetMode="External" /><Relationship Type="http://schemas.openxmlformats.org/officeDocument/2006/relationships/hyperlink" Id="rId81" Target="https://www.jobbank.gc.ca/marketreport/requirements/17892/ca" TargetMode="External" /><Relationship Type="http://schemas.openxmlformats.org/officeDocument/2006/relationships/hyperlink" Id="rId80" Target="https://www.jobbank.gc.ca/marketreport/summary-occupation/17892/ca" TargetMode="External" /><Relationship Type="http://schemas.openxmlformats.org/officeDocument/2006/relationships/hyperlink" Id="rId82" Target="https://www.jobbank.gc.ca/marketreport/wages-occupation/17892/ca" TargetMode="External" /><Relationship Type="http://schemas.openxmlformats.org/officeDocument/2006/relationships/hyperlink" Id="rId93" Target="https://www.nist.gov/itl/ai-risk-management-framework" TargetMode="External" /><Relationship Type="http://schemas.openxmlformats.org/officeDocument/2006/relationships/hyperlink" Id="rId89" Target="https://www.oitcinterfor.org/statsfp/paises" TargetMode="External" /><Relationship Type="http://schemas.openxmlformats.org/officeDocument/2006/relationships/hyperlink" Id="rId75" Target="https://www.onetonline.org/link/demand/15-1254.00" TargetMode="External" /><Relationship Type="http://schemas.openxmlformats.org/officeDocument/2006/relationships/hyperlink" Id="rId70" Target="https://www.onetonline.org/link/details/15-1254.00" TargetMode="External" /><Relationship Type="http://schemas.openxmlformats.org/officeDocument/2006/relationships/hyperlink" Id="rId74" Target="https://www.onetonline.org/link/localtrends/15-1254.00" TargetMode="External" /><Relationship Type="http://schemas.openxmlformats.org/officeDocument/2006/relationships/hyperlink" Id="rId73" Target="https://www.onetonline.org/link/localwages/15-1254.00" TargetMode="External" /><Relationship Type="http://schemas.openxmlformats.org/officeDocument/2006/relationships/hyperlink" Id="rId71" Target="https://www.onetonline.org/link/summary/15-1254.00" TargetMode="External" /><Relationship Type="http://schemas.openxmlformats.org/officeDocument/2006/relationships/hyperlink" Id="rId72" Target="https://www.onetonline.org/skills/zone/15-1254.00" TargetMode="External" /><Relationship Type="http://schemas.openxmlformats.org/officeDocument/2006/relationships/hyperlink" Id="rId94" Target="https://www.section508.gov/create/" TargetMode="External" /><Relationship Type="http://schemas.openxmlformats.org/officeDocument/2006/relationships/hyperlink" Id="rId95" Target="https://www.w3.org/TR/WCAG22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7" Target="https://betowa.sena.edu.co/oferta/analisis-y-desarrollo-de-software" TargetMode="External" /><Relationship Type="http://schemas.openxmlformats.org/officeDocument/2006/relationships/hyperlink" Id="rId88" Target="https://betowa.sena.edu.co/oferta/desarrollo-web-con-php?modality=V&amp;offertype=company" TargetMode="External" /><Relationship Type="http://schemas.openxmlformats.org/officeDocument/2006/relationships/hyperlink" Id="rId91" Target="https://csrc.nist.gov/pubs/sp/800/218/final" TargetMode="External" /><Relationship Type="http://schemas.openxmlformats.org/officeDocument/2006/relationships/hyperlink" Id="rId86" Target="https://ocupacol.mintrabajo.gov.co/Profile/OccupationalProfile/25130" TargetMode="External" /><Relationship Type="http://schemas.openxmlformats.org/officeDocument/2006/relationships/hyperlink" Id="rId92" Target="https://owasp.org/www-project-web-security-testing-guide/" TargetMode="External" /><Relationship Type="http://schemas.openxmlformats.org/officeDocument/2006/relationships/hyperlink" Id="rId77" Target="https://www.apprenticeship.gov/" TargetMode="External" /><Relationship Type="http://schemas.openxmlformats.org/officeDocument/2006/relationships/hyperlink" Id="rId84" Target="https://www.canada.ca/en/services/jobs/training.html" TargetMode="External" /><Relationship Type="http://schemas.openxmlformats.org/officeDocument/2006/relationships/hyperlink" Id="rId76" Target="https://www.careeronestop.org/LocalHelp/EmploymentAndTraining/find-WIOA-training-programs.aspx" TargetMode="External" /><Relationship Type="http://schemas.openxmlformats.org/officeDocument/2006/relationships/hyperlink" Id="rId78" Target="https://www.indeed.com/career/web-developer/salaries" TargetMode="External" /><Relationship Type="http://schemas.openxmlformats.org/officeDocument/2006/relationships/hyperlink" Id="rId83" Target="https://www.jobbank.gc.ca/marketreport/outlook-occupation/17892/ca" TargetMode="External" /><Relationship Type="http://schemas.openxmlformats.org/officeDocument/2006/relationships/hyperlink" Id="rId81" Target="https://www.jobbank.gc.ca/marketreport/requirements/17892/ca" TargetMode="External" /><Relationship Type="http://schemas.openxmlformats.org/officeDocument/2006/relationships/hyperlink" Id="rId80" Target="https://www.jobbank.gc.ca/marketreport/summary-occupation/17892/ca" TargetMode="External" /><Relationship Type="http://schemas.openxmlformats.org/officeDocument/2006/relationships/hyperlink" Id="rId82" Target="https://www.jobbank.gc.ca/marketreport/wages-occupation/17892/ca" TargetMode="External" /><Relationship Type="http://schemas.openxmlformats.org/officeDocument/2006/relationships/hyperlink" Id="rId93" Target="https://www.nist.gov/itl/ai-risk-management-framework" TargetMode="External" /><Relationship Type="http://schemas.openxmlformats.org/officeDocument/2006/relationships/hyperlink" Id="rId89" Target="https://www.oitcinterfor.org/statsfp/paises" TargetMode="External" /><Relationship Type="http://schemas.openxmlformats.org/officeDocument/2006/relationships/hyperlink" Id="rId75" Target="https://www.onetonline.org/link/demand/15-1254.00" TargetMode="External" /><Relationship Type="http://schemas.openxmlformats.org/officeDocument/2006/relationships/hyperlink" Id="rId70" Target="https://www.onetonline.org/link/details/15-1254.00" TargetMode="External" /><Relationship Type="http://schemas.openxmlformats.org/officeDocument/2006/relationships/hyperlink" Id="rId74" Target="https://www.onetonline.org/link/localtrends/15-1254.00" TargetMode="External" /><Relationship Type="http://schemas.openxmlformats.org/officeDocument/2006/relationships/hyperlink" Id="rId73" Target="https://www.onetonline.org/link/localwages/15-1254.00" TargetMode="External" /><Relationship Type="http://schemas.openxmlformats.org/officeDocument/2006/relationships/hyperlink" Id="rId71" Target="https://www.onetonline.org/link/summary/15-1254.00" TargetMode="External" /><Relationship Type="http://schemas.openxmlformats.org/officeDocument/2006/relationships/hyperlink" Id="rId72" Target="https://www.onetonline.org/skills/zone/15-1254.00" TargetMode="External" /><Relationship Type="http://schemas.openxmlformats.org/officeDocument/2006/relationships/hyperlink" Id="rId94" Target="https://www.section508.gov/create/" TargetMode="External" /><Relationship Type="http://schemas.openxmlformats.org/officeDocument/2006/relationships/hyperlink" Id="rId95" Target="https://www.w3.org/TR/WCAG22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2026-08-22T07:20:32Z</dcterms:created>
  <dcterms:modified xsi:type="dcterms:W3CDTF">2026-08-22T07:20:32Z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